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076db8c854a7c" /></Relationships>
</file>

<file path=word/document.xml><?xml version="1.0" encoding="utf-8"?>
<w:document xmlns:w="http://schemas.openxmlformats.org/wordprocessingml/2006/main">
  <w:body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4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6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־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8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t xml:space="preserve"> </w:t>
      </w:r>
    </w:p>
    <w:p>
      <w:r>
        <w:br w:type="page"/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0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?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1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: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!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-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�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both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</w:p>
    <w:p>
      <w:r>
        <w:br w:type="page"/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1</w:t>
      </w:r>
      <w:r>
        <w:t xml:space="preserve"> 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;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(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ץ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[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]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צ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	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ף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.</w:t>
      </w:r>
    </w:p>
    <w:p>
      <w:pPr>
        <w:bidi/>
        <w:jc w:val="left"/>
      </w:pP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ז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)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  <w:b/>
          <w:bCs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ן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ע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ט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ק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'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"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ח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כ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ך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ש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נ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ג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ל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פ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,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ה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ד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ב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ר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ס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ת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ו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מ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ם</w:t>
      </w:r>
      <w:r>
        <w:t xml:space="preserve"> 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א</w:t>
      </w:r>
      <w:r>
        <w:rPr>
          <w:rtl/>
          <w:lang w:val="he-IL" w:bidi="he-IL"/>
          <w:sz w:val="12"/>
          <w:rFonts w:ascii="Segoe UI" w:hAnsi="Segoe UI" w:eastAsia="Segoe UI" w:cs="Segoe UI"/>
          <w:szCs w:val="12"/>
        </w:rPr>
        <w:t xml:space="preserve">י</w:t>
      </w:r>
    </w:p>
    <w:p>
      <w:r>
        <w:br w:type="page"/>
      </w:r>
    </w:p>
    <w:sectPr>
      <w:bidi/>
    </w:sectPr>
  </w:body>
</w:document>
</file>