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A3BAA0" w14:textId="77777777" w:rsidR="00DE0B1D" w:rsidRDefault="00593E2B" w:rsidP="00593E2B">
      <w:pPr>
        <w:tabs>
          <w:tab w:val="left" w:pos="1826"/>
        </w:tabs>
        <w:ind w:left="-876"/>
        <w:rPr>
          <w:rFonts w:ascii="FrankRuehl" w:hAnsi="FrankRuehl" w:cs="FrankRuehl"/>
          <w:sz w:val="28"/>
          <w:szCs w:val="28"/>
          <w:rtl/>
        </w:rPr>
        <w:sectPr w:rsidR="00DE0B1D" w:rsidSect="00DE0B1D">
          <w:headerReference w:type="even" r:id="rId9"/>
          <w:footnotePr>
            <w:numRestart w:val="eachSect"/>
          </w:footnotePr>
          <w:pgSz w:w="9184" w:h="12983" w:code="28"/>
          <w:pgMar w:top="0" w:right="709" w:bottom="426" w:left="992" w:header="709" w:footer="709" w:gutter="0"/>
          <w:pgNumType w:fmt="hebrew1" w:chapStyle="1" w:chapSep="emDash"/>
          <w:cols w:space="539"/>
          <w:bidi/>
          <w:rtlGutter/>
          <w:docGrid w:linePitch="360"/>
        </w:sectPr>
      </w:pPr>
      <w:r w:rsidRPr="00041F5C">
        <w:rPr>
          <w:rFonts w:ascii="FrankRuehl" w:hAnsi="FrankRuehl" w:cs="FrankRuehl"/>
          <w:noProof/>
          <w:sz w:val="28"/>
          <w:szCs w:val="28"/>
        </w:rPr>
        <w:drawing>
          <wp:anchor distT="0" distB="0" distL="114300" distR="114300" simplePos="0" relativeHeight="251654144" behindDoc="1" locked="0" layoutInCell="1" allowOverlap="1" wp14:anchorId="6DBC9334" wp14:editId="022E745B">
            <wp:simplePos x="0" y="0"/>
            <wp:positionH relativeFrom="page">
              <wp:align>right</wp:align>
            </wp:positionH>
            <wp:positionV relativeFrom="paragraph">
              <wp:posOffset>-248</wp:posOffset>
            </wp:positionV>
            <wp:extent cx="7939405" cy="10716260"/>
            <wp:effectExtent l="0" t="0" r="4445" b="8890"/>
            <wp:wrapTopAndBottom/>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39405" cy="10716260"/>
                    </a:xfrm>
                    <a:prstGeom prst="rect">
                      <a:avLst/>
                    </a:prstGeom>
                    <a:noFill/>
                  </pic:spPr>
                </pic:pic>
              </a:graphicData>
            </a:graphic>
            <wp14:sizeRelH relativeFrom="page">
              <wp14:pctWidth>0</wp14:pctWidth>
            </wp14:sizeRelH>
            <wp14:sizeRelV relativeFrom="page">
              <wp14:pctHeight>0</wp14:pctHeight>
            </wp14:sizeRelV>
          </wp:anchor>
        </w:drawing>
      </w:r>
      <w:r w:rsidR="00A379AA" w:rsidRPr="00041F5C">
        <w:rPr>
          <w:rFonts w:ascii="FrankRuehl" w:hAnsi="FrankRuehl" w:cs="FrankRuehl"/>
          <w:noProof/>
          <w:sz w:val="28"/>
          <w:szCs w:val="28"/>
          <w:rtl/>
        </w:rPr>
        <mc:AlternateContent>
          <mc:Choice Requires="wps">
            <w:drawing>
              <wp:anchor distT="0" distB="0" distL="114300" distR="114300" simplePos="0" relativeHeight="251667968" behindDoc="0" locked="0" layoutInCell="1" allowOverlap="1" wp14:anchorId="467858D4" wp14:editId="64DD6B59">
                <wp:simplePos x="0" y="0"/>
                <wp:positionH relativeFrom="margin">
                  <wp:posOffset>50394</wp:posOffset>
                </wp:positionH>
                <wp:positionV relativeFrom="page">
                  <wp:posOffset>972922</wp:posOffset>
                </wp:positionV>
                <wp:extent cx="4506164" cy="5559552"/>
                <wp:effectExtent l="0" t="0" r="27940" b="22225"/>
                <wp:wrapNone/>
                <wp:docPr id="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6164" cy="5559552"/>
                        </a:xfrm>
                        <a:prstGeom prst="rect">
                          <a:avLst/>
                        </a:prstGeom>
                        <a:solidFill>
                          <a:srgbClr val="FFFFFF"/>
                        </a:solidFill>
                        <a:ln w="9525">
                          <a:solidFill>
                            <a:srgbClr val="000000"/>
                          </a:solidFill>
                          <a:miter lim="800000"/>
                          <a:headEnd/>
                          <a:tailEnd/>
                        </a:ln>
                      </wps:spPr>
                      <wps:txbx>
                        <w:txbxContent>
                          <w:p w14:paraId="4250E5A3" w14:textId="77777777" w:rsidR="00556A18" w:rsidRPr="006675DF" w:rsidRDefault="00556A18" w:rsidP="004D2B8C">
                            <w:pPr>
                              <w:widowControl w:val="0"/>
                              <w:suppressAutoHyphens/>
                              <w:overflowPunct w:val="0"/>
                              <w:autoSpaceDE w:val="0"/>
                              <w:spacing w:after="0" w:line="240" w:lineRule="auto"/>
                              <w:ind w:left="176"/>
                              <w:jc w:val="center"/>
                              <w:textAlignment w:val="baseline"/>
                              <w:rPr>
                                <w:rFonts w:ascii="FrankRuehl" w:eastAsia="Times New Roman" w:hAnsi="FrankRuehl" w:cs="FrankRuehl"/>
                                <w:b/>
                                <w:bCs/>
                                <w:noProof/>
                                <w:sz w:val="82"/>
                                <w:szCs w:val="82"/>
                                <w:rtl/>
                              </w:rPr>
                            </w:pPr>
                            <w:r w:rsidRPr="006675DF">
                              <w:rPr>
                                <w:rFonts w:ascii="FrankRuehl" w:eastAsia="Times New Roman" w:hAnsi="FrankRuehl" w:cs="FrankRuehl" w:hint="cs"/>
                                <w:b/>
                                <w:bCs/>
                                <w:noProof/>
                                <w:sz w:val="82"/>
                                <w:szCs w:val="82"/>
                                <w:rtl/>
                              </w:rPr>
                              <w:t>ספר</w:t>
                            </w:r>
                          </w:p>
                          <w:p w14:paraId="34866E2A" w14:textId="77777777" w:rsidR="00556A18" w:rsidRPr="006675DF" w:rsidRDefault="00556A18" w:rsidP="004D2B8C">
                            <w:pPr>
                              <w:widowControl w:val="0"/>
                              <w:suppressAutoHyphens/>
                              <w:overflowPunct w:val="0"/>
                              <w:autoSpaceDE w:val="0"/>
                              <w:spacing w:after="0" w:line="240" w:lineRule="auto"/>
                              <w:ind w:left="176"/>
                              <w:jc w:val="center"/>
                              <w:textAlignment w:val="baseline"/>
                              <w:rPr>
                                <w:rFonts w:ascii="FrankRuehl" w:eastAsia="Times New Roman" w:hAnsi="FrankRuehl" w:cs="FrankRuehl"/>
                                <w:b/>
                                <w:bCs/>
                                <w:noProof/>
                                <w:sz w:val="12"/>
                                <w:szCs w:val="12"/>
                                <w:rtl/>
                              </w:rPr>
                            </w:pPr>
                          </w:p>
                          <w:p w14:paraId="243D13D5" w14:textId="77777777" w:rsidR="00556A18" w:rsidRPr="006675DF" w:rsidRDefault="00556A18" w:rsidP="004D2B8C">
                            <w:pPr>
                              <w:widowControl w:val="0"/>
                              <w:suppressAutoHyphens/>
                              <w:overflowPunct w:val="0"/>
                              <w:autoSpaceDE w:val="0"/>
                              <w:spacing w:after="0" w:line="240" w:lineRule="auto"/>
                              <w:ind w:left="176"/>
                              <w:jc w:val="center"/>
                              <w:textAlignment w:val="baseline"/>
                              <w:rPr>
                                <w:rFonts w:ascii="FrankRuehl" w:eastAsia="Times New Roman" w:hAnsi="FrankRuehl" w:cs="FrankRuehl"/>
                                <w:b/>
                                <w:bCs/>
                                <w:sz w:val="2"/>
                                <w:szCs w:val="2"/>
                                <w:rtl/>
                              </w:rPr>
                            </w:pPr>
                          </w:p>
                          <w:p w14:paraId="562E8C4C" w14:textId="77777777" w:rsidR="00556A18" w:rsidRPr="006675DF" w:rsidRDefault="00556A18" w:rsidP="004D2B8C">
                            <w:pPr>
                              <w:widowControl w:val="0"/>
                              <w:suppressAutoHyphens/>
                              <w:overflowPunct w:val="0"/>
                              <w:autoSpaceDE w:val="0"/>
                              <w:spacing w:after="0" w:line="240" w:lineRule="auto"/>
                              <w:ind w:left="176"/>
                              <w:jc w:val="center"/>
                              <w:textAlignment w:val="baseline"/>
                              <w:rPr>
                                <w:rFonts w:ascii="FrankRuehl" w:eastAsia="Times New Roman" w:hAnsi="FrankRuehl" w:cs="FrankRuehl"/>
                                <w:b/>
                                <w:bCs/>
                                <w:sz w:val="2"/>
                                <w:szCs w:val="2"/>
                                <w:rtl/>
                              </w:rPr>
                            </w:pPr>
                          </w:p>
                          <w:p w14:paraId="52C9291C" w14:textId="77777777" w:rsidR="00556A18" w:rsidRDefault="00556A18" w:rsidP="004D2B8C">
                            <w:pPr>
                              <w:widowControl w:val="0"/>
                              <w:suppressAutoHyphens/>
                              <w:overflowPunct w:val="0"/>
                              <w:autoSpaceDE w:val="0"/>
                              <w:spacing w:after="0" w:line="240" w:lineRule="auto"/>
                              <w:ind w:left="176"/>
                              <w:jc w:val="center"/>
                              <w:textAlignment w:val="baseline"/>
                              <w:rPr>
                                <w:rFonts w:ascii="FrankRuehl" w:eastAsia="Times New Roman" w:hAnsi="FrankRuehl" w:cs="Guttman Stam"/>
                                <w:b/>
                                <w:bCs/>
                                <w:sz w:val="100"/>
                                <w:szCs w:val="100"/>
                                <w:rtl/>
                              </w:rPr>
                            </w:pPr>
                            <w:r>
                              <w:rPr>
                                <w:rFonts w:ascii="FrankRuehl" w:eastAsia="Times New Roman" w:hAnsi="FrankRuehl" w:cs="Guttman Stam" w:hint="cs"/>
                                <w:b/>
                                <w:bCs/>
                                <w:sz w:val="100"/>
                                <w:szCs w:val="100"/>
                                <w:rtl/>
                              </w:rPr>
                              <w:t>רוב דגן</w:t>
                            </w:r>
                          </w:p>
                          <w:p w14:paraId="789971C2" w14:textId="77777777" w:rsidR="00556A18" w:rsidRDefault="00556A18" w:rsidP="0084750A">
                            <w:pPr>
                              <w:widowControl w:val="0"/>
                              <w:suppressAutoHyphens/>
                              <w:overflowPunct w:val="0"/>
                              <w:autoSpaceDE w:val="0"/>
                              <w:spacing w:after="0" w:line="240" w:lineRule="auto"/>
                              <w:ind w:left="176"/>
                              <w:jc w:val="center"/>
                              <w:textAlignment w:val="baseline"/>
                              <w:rPr>
                                <w:rFonts w:ascii="FrankRuehl" w:eastAsia="Times New Roman" w:hAnsi="FrankRuehl" w:cs="FrankRuehl"/>
                                <w:b/>
                                <w:bCs/>
                                <w:sz w:val="56"/>
                                <w:szCs w:val="56"/>
                                <w:rtl/>
                              </w:rPr>
                            </w:pPr>
                            <w:r>
                              <w:rPr>
                                <w:rFonts w:ascii="FrankRuehl" w:eastAsia="Times New Roman" w:hAnsi="FrankRuehl" w:cs="FrankRuehl" w:hint="cs"/>
                                <w:b/>
                                <w:bCs/>
                                <w:sz w:val="56"/>
                                <w:szCs w:val="56"/>
                                <w:rtl/>
                              </w:rPr>
                              <w:t>מאת החכם השלם כמהור"ר</w:t>
                            </w:r>
                          </w:p>
                          <w:p w14:paraId="10CCE252" w14:textId="31AE1D95" w:rsidR="00556A18" w:rsidRPr="006675DF" w:rsidRDefault="00556A18" w:rsidP="0084750A">
                            <w:pPr>
                              <w:widowControl w:val="0"/>
                              <w:suppressAutoHyphens/>
                              <w:overflowPunct w:val="0"/>
                              <w:autoSpaceDE w:val="0"/>
                              <w:spacing w:after="0" w:line="240" w:lineRule="auto"/>
                              <w:ind w:left="176"/>
                              <w:jc w:val="center"/>
                              <w:textAlignment w:val="baseline"/>
                              <w:rPr>
                                <w:rFonts w:ascii="FrankRuehl" w:eastAsia="Times New Roman" w:hAnsi="FrankRuehl" w:cs="FrankRuehl"/>
                                <w:b/>
                                <w:bCs/>
                                <w:sz w:val="56"/>
                                <w:szCs w:val="56"/>
                                <w:rtl/>
                              </w:rPr>
                            </w:pPr>
                            <w:r>
                              <w:rPr>
                                <w:rFonts w:ascii="FrankRuehl" w:eastAsia="Times New Roman" w:hAnsi="FrankRuehl" w:cs="FrankRuehl" w:hint="cs"/>
                                <w:b/>
                                <w:bCs/>
                                <w:sz w:val="56"/>
                                <w:szCs w:val="56"/>
                                <w:rtl/>
                              </w:rPr>
                              <w:t xml:space="preserve"> </w:t>
                            </w:r>
                            <w:r w:rsidRPr="006675DF">
                              <w:rPr>
                                <w:rFonts w:ascii="FrankRuehl" w:eastAsia="Times New Roman" w:hAnsi="FrankRuehl" w:cs="FrankRuehl" w:hint="cs"/>
                                <w:b/>
                                <w:bCs/>
                                <w:sz w:val="56"/>
                                <w:szCs w:val="56"/>
                                <w:rtl/>
                              </w:rPr>
                              <w:t xml:space="preserve"> יצחק עט</w:t>
                            </w:r>
                            <w:r>
                              <w:rPr>
                                <w:rFonts w:ascii="FrankRuehl" w:eastAsia="Times New Roman" w:hAnsi="FrankRuehl" w:cs="FrankRuehl" w:hint="cs"/>
                                <w:b/>
                                <w:bCs/>
                                <w:sz w:val="56"/>
                                <w:szCs w:val="56"/>
                                <w:rtl/>
                              </w:rPr>
                              <w:t>י</w:t>
                            </w:r>
                            <w:r w:rsidRPr="006675DF">
                              <w:rPr>
                                <w:rFonts w:ascii="FrankRuehl" w:eastAsia="Times New Roman" w:hAnsi="FrankRuehl" w:cs="FrankRuehl" w:hint="cs"/>
                                <w:b/>
                                <w:bCs/>
                                <w:sz w:val="56"/>
                                <w:szCs w:val="56"/>
                                <w:rtl/>
                              </w:rPr>
                              <w:t>יה זצ"ל</w:t>
                            </w:r>
                          </w:p>
                          <w:p w14:paraId="77DF1DC5" w14:textId="77777777" w:rsidR="00556A18" w:rsidRDefault="00556A18" w:rsidP="0084750A">
                            <w:pPr>
                              <w:jc w:val="center"/>
                              <w:rPr>
                                <w:rFonts w:ascii="FrankRuehl" w:eastAsia="Times New Roman" w:hAnsi="FrankRuehl" w:cs="FrankRuehl"/>
                                <w:sz w:val="40"/>
                                <w:szCs w:val="40"/>
                                <w:rtl/>
                              </w:rPr>
                            </w:pPr>
                          </w:p>
                          <w:p w14:paraId="319F37A2" w14:textId="77777777" w:rsidR="00556A18" w:rsidRDefault="00556A18" w:rsidP="0084750A">
                            <w:pPr>
                              <w:jc w:val="center"/>
                              <w:rPr>
                                <w:rFonts w:ascii="FrankRuehl" w:eastAsia="Times New Roman" w:hAnsi="FrankRuehl" w:cs="FrankRuehl"/>
                                <w:sz w:val="40"/>
                                <w:szCs w:val="40"/>
                                <w:rtl/>
                              </w:rPr>
                            </w:pPr>
                            <w:r w:rsidRPr="00DF746C">
                              <w:rPr>
                                <w:rFonts w:ascii="FrankRuehl" w:eastAsia="Times New Roman" w:hAnsi="FrankRuehl" w:cs="FrankRuehl" w:hint="cs"/>
                                <w:b/>
                                <w:bCs/>
                                <w:sz w:val="40"/>
                                <w:szCs w:val="40"/>
                                <w:rtl/>
                              </w:rPr>
                              <w:t>ביאור האגדתות על הש"ס - חלק א'</w:t>
                            </w:r>
                          </w:p>
                          <w:p w14:paraId="38EF2EB5" w14:textId="44261000" w:rsidR="00556A18" w:rsidRDefault="00556A18" w:rsidP="0084750A">
                            <w:pPr>
                              <w:jc w:val="center"/>
                              <w:rPr>
                                <w:rFonts w:ascii="FrankRuehl" w:eastAsia="Times New Roman" w:hAnsi="FrankRuehl" w:cs="FrankRuehl"/>
                                <w:sz w:val="40"/>
                                <w:szCs w:val="40"/>
                                <w:rtl/>
                              </w:rPr>
                            </w:pPr>
                            <w:r w:rsidRPr="006675DF">
                              <w:rPr>
                                <w:rFonts w:ascii="FrankRuehl" w:eastAsia="Times New Roman" w:hAnsi="FrankRuehl" w:cs="FrankRuehl" w:hint="cs"/>
                                <w:sz w:val="40"/>
                                <w:szCs w:val="40"/>
                                <w:rtl/>
                              </w:rPr>
                              <w:t xml:space="preserve">הודפס </w:t>
                            </w:r>
                            <w:r>
                              <w:rPr>
                                <w:rFonts w:ascii="FrankRuehl" w:eastAsia="Times New Roman" w:hAnsi="FrankRuehl" w:cs="FrankRuehl" w:hint="cs"/>
                                <w:sz w:val="40"/>
                                <w:szCs w:val="40"/>
                                <w:rtl/>
                              </w:rPr>
                              <w:t>פעם אחת</w:t>
                            </w:r>
                            <w:r w:rsidRPr="006675DF">
                              <w:rPr>
                                <w:rFonts w:ascii="FrankRuehl" w:eastAsia="Times New Roman" w:hAnsi="FrankRuehl" w:cs="FrankRuehl" w:hint="cs"/>
                                <w:sz w:val="40"/>
                                <w:szCs w:val="40"/>
                                <w:rtl/>
                              </w:rPr>
                              <w:t xml:space="preserve"> בשנת</w:t>
                            </w:r>
                            <w:r>
                              <w:rPr>
                                <w:rFonts w:ascii="FrankRuehl" w:eastAsia="Times New Roman" w:hAnsi="FrankRuehl" w:cs="FrankRuehl" w:hint="cs"/>
                                <w:sz w:val="40"/>
                                <w:szCs w:val="40"/>
                                <w:rtl/>
                              </w:rPr>
                              <w:t xml:space="preserve"> תקפ"ח (חפצתי)</w:t>
                            </w:r>
                            <w:r w:rsidRPr="006675DF">
                              <w:rPr>
                                <w:rFonts w:ascii="FrankRuehl" w:eastAsia="Times New Roman" w:hAnsi="FrankRuehl" w:cs="FrankRuehl" w:hint="cs"/>
                                <w:sz w:val="40"/>
                                <w:szCs w:val="40"/>
                                <w:rtl/>
                              </w:rPr>
                              <w:t xml:space="preserve"> בליוורנו.</w:t>
                            </w:r>
                          </w:p>
                          <w:p w14:paraId="214AF33F" w14:textId="77777777" w:rsidR="00556A18" w:rsidRPr="0084750A" w:rsidRDefault="00556A18" w:rsidP="004D2B8C">
                            <w:pPr>
                              <w:jc w:val="center"/>
                              <w:rPr>
                                <w:rFonts w:ascii="FrankRuehl" w:eastAsia="Times New Roman" w:hAnsi="FrankRuehl" w:cs="FrankRuehl"/>
                                <w:sz w:val="2"/>
                                <w:szCs w:val="2"/>
                                <w:rtl/>
                              </w:rPr>
                            </w:pPr>
                          </w:p>
                          <w:p w14:paraId="2ECB34E4" w14:textId="5A1913DD" w:rsidR="00556A18" w:rsidRDefault="00556A18" w:rsidP="008F6F57">
                            <w:pPr>
                              <w:jc w:val="center"/>
                              <w:rPr>
                                <w:rFonts w:ascii="FrankRuehl" w:eastAsia="Times New Roman" w:hAnsi="FrankRuehl" w:cs="FrankRuehl"/>
                                <w:sz w:val="32"/>
                                <w:szCs w:val="32"/>
                                <w:rtl/>
                              </w:rPr>
                            </w:pPr>
                            <w:r w:rsidRPr="0084750A">
                              <w:rPr>
                                <w:rFonts w:ascii="FrankRuehl" w:eastAsia="Times New Roman" w:hAnsi="FrankRuehl" w:cs="FrankRuehl" w:hint="cs"/>
                                <w:sz w:val="32"/>
                                <w:szCs w:val="32"/>
                                <w:rtl/>
                              </w:rPr>
                              <w:t>ועתה יוצא לאור</w:t>
                            </w:r>
                            <w:r>
                              <w:rPr>
                                <w:rFonts w:ascii="FrankRuehl" w:eastAsia="Times New Roman" w:hAnsi="FrankRuehl" w:cs="FrankRuehl" w:hint="cs"/>
                                <w:sz w:val="32"/>
                                <w:szCs w:val="32"/>
                                <w:rtl/>
                              </w:rPr>
                              <w:t xml:space="preserve"> </w:t>
                            </w:r>
                            <w:r w:rsidRPr="0084750A">
                              <w:rPr>
                                <w:rFonts w:ascii="FrankRuehl" w:eastAsia="Times New Roman" w:hAnsi="FrankRuehl" w:cs="FrankRuehl" w:hint="cs"/>
                                <w:sz w:val="32"/>
                                <w:szCs w:val="32"/>
                                <w:rtl/>
                              </w:rPr>
                              <w:t>מהדורה חדשה</w:t>
                            </w:r>
                            <w:r>
                              <w:rPr>
                                <w:rFonts w:ascii="FrankRuehl" w:eastAsia="Times New Roman" w:hAnsi="FrankRuehl" w:cs="FrankRuehl" w:hint="cs"/>
                                <w:sz w:val="32"/>
                                <w:szCs w:val="32"/>
                                <w:rtl/>
                              </w:rPr>
                              <w:t xml:space="preserve"> </w:t>
                            </w:r>
                            <w:r w:rsidRPr="0084750A">
                              <w:rPr>
                                <w:rFonts w:ascii="FrankRuehl" w:eastAsia="Times New Roman" w:hAnsi="FrankRuehl" w:cs="FrankRuehl" w:hint="cs"/>
                                <w:sz w:val="32"/>
                                <w:szCs w:val="32"/>
                                <w:rtl/>
                              </w:rPr>
                              <w:t>באותיות מאירות עיני</w:t>
                            </w:r>
                            <w:r>
                              <w:rPr>
                                <w:rFonts w:ascii="FrankRuehl" w:eastAsia="Times New Roman" w:hAnsi="FrankRuehl" w:cs="FrankRuehl" w:hint="cs"/>
                                <w:sz w:val="32"/>
                                <w:szCs w:val="32"/>
                                <w:rtl/>
                              </w:rPr>
                              <w:t>י</w:t>
                            </w:r>
                            <w:r w:rsidRPr="0084750A">
                              <w:rPr>
                                <w:rFonts w:ascii="FrankRuehl" w:eastAsia="Times New Roman" w:hAnsi="FrankRuehl" w:cs="FrankRuehl" w:hint="cs"/>
                                <w:sz w:val="32"/>
                                <w:szCs w:val="32"/>
                                <w:rtl/>
                              </w:rPr>
                              <w:t>ם עם הוספות חדשות להקל על</w:t>
                            </w:r>
                            <w:r w:rsidRPr="0084750A">
                              <w:rPr>
                                <w:rFonts w:ascii="FrankRuehl" w:eastAsia="Times New Roman" w:hAnsi="FrankRuehl" w:cs="FrankRuehl" w:hint="cs"/>
                                <w:sz w:val="24"/>
                                <w:szCs w:val="24"/>
                                <w:rtl/>
                              </w:rPr>
                              <w:t xml:space="preserve"> </w:t>
                            </w:r>
                            <w:r w:rsidRPr="0084750A">
                              <w:rPr>
                                <w:rFonts w:ascii="FrankRuehl" w:eastAsia="Times New Roman" w:hAnsi="FrankRuehl" w:cs="FrankRuehl" w:hint="cs"/>
                                <w:sz w:val="32"/>
                                <w:szCs w:val="32"/>
                                <w:rtl/>
                              </w:rPr>
                              <w:t>הלומד</w:t>
                            </w:r>
                            <w:r>
                              <w:rPr>
                                <w:rFonts w:ascii="FrankRuehl" w:eastAsia="Times New Roman" w:hAnsi="FrankRuehl" w:cs="FrankRuehl" w:hint="cs"/>
                                <w:sz w:val="32"/>
                                <w:szCs w:val="32"/>
                                <w:rtl/>
                              </w:rPr>
                              <w:t>.</w:t>
                            </w:r>
                          </w:p>
                          <w:p w14:paraId="615F55D9" w14:textId="5F6111C3" w:rsidR="00556A18" w:rsidRDefault="00556A18" w:rsidP="008F6F57">
                            <w:pPr>
                              <w:jc w:val="center"/>
                              <w:rPr>
                                <w:rFonts w:ascii="FrankRuehl" w:eastAsia="Times New Roman" w:hAnsi="FrankRuehl" w:cs="FrankRuehl"/>
                                <w:sz w:val="40"/>
                                <w:szCs w:val="40"/>
                                <w:rtl/>
                              </w:rPr>
                            </w:pPr>
                            <w:r w:rsidRPr="0084750A">
                              <w:rPr>
                                <w:rFonts w:ascii="FrankRuehl" w:eastAsia="Times New Roman" w:hAnsi="FrankRuehl" w:cs="FrankRuehl" w:hint="cs"/>
                                <w:sz w:val="32"/>
                                <w:szCs w:val="32"/>
                                <w:rtl/>
                              </w:rPr>
                              <w:t xml:space="preserve">  </w:t>
                            </w:r>
                            <w:r>
                              <w:rPr>
                                <w:rFonts w:ascii="FrankRuehl" w:eastAsia="Times New Roman" w:hAnsi="FrankRuehl" w:cs="FrankRuehl" w:hint="cs"/>
                                <w:sz w:val="32"/>
                                <w:szCs w:val="32"/>
                                <w:rtl/>
                              </w:rPr>
                              <w:t>מהדורה שנייה, אדר</w:t>
                            </w:r>
                            <w:r w:rsidRPr="0084750A">
                              <w:rPr>
                                <w:rFonts w:ascii="FrankRuehl" w:eastAsia="Times New Roman" w:hAnsi="FrankRuehl" w:cs="FrankRuehl" w:hint="cs"/>
                                <w:sz w:val="32"/>
                                <w:szCs w:val="32"/>
                                <w:rtl/>
                              </w:rPr>
                              <w:t xml:space="preserve"> תשפ"</w:t>
                            </w:r>
                            <w:r>
                              <w:rPr>
                                <w:rFonts w:ascii="FrankRuehl" w:eastAsia="Times New Roman" w:hAnsi="FrankRuehl" w:cs="FrankRuehl" w:hint="cs"/>
                                <w:sz w:val="32"/>
                                <w:szCs w:val="32"/>
                                <w:rtl/>
                              </w:rPr>
                              <w:t>ג</w:t>
                            </w:r>
                          </w:p>
                          <w:p w14:paraId="6754EF11" w14:textId="42E05C1D" w:rsidR="00556A18" w:rsidRPr="00DF746C" w:rsidRDefault="00556A18" w:rsidP="00DE0B1D">
                            <w:pPr>
                              <w:jc w:val="center"/>
                              <w:rPr>
                                <w:rFonts w:ascii="FrankRuehl" w:eastAsia="Times New Roman" w:hAnsi="FrankRuehl" w:cs="FrankRuehl"/>
                                <w:b/>
                                <w:bCs/>
                                <w:rtl/>
                              </w:rPr>
                            </w:pPr>
                            <w:r w:rsidRPr="00DF746C">
                              <w:rPr>
                                <w:rFonts w:ascii="FrankRuehl" w:eastAsia="Times New Roman" w:hAnsi="FrankRuehl" w:cs="FrankRuehl"/>
                                <w:b/>
                                <w:bCs/>
                                <w:rtl/>
                              </w:rPr>
                              <w:t>מהדורה מורחבת ומתוקנת זו הינה בבחינת קנקן חדש מלא ישן, בסדר חדש ובאותיות מאירות עיניים, עם מראה מקומות וללא ראשי תיבות וקיצורי תיבות, מסודר לפי סדר דפי הגמרא</w:t>
                            </w:r>
                            <w:r w:rsidRPr="00DF746C">
                              <w:rPr>
                                <w:rFonts w:ascii="FrankRuehl" w:eastAsia="Times New Roman" w:hAnsi="FrankRuehl" w:cs="FrankRuehl" w:hint="cs"/>
                                <w:b/>
                                <w:bCs/>
                                <w:rtl/>
                              </w:rPr>
                              <w:t xml:space="preserve">, </w:t>
                            </w:r>
                            <w:r w:rsidRPr="00DF746C">
                              <w:rPr>
                                <w:rFonts w:ascii="FrankRuehl" w:eastAsia="Times New Roman" w:hAnsi="FrankRuehl" w:cs="FrankRuehl"/>
                                <w:b/>
                                <w:bCs/>
                                <w:rtl/>
                              </w:rPr>
                              <w:t xml:space="preserve">עם תוספת מידע על ספרים לא </w:t>
                            </w:r>
                            <w:r w:rsidRPr="00DF746C">
                              <w:rPr>
                                <w:rFonts w:ascii="FrankRuehl" w:eastAsia="Times New Roman" w:hAnsi="FrankRuehl" w:cs="FrankRuehl" w:hint="cs"/>
                                <w:b/>
                                <w:bCs/>
                                <w:rtl/>
                              </w:rPr>
                              <w:t>מוכרים</w:t>
                            </w:r>
                            <w:r w:rsidRPr="00DF746C">
                              <w:rPr>
                                <w:rFonts w:ascii="FrankRuehl" w:eastAsia="Times New Roman" w:hAnsi="FrankRuehl" w:cs="FrankRuehl"/>
                                <w:b/>
                                <w:bCs/>
                                <w:rtl/>
                              </w:rPr>
                              <w:t xml:space="preserve"> שמצוטטים בספר</w:t>
                            </w:r>
                            <w:r w:rsidRPr="00DF746C">
                              <w:rPr>
                                <w:rFonts w:ascii="FrankRuehl" w:eastAsia="Times New Roman" w:hAnsi="FrankRuehl" w:cs="FrankRuehl" w:hint="cs"/>
                                <w:b/>
                                <w:bCs/>
                                <w:rtl/>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left:0;text-align:left;margin-left:3.95pt;margin-top:76.6pt;width:354.8pt;height:437.75pt;flip:x;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">
                <v:textbox>
                  <w:txbxContent>
                    <w:p w14:paraId="4250E5A3" w14:textId="77777777" w:rsidR="00556A18" w:rsidRPr="006675DF" w:rsidRDefault="00556A18" w:rsidP="004D2B8C">
                      <w:pPr>
                        <w:widowControl w:val="0"/>
                        <w:suppressAutoHyphens/>
                        <w:overflowPunct w:val="0"/>
                        <w:autoSpaceDE w:val="0"/>
                        <w:spacing w:after="0" w:line="240" w:lineRule="auto"/>
                        <w:ind w:left="176"/>
                        <w:jc w:val="center"/>
                        <w:textAlignment w:val="baseline"/>
                        <w:rPr>
                          <w:rFonts w:ascii="FrankRuehl" w:eastAsia="Times New Roman" w:hAnsi="FrankRuehl" w:cs="FrankRuehl"/>
                          <w:b/>
                          <w:bCs/>
                          <w:noProof/>
                          <w:sz w:val="82"/>
                          <w:szCs w:val="82"/>
                          <w:rtl/>
                        </w:rPr>
                      </w:pPr>
                      <w:r w:rsidRPr="006675DF">
                        <w:rPr>
                          <w:rFonts w:ascii="FrankRuehl" w:eastAsia="Times New Roman" w:hAnsi="FrankRuehl" w:cs="FrankRuehl" w:hint="cs"/>
                          <w:b/>
                          <w:bCs/>
                          <w:noProof/>
                          <w:sz w:val="82"/>
                          <w:szCs w:val="82"/>
                          <w:rtl/>
                        </w:rPr>
                        <w:t>ספר</w:t>
                      </w:r>
                    </w:p>
                    <w:p w14:paraId="34866E2A" w14:textId="77777777" w:rsidR="00556A18" w:rsidRPr="006675DF" w:rsidRDefault="00556A18" w:rsidP="004D2B8C">
                      <w:pPr>
                        <w:widowControl w:val="0"/>
                        <w:suppressAutoHyphens/>
                        <w:overflowPunct w:val="0"/>
                        <w:autoSpaceDE w:val="0"/>
                        <w:spacing w:after="0" w:line="240" w:lineRule="auto"/>
                        <w:ind w:left="176"/>
                        <w:jc w:val="center"/>
                        <w:textAlignment w:val="baseline"/>
                        <w:rPr>
                          <w:rFonts w:ascii="FrankRuehl" w:eastAsia="Times New Roman" w:hAnsi="FrankRuehl" w:cs="FrankRuehl"/>
                          <w:b/>
                          <w:bCs/>
                          <w:noProof/>
                          <w:sz w:val="12"/>
                          <w:szCs w:val="12"/>
                          <w:rtl/>
                        </w:rPr>
                      </w:pPr>
                    </w:p>
                    <w:p w14:paraId="243D13D5" w14:textId="77777777" w:rsidR="00556A18" w:rsidRPr="006675DF" w:rsidRDefault="00556A18" w:rsidP="004D2B8C">
                      <w:pPr>
                        <w:widowControl w:val="0"/>
                        <w:suppressAutoHyphens/>
                        <w:overflowPunct w:val="0"/>
                        <w:autoSpaceDE w:val="0"/>
                        <w:spacing w:after="0" w:line="240" w:lineRule="auto"/>
                        <w:ind w:left="176"/>
                        <w:jc w:val="center"/>
                        <w:textAlignment w:val="baseline"/>
                        <w:rPr>
                          <w:rFonts w:ascii="FrankRuehl" w:eastAsia="Times New Roman" w:hAnsi="FrankRuehl" w:cs="FrankRuehl"/>
                          <w:b/>
                          <w:bCs/>
                          <w:sz w:val="2"/>
                          <w:szCs w:val="2"/>
                          <w:rtl/>
                        </w:rPr>
                      </w:pPr>
                    </w:p>
                    <w:p w14:paraId="562E8C4C" w14:textId="77777777" w:rsidR="00556A18" w:rsidRPr="006675DF" w:rsidRDefault="00556A18" w:rsidP="004D2B8C">
                      <w:pPr>
                        <w:widowControl w:val="0"/>
                        <w:suppressAutoHyphens/>
                        <w:overflowPunct w:val="0"/>
                        <w:autoSpaceDE w:val="0"/>
                        <w:spacing w:after="0" w:line="240" w:lineRule="auto"/>
                        <w:ind w:left="176"/>
                        <w:jc w:val="center"/>
                        <w:textAlignment w:val="baseline"/>
                        <w:rPr>
                          <w:rFonts w:ascii="FrankRuehl" w:eastAsia="Times New Roman" w:hAnsi="FrankRuehl" w:cs="FrankRuehl"/>
                          <w:b/>
                          <w:bCs/>
                          <w:sz w:val="2"/>
                          <w:szCs w:val="2"/>
                          <w:rtl/>
                        </w:rPr>
                      </w:pPr>
                    </w:p>
                    <w:p w14:paraId="52C9291C" w14:textId="77777777" w:rsidR="00556A18" w:rsidRDefault="00556A18" w:rsidP="004D2B8C">
                      <w:pPr>
                        <w:widowControl w:val="0"/>
                        <w:suppressAutoHyphens/>
                        <w:overflowPunct w:val="0"/>
                        <w:autoSpaceDE w:val="0"/>
                        <w:spacing w:after="0" w:line="240" w:lineRule="auto"/>
                        <w:ind w:left="176"/>
                        <w:jc w:val="center"/>
                        <w:textAlignment w:val="baseline"/>
                        <w:rPr>
                          <w:rFonts w:ascii="FrankRuehl" w:eastAsia="Times New Roman" w:hAnsi="FrankRuehl" w:cs="Guttman Stam"/>
                          <w:b/>
                          <w:bCs/>
                          <w:sz w:val="100"/>
                          <w:szCs w:val="100"/>
                          <w:rtl/>
                        </w:rPr>
                      </w:pPr>
                      <w:r>
                        <w:rPr>
                          <w:rFonts w:ascii="FrankRuehl" w:eastAsia="Times New Roman" w:hAnsi="FrankRuehl" w:cs="Guttman Stam" w:hint="cs"/>
                          <w:b/>
                          <w:bCs/>
                          <w:sz w:val="100"/>
                          <w:szCs w:val="100"/>
                          <w:rtl/>
                        </w:rPr>
                        <w:t>רוב דגן</w:t>
                      </w:r>
                    </w:p>
                    <w:p w14:paraId="789971C2" w14:textId="77777777" w:rsidR="00556A18" w:rsidRDefault="00556A18" w:rsidP="0084750A">
                      <w:pPr>
                        <w:widowControl w:val="0"/>
                        <w:suppressAutoHyphens/>
                        <w:overflowPunct w:val="0"/>
                        <w:autoSpaceDE w:val="0"/>
                        <w:spacing w:after="0" w:line="240" w:lineRule="auto"/>
                        <w:ind w:left="176"/>
                        <w:jc w:val="center"/>
                        <w:textAlignment w:val="baseline"/>
                        <w:rPr>
                          <w:rFonts w:ascii="FrankRuehl" w:eastAsia="Times New Roman" w:hAnsi="FrankRuehl" w:cs="FrankRuehl"/>
                          <w:b/>
                          <w:bCs/>
                          <w:sz w:val="56"/>
                          <w:szCs w:val="56"/>
                          <w:rtl/>
                        </w:rPr>
                      </w:pPr>
                      <w:r>
                        <w:rPr>
                          <w:rFonts w:ascii="FrankRuehl" w:eastAsia="Times New Roman" w:hAnsi="FrankRuehl" w:cs="FrankRuehl" w:hint="cs"/>
                          <w:b/>
                          <w:bCs/>
                          <w:sz w:val="56"/>
                          <w:szCs w:val="56"/>
                          <w:rtl/>
                        </w:rPr>
                        <w:t>מאת החכם השלם כמהור"ר</w:t>
                      </w:r>
                    </w:p>
                    <w:p w14:paraId="10CCE252" w14:textId="31AE1D95" w:rsidR="00556A18" w:rsidRPr="006675DF" w:rsidRDefault="00556A18" w:rsidP="0084750A">
                      <w:pPr>
                        <w:widowControl w:val="0"/>
                        <w:suppressAutoHyphens/>
                        <w:overflowPunct w:val="0"/>
                        <w:autoSpaceDE w:val="0"/>
                        <w:spacing w:after="0" w:line="240" w:lineRule="auto"/>
                        <w:ind w:left="176"/>
                        <w:jc w:val="center"/>
                        <w:textAlignment w:val="baseline"/>
                        <w:rPr>
                          <w:rFonts w:ascii="FrankRuehl" w:eastAsia="Times New Roman" w:hAnsi="FrankRuehl" w:cs="FrankRuehl"/>
                          <w:b/>
                          <w:bCs/>
                          <w:sz w:val="56"/>
                          <w:szCs w:val="56"/>
                          <w:rtl/>
                        </w:rPr>
                      </w:pPr>
                      <w:r>
                        <w:rPr>
                          <w:rFonts w:ascii="FrankRuehl" w:eastAsia="Times New Roman" w:hAnsi="FrankRuehl" w:cs="FrankRuehl" w:hint="cs"/>
                          <w:b/>
                          <w:bCs/>
                          <w:sz w:val="56"/>
                          <w:szCs w:val="56"/>
                          <w:rtl/>
                        </w:rPr>
                        <w:t xml:space="preserve"> </w:t>
                      </w:r>
                      <w:r w:rsidRPr="006675DF">
                        <w:rPr>
                          <w:rFonts w:ascii="FrankRuehl" w:eastAsia="Times New Roman" w:hAnsi="FrankRuehl" w:cs="FrankRuehl" w:hint="cs"/>
                          <w:b/>
                          <w:bCs/>
                          <w:sz w:val="56"/>
                          <w:szCs w:val="56"/>
                          <w:rtl/>
                        </w:rPr>
                        <w:t xml:space="preserve"> יצחק עט</w:t>
                      </w:r>
                      <w:r>
                        <w:rPr>
                          <w:rFonts w:ascii="FrankRuehl" w:eastAsia="Times New Roman" w:hAnsi="FrankRuehl" w:cs="FrankRuehl" w:hint="cs"/>
                          <w:b/>
                          <w:bCs/>
                          <w:sz w:val="56"/>
                          <w:szCs w:val="56"/>
                          <w:rtl/>
                        </w:rPr>
                        <w:t>י</w:t>
                      </w:r>
                      <w:r w:rsidRPr="006675DF">
                        <w:rPr>
                          <w:rFonts w:ascii="FrankRuehl" w:eastAsia="Times New Roman" w:hAnsi="FrankRuehl" w:cs="FrankRuehl" w:hint="cs"/>
                          <w:b/>
                          <w:bCs/>
                          <w:sz w:val="56"/>
                          <w:szCs w:val="56"/>
                          <w:rtl/>
                        </w:rPr>
                        <w:t>יה זצ"ל</w:t>
                      </w:r>
                    </w:p>
                    <w:p w14:paraId="77DF1DC5" w14:textId="77777777" w:rsidR="00556A18" w:rsidRDefault="00556A18" w:rsidP="0084750A">
                      <w:pPr>
                        <w:jc w:val="center"/>
                        <w:rPr>
                          <w:rFonts w:ascii="FrankRuehl" w:eastAsia="Times New Roman" w:hAnsi="FrankRuehl" w:cs="FrankRuehl"/>
                          <w:sz w:val="40"/>
                          <w:szCs w:val="40"/>
                          <w:rtl/>
                        </w:rPr>
                      </w:pPr>
                    </w:p>
                    <w:p w14:paraId="319F37A2" w14:textId="77777777" w:rsidR="00556A18" w:rsidRDefault="00556A18" w:rsidP="0084750A">
                      <w:pPr>
                        <w:jc w:val="center"/>
                        <w:rPr>
                          <w:rFonts w:ascii="FrankRuehl" w:eastAsia="Times New Roman" w:hAnsi="FrankRuehl" w:cs="FrankRuehl"/>
                          <w:sz w:val="40"/>
                          <w:szCs w:val="40"/>
                          <w:rtl/>
                        </w:rPr>
                      </w:pPr>
                      <w:r w:rsidRPr="00DF746C">
                        <w:rPr>
                          <w:rFonts w:ascii="FrankRuehl" w:eastAsia="Times New Roman" w:hAnsi="FrankRuehl" w:cs="FrankRuehl" w:hint="cs"/>
                          <w:b/>
                          <w:bCs/>
                          <w:sz w:val="40"/>
                          <w:szCs w:val="40"/>
                          <w:rtl/>
                        </w:rPr>
                        <w:t>ביאור האגדתות על הש"ס - חלק א'</w:t>
                      </w:r>
                    </w:p>
                    <w:p w14:paraId="38EF2EB5" w14:textId="44261000" w:rsidR="00556A18" w:rsidRDefault="00556A18" w:rsidP="0084750A">
                      <w:pPr>
                        <w:jc w:val="center"/>
                        <w:rPr>
                          <w:rFonts w:ascii="FrankRuehl" w:eastAsia="Times New Roman" w:hAnsi="FrankRuehl" w:cs="FrankRuehl"/>
                          <w:sz w:val="40"/>
                          <w:szCs w:val="40"/>
                          <w:rtl/>
                        </w:rPr>
                      </w:pPr>
                      <w:r w:rsidRPr="006675DF">
                        <w:rPr>
                          <w:rFonts w:ascii="FrankRuehl" w:eastAsia="Times New Roman" w:hAnsi="FrankRuehl" w:cs="FrankRuehl" w:hint="cs"/>
                          <w:sz w:val="40"/>
                          <w:szCs w:val="40"/>
                          <w:rtl/>
                        </w:rPr>
                        <w:t xml:space="preserve">הודפס </w:t>
                      </w:r>
                      <w:r>
                        <w:rPr>
                          <w:rFonts w:ascii="FrankRuehl" w:eastAsia="Times New Roman" w:hAnsi="FrankRuehl" w:cs="FrankRuehl" w:hint="cs"/>
                          <w:sz w:val="40"/>
                          <w:szCs w:val="40"/>
                          <w:rtl/>
                        </w:rPr>
                        <w:t>פעם אחת</w:t>
                      </w:r>
                      <w:r w:rsidRPr="006675DF">
                        <w:rPr>
                          <w:rFonts w:ascii="FrankRuehl" w:eastAsia="Times New Roman" w:hAnsi="FrankRuehl" w:cs="FrankRuehl" w:hint="cs"/>
                          <w:sz w:val="40"/>
                          <w:szCs w:val="40"/>
                          <w:rtl/>
                        </w:rPr>
                        <w:t xml:space="preserve"> בשנת</w:t>
                      </w:r>
                      <w:r>
                        <w:rPr>
                          <w:rFonts w:ascii="FrankRuehl" w:eastAsia="Times New Roman" w:hAnsi="FrankRuehl" w:cs="FrankRuehl" w:hint="cs"/>
                          <w:sz w:val="40"/>
                          <w:szCs w:val="40"/>
                          <w:rtl/>
                        </w:rPr>
                        <w:t xml:space="preserve"> תקפ"ח (חפצתי)</w:t>
                      </w:r>
                      <w:r w:rsidRPr="006675DF">
                        <w:rPr>
                          <w:rFonts w:ascii="FrankRuehl" w:eastAsia="Times New Roman" w:hAnsi="FrankRuehl" w:cs="FrankRuehl" w:hint="cs"/>
                          <w:sz w:val="40"/>
                          <w:szCs w:val="40"/>
                          <w:rtl/>
                        </w:rPr>
                        <w:t xml:space="preserve"> בליוורנו.</w:t>
                      </w:r>
                    </w:p>
                    <w:p w14:paraId="214AF33F" w14:textId="77777777" w:rsidR="00556A18" w:rsidRPr="0084750A" w:rsidRDefault="00556A18" w:rsidP="004D2B8C">
                      <w:pPr>
                        <w:jc w:val="center"/>
                        <w:rPr>
                          <w:rFonts w:ascii="FrankRuehl" w:eastAsia="Times New Roman" w:hAnsi="FrankRuehl" w:cs="FrankRuehl"/>
                          <w:sz w:val="2"/>
                          <w:szCs w:val="2"/>
                          <w:rtl/>
                        </w:rPr>
                      </w:pPr>
                    </w:p>
                    <w:p w14:paraId="2ECB34E4" w14:textId="5A1913DD" w:rsidR="00556A18" w:rsidRDefault="00556A18" w:rsidP="008F6F57">
                      <w:pPr>
                        <w:jc w:val="center"/>
                        <w:rPr>
                          <w:rFonts w:ascii="FrankRuehl" w:eastAsia="Times New Roman" w:hAnsi="FrankRuehl" w:cs="FrankRuehl"/>
                          <w:sz w:val="32"/>
                          <w:szCs w:val="32"/>
                          <w:rtl/>
                        </w:rPr>
                      </w:pPr>
                      <w:r w:rsidRPr="0084750A">
                        <w:rPr>
                          <w:rFonts w:ascii="FrankRuehl" w:eastAsia="Times New Roman" w:hAnsi="FrankRuehl" w:cs="FrankRuehl" w:hint="cs"/>
                          <w:sz w:val="32"/>
                          <w:szCs w:val="32"/>
                          <w:rtl/>
                        </w:rPr>
                        <w:t>ועתה יוצא לאור</w:t>
                      </w:r>
                      <w:r>
                        <w:rPr>
                          <w:rFonts w:ascii="FrankRuehl" w:eastAsia="Times New Roman" w:hAnsi="FrankRuehl" w:cs="FrankRuehl" w:hint="cs"/>
                          <w:sz w:val="32"/>
                          <w:szCs w:val="32"/>
                          <w:rtl/>
                        </w:rPr>
                        <w:t xml:space="preserve"> </w:t>
                      </w:r>
                      <w:r w:rsidRPr="0084750A">
                        <w:rPr>
                          <w:rFonts w:ascii="FrankRuehl" w:eastAsia="Times New Roman" w:hAnsi="FrankRuehl" w:cs="FrankRuehl" w:hint="cs"/>
                          <w:sz w:val="32"/>
                          <w:szCs w:val="32"/>
                          <w:rtl/>
                        </w:rPr>
                        <w:t>מהדורה חדשה</w:t>
                      </w:r>
                      <w:r>
                        <w:rPr>
                          <w:rFonts w:ascii="FrankRuehl" w:eastAsia="Times New Roman" w:hAnsi="FrankRuehl" w:cs="FrankRuehl" w:hint="cs"/>
                          <w:sz w:val="32"/>
                          <w:szCs w:val="32"/>
                          <w:rtl/>
                        </w:rPr>
                        <w:t xml:space="preserve"> </w:t>
                      </w:r>
                      <w:r w:rsidRPr="0084750A">
                        <w:rPr>
                          <w:rFonts w:ascii="FrankRuehl" w:eastAsia="Times New Roman" w:hAnsi="FrankRuehl" w:cs="FrankRuehl" w:hint="cs"/>
                          <w:sz w:val="32"/>
                          <w:szCs w:val="32"/>
                          <w:rtl/>
                        </w:rPr>
                        <w:t>באותיות מאירות עיני</w:t>
                      </w:r>
                      <w:r>
                        <w:rPr>
                          <w:rFonts w:ascii="FrankRuehl" w:eastAsia="Times New Roman" w:hAnsi="FrankRuehl" w:cs="FrankRuehl" w:hint="cs"/>
                          <w:sz w:val="32"/>
                          <w:szCs w:val="32"/>
                          <w:rtl/>
                        </w:rPr>
                        <w:t>י</w:t>
                      </w:r>
                      <w:r w:rsidRPr="0084750A">
                        <w:rPr>
                          <w:rFonts w:ascii="FrankRuehl" w:eastAsia="Times New Roman" w:hAnsi="FrankRuehl" w:cs="FrankRuehl" w:hint="cs"/>
                          <w:sz w:val="32"/>
                          <w:szCs w:val="32"/>
                          <w:rtl/>
                        </w:rPr>
                        <w:t>ם עם הוספות חדשות להקל על</w:t>
                      </w:r>
                      <w:r w:rsidRPr="0084750A">
                        <w:rPr>
                          <w:rFonts w:ascii="FrankRuehl" w:eastAsia="Times New Roman" w:hAnsi="FrankRuehl" w:cs="FrankRuehl" w:hint="cs"/>
                          <w:sz w:val="24"/>
                          <w:szCs w:val="24"/>
                          <w:rtl/>
                        </w:rPr>
                        <w:t xml:space="preserve"> </w:t>
                      </w:r>
                      <w:r w:rsidRPr="0084750A">
                        <w:rPr>
                          <w:rFonts w:ascii="FrankRuehl" w:eastAsia="Times New Roman" w:hAnsi="FrankRuehl" w:cs="FrankRuehl" w:hint="cs"/>
                          <w:sz w:val="32"/>
                          <w:szCs w:val="32"/>
                          <w:rtl/>
                        </w:rPr>
                        <w:t>הלומד</w:t>
                      </w:r>
                      <w:r>
                        <w:rPr>
                          <w:rFonts w:ascii="FrankRuehl" w:eastAsia="Times New Roman" w:hAnsi="FrankRuehl" w:cs="FrankRuehl" w:hint="cs"/>
                          <w:sz w:val="32"/>
                          <w:szCs w:val="32"/>
                          <w:rtl/>
                        </w:rPr>
                        <w:t>.</w:t>
                      </w:r>
                    </w:p>
                    <w:p w14:paraId="615F55D9" w14:textId="5F6111C3" w:rsidR="00556A18" w:rsidRDefault="00556A18" w:rsidP="008F6F57">
                      <w:pPr>
                        <w:jc w:val="center"/>
                        <w:rPr>
                          <w:rFonts w:ascii="FrankRuehl" w:eastAsia="Times New Roman" w:hAnsi="FrankRuehl" w:cs="FrankRuehl"/>
                          <w:sz w:val="40"/>
                          <w:szCs w:val="40"/>
                          <w:rtl/>
                        </w:rPr>
                      </w:pPr>
                      <w:r w:rsidRPr="0084750A">
                        <w:rPr>
                          <w:rFonts w:ascii="FrankRuehl" w:eastAsia="Times New Roman" w:hAnsi="FrankRuehl" w:cs="FrankRuehl" w:hint="cs"/>
                          <w:sz w:val="32"/>
                          <w:szCs w:val="32"/>
                          <w:rtl/>
                        </w:rPr>
                        <w:t xml:space="preserve">  </w:t>
                      </w:r>
                      <w:r>
                        <w:rPr>
                          <w:rFonts w:ascii="FrankRuehl" w:eastAsia="Times New Roman" w:hAnsi="FrankRuehl" w:cs="FrankRuehl" w:hint="cs"/>
                          <w:sz w:val="32"/>
                          <w:szCs w:val="32"/>
                          <w:rtl/>
                        </w:rPr>
                        <w:t>מהדורה שנייה, אדר</w:t>
                      </w:r>
                      <w:r w:rsidRPr="0084750A">
                        <w:rPr>
                          <w:rFonts w:ascii="FrankRuehl" w:eastAsia="Times New Roman" w:hAnsi="FrankRuehl" w:cs="FrankRuehl" w:hint="cs"/>
                          <w:sz w:val="32"/>
                          <w:szCs w:val="32"/>
                          <w:rtl/>
                        </w:rPr>
                        <w:t xml:space="preserve"> תשפ"</w:t>
                      </w:r>
                      <w:r>
                        <w:rPr>
                          <w:rFonts w:ascii="FrankRuehl" w:eastAsia="Times New Roman" w:hAnsi="FrankRuehl" w:cs="FrankRuehl" w:hint="cs"/>
                          <w:sz w:val="32"/>
                          <w:szCs w:val="32"/>
                          <w:rtl/>
                        </w:rPr>
                        <w:t>ג</w:t>
                      </w:r>
                    </w:p>
                    <w:p w14:paraId="6754EF11" w14:textId="42E05C1D" w:rsidR="00556A18" w:rsidRPr="00DF746C" w:rsidRDefault="00556A18" w:rsidP="00DE0B1D">
                      <w:pPr>
                        <w:jc w:val="center"/>
                        <w:rPr>
                          <w:rFonts w:ascii="FrankRuehl" w:eastAsia="Times New Roman" w:hAnsi="FrankRuehl" w:cs="FrankRuehl"/>
                          <w:b/>
                          <w:bCs/>
                          <w:rtl/>
                        </w:rPr>
                      </w:pPr>
                      <w:r w:rsidRPr="00DF746C">
                        <w:rPr>
                          <w:rFonts w:ascii="FrankRuehl" w:eastAsia="Times New Roman" w:hAnsi="FrankRuehl" w:cs="FrankRuehl"/>
                          <w:b/>
                          <w:bCs/>
                          <w:rtl/>
                        </w:rPr>
                        <w:t>מהדורה מורחבת ומתוקנת זו הינה בבחינת קנקן חדש מלא ישן, בסדר חדש ובאותיות מאירות עיניים, עם מראה מקומות וללא ראשי תיבות וקיצורי תיבות, מסודר לפי סדר דפי הגמרא</w:t>
                      </w:r>
                      <w:r w:rsidRPr="00DF746C">
                        <w:rPr>
                          <w:rFonts w:ascii="FrankRuehl" w:eastAsia="Times New Roman" w:hAnsi="FrankRuehl" w:cs="FrankRuehl" w:hint="cs"/>
                          <w:b/>
                          <w:bCs/>
                          <w:rtl/>
                        </w:rPr>
                        <w:t xml:space="preserve">, </w:t>
                      </w:r>
                      <w:r w:rsidRPr="00DF746C">
                        <w:rPr>
                          <w:rFonts w:ascii="FrankRuehl" w:eastAsia="Times New Roman" w:hAnsi="FrankRuehl" w:cs="FrankRuehl"/>
                          <w:b/>
                          <w:bCs/>
                          <w:rtl/>
                        </w:rPr>
                        <w:t xml:space="preserve">עם תוספת מידע על ספרים לא </w:t>
                      </w:r>
                      <w:r w:rsidRPr="00DF746C">
                        <w:rPr>
                          <w:rFonts w:ascii="FrankRuehl" w:eastAsia="Times New Roman" w:hAnsi="FrankRuehl" w:cs="FrankRuehl" w:hint="cs"/>
                          <w:b/>
                          <w:bCs/>
                          <w:rtl/>
                        </w:rPr>
                        <w:t>מוכרים</w:t>
                      </w:r>
                      <w:r w:rsidRPr="00DF746C">
                        <w:rPr>
                          <w:rFonts w:ascii="FrankRuehl" w:eastAsia="Times New Roman" w:hAnsi="FrankRuehl" w:cs="FrankRuehl"/>
                          <w:b/>
                          <w:bCs/>
                          <w:rtl/>
                        </w:rPr>
                        <w:t xml:space="preserve"> שמצוטטים בספר</w:t>
                      </w:r>
                      <w:r w:rsidRPr="00DF746C">
                        <w:rPr>
                          <w:rFonts w:ascii="FrankRuehl" w:eastAsia="Times New Roman" w:hAnsi="FrankRuehl" w:cs="FrankRuehl" w:hint="cs"/>
                          <w:b/>
                          <w:bCs/>
                          <w:rtl/>
                        </w:rPr>
                        <w:t>.</w:t>
                      </w:r>
                    </w:p>
                  </w:txbxContent>
                </v:textbox>
                <w10:wrap anchorx="margin" anchory="page"/>
              </v:shape>
            </w:pict>
          </mc:Fallback>
        </mc:AlternateContent>
      </w:r>
    </w:p>
    <w:p w14:paraId="591E37D0" w14:textId="321EA5D3" w:rsidR="00BE6C7A" w:rsidRPr="00041F5C" w:rsidRDefault="001C28A5" w:rsidP="001C28A5">
      <w:pPr>
        <w:tabs>
          <w:tab w:val="left" w:pos="1826"/>
        </w:tabs>
        <w:ind w:left="-876" w:right="-426"/>
        <w:rPr>
          <w:rFonts w:ascii="FrankRuehl" w:hAnsi="FrankRuehl" w:cs="FrankRuehl"/>
          <w:sz w:val="28"/>
          <w:szCs w:val="28"/>
          <w:rtl/>
        </w:rPr>
      </w:pPr>
      <w:r>
        <w:rPr>
          <w:rFonts w:ascii="FrankRuehl" w:hAnsi="FrankRuehl" w:cs="FrankRuehl"/>
          <w:b/>
          <w:bCs/>
          <w:noProof/>
          <w:sz w:val="40"/>
          <w:szCs w:val="40"/>
        </w:rPr>
        <w:lastRenderedPageBreak/>
        <w:drawing>
          <wp:anchor distT="0" distB="0" distL="114300" distR="114300" simplePos="0" relativeHeight="251678208" behindDoc="0" locked="0" layoutInCell="1" allowOverlap="1" wp14:anchorId="0143C0C0" wp14:editId="5DE1385C">
            <wp:simplePos x="0" y="0"/>
            <wp:positionH relativeFrom="column">
              <wp:posOffset>1271905</wp:posOffset>
            </wp:positionH>
            <wp:positionV relativeFrom="paragraph">
              <wp:posOffset>3832225</wp:posOffset>
            </wp:positionV>
            <wp:extent cx="2031145" cy="658368"/>
            <wp:effectExtent l="0" t="0" r="7620" b="8890"/>
            <wp:wrapNone/>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1145" cy="658368"/>
                    </a:xfrm>
                    <a:prstGeom prst="rect">
                      <a:avLst/>
                    </a:prstGeom>
                    <a:noFill/>
                  </pic:spPr>
                </pic:pic>
              </a:graphicData>
            </a:graphic>
            <wp14:sizeRelH relativeFrom="page">
              <wp14:pctWidth>0</wp14:pctWidth>
            </wp14:sizeRelH>
            <wp14:sizeRelV relativeFrom="page">
              <wp14:pctHeight>0</wp14:pctHeight>
            </wp14:sizeRelV>
          </wp:anchor>
        </w:drawing>
      </w:r>
      <w:r>
        <w:rPr>
          <w:rFonts w:ascii="FrankRuehl" w:hAnsi="FrankRuehl" w:cs="FrankRuehl"/>
          <w:b/>
          <w:bCs/>
          <w:noProof/>
          <w:sz w:val="40"/>
          <w:szCs w:val="40"/>
        </w:rPr>
        <w:drawing>
          <wp:anchor distT="0" distB="0" distL="114300" distR="114300" simplePos="0" relativeHeight="251650559" behindDoc="0" locked="0" layoutInCell="1" allowOverlap="1" wp14:anchorId="62029E41" wp14:editId="588FAC04">
            <wp:simplePos x="0" y="0"/>
            <wp:positionH relativeFrom="margin">
              <wp:align>left</wp:align>
            </wp:positionH>
            <wp:positionV relativeFrom="page">
              <wp:posOffset>847725</wp:posOffset>
            </wp:positionV>
            <wp:extent cx="4751705" cy="6920230"/>
            <wp:effectExtent l="0" t="0" r="0" b="0"/>
            <wp:wrapTopAndBottom/>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1705" cy="6920230"/>
                    </a:xfrm>
                    <a:prstGeom prst="rect">
                      <a:avLst/>
                    </a:prstGeom>
                    <a:noFill/>
                  </pic:spPr>
                </pic:pic>
              </a:graphicData>
            </a:graphic>
          </wp:anchor>
        </w:drawing>
      </w:r>
    </w:p>
    <w:p w14:paraId="790DBAB2" w14:textId="07ABF3D9" w:rsidR="00301A58" w:rsidRDefault="00DE0B1D" w:rsidP="00FB35B3">
      <w:pPr>
        <w:tabs>
          <w:tab w:val="left" w:pos="1826"/>
        </w:tabs>
        <w:jc w:val="center"/>
        <w:rPr>
          <w:rFonts w:ascii="FrankRuehl" w:hAnsi="FrankRuehl" w:cs="FrankRuehl"/>
          <w:b/>
          <w:bCs/>
          <w:sz w:val="40"/>
          <w:szCs w:val="40"/>
          <w:rtl/>
        </w:rPr>
      </w:pPr>
      <w:r w:rsidRPr="00124343">
        <w:rPr>
          <w:rFonts w:eastAsiaTheme="minorEastAsia"/>
          <w:noProof/>
        </w:rPr>
        <w:lastRenderedPageBreak/>
        <w:drawing>
          <wp:anchor distT="0" distB="0" distL="114300" distR="114300" simplePos="0" relativeHeight="251680256" behindDoc="0" locked="0" layoutInCell="1" allowOverlap="1" wp14:anchorId="6C1CD024" wp14:editId="3949A139">
            <wp:simplePos x="0" y="0"/>
            <wp:positionH relativeFrom="column">
              <wp:posOffset>1948263</wp:posOffset>
            </wp:positionH>
            <wp:positionV relativeFrom="paragraph">
              <wp:posOffset>7123</wp:posOffset>
            </wp:positionV>
            <wp:extent cx="762000" cy="832485"/>
            <wp:effectExtent l="0" t="0" r="0" b="5715"/>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 cy="832485"/>
                    </a:xfrm>
                    <a:prstGeom prst="rect">
                      <a:avLst/>
                    </a:prstGeom>
                    <a:noFill/>
                  </pic:spPr>
                </pic:pic>
              </a:graphicData>
            </a:graphic>
            <wp14:sizeRelH relativeFrom="page">
              <wp14:pctWidth>0</wp14:pctWidth>
            </wp14:sizeRelH>
            <wp14:sizeRelV relativeFrom="page">
              <wp14:pctHeight>0</wp14:pctHeight>
            </wp14:sizeRelV>
          </wp:anchor>
        </w:drawing>
      </w:r>
    </w:p>
    <w:p w14:paraId="4A16FD99" w14:textId="025EBE02" w:rsidR="00681D85" w:rsidRPr="00124343" w:rsidRDefault="00681D85" w:rsidP="00681D85">
      <w:pPr>
        <w:spacing w:after="0" w:line="240" w:lineRule="auto"/>
        <w:jc w:val="center"/>
        <w:rPr>
          <w:rFonts w:ascii="FrankRuehl" w:eastAsiaTheme="minorEastAsia" w:hAnsi="FrankRuehl" w:cs="FrankRuehl"/>
          <w:b/>
          <w:bCs/>
          <w:smallCaps/>
          <w:spacing w:val="5"/>
          <w:sz w:val="32"/>
          <w:szCs w:val="32"/>
          <w:rtl/>
        </w:rPr>
      </w:pPr>
    </w:p>
    <w:p w14:paraId="6F0BBDE8" w14:textId="2519EA72" w:rsidR="00681D85" w:rsidRPr="00124343" w:rsidRDefault="00681D85" w:rsidP="00681D85">
      <w:pPr>
        <w:spacing w:after="0" w:line="240" w:lineRule="auto"/>
        <w:jc w:val="center"/>
        <w:rPr>
          <w:rFonts w:ascii="FrankRuehl" w:eastAsiaTheme="minorEastAsia" w:hAnsi="FrankRuehl" w:cs="FrankRuehl"/>
          <w:b/>
          <w:bCs/>
          <w:smallCaps/>
          <w:spacing w:val="5"/>
          <w:sz w:val="32"/>
          <w:szCs w:val="32"/>
          <w:rtl/>
        </w:rPr>
      </w:pPr>
    </w:p>
    <w:p w14:paraId="308159A1" w14:textId="77777777" w:rsidR="00681D85" w:rsidRPr="00124343" w:rsidRDefault="00681D85" w:rsidP="00681D85">
      <w:pPr>
        <w:spacing w:after="0" w:line="240" w:lineRule="auto"/>
        <w:jc w:val="center"/>
        <w:rPr>
          <w:rFonts w:ascii="FrankRuehl" w:eastAsiaTheme="minorEastAsia" w:hAnsi="FrankRuehl" w:cs="FrankRuehl"/>
          <w:b/>
          <w:bCs/>
          <w:smallCaps/>
          <w:spacing w:val="5"/>
          <w:sz w:val="32"/>
          <w:szCs w:val="32"/>
          <w:rtl/>
        </w:rPr>
      </w:pPr>
    </w:p>
    <w:p w14:paraId="6D584223" w14:textId="040C60DD" w:rsidR="00681D85" w:rsidRPr="00124343" w:rsidRDefault="00681D85" w:rsidP="00681D85">
      <w:pPr>
        <w:jc w:val="center"/>
        <w:rPr>
          <w:rFonts w:asciiTheme="majorBidi" w:eastAsiaTheme="minorEastAsia" w:hAnsiTheme="majorBidi" w:cstheme="majorBidi"/>
          <w:sz w:val="40"/>
          <w:szCs w:val="40"/>
          <w:rtl/>
        </w:rPr>
      </w:pPr>
      <w:r w:rsidRPr="00124343">
        <w:rPr>
          <w:rFonts w:asciiTheme="majorBidi" w:eastAsiaTheme="minorEastAsia" w:hAnsiTheme="majorBidi" w:cstheme="majorBidi"/>
          <w:sz w:val="40"/>
          <w:szCs w:val="40"/>
          <w:rtl/>
        </w:rPr>
        <w:t>המרכז העולמי למורשת יהדות ארם-צובה (חלב)</w:t>
      </w:r>
    </w:p>
    <w:p w14:paraId="6DEE31F2" w14:textId="1C2D7D8C" w:rsidR="00681D85" w:rsidRPr="00124343" w:rsidRDefault="00681D85" w:rsidP="00681D85">
      <w:pPr>
        <w:jc w:val="center"/>
        <w:rPr>
          <w:rFonts w:eastAsiaTheme="minorEastAsia"/>
          <w:sz w:val="24"/>
          <w:szCs w:val="24"/>
          <w:rtl/>
        </w:rPr>
      </w:pPr>
      <w:r w:rsidRPr="00124343">
        <w:rPr>
          <w:rFonts w:eastAsiaTheme="minorEastAsia"/>
          <w:sz w:val="24"/>
          <w:szCs w:val="24"/>
        </w:rPr>
        <w:t>WORLD CENTER FOR ALEPPO JEWS TRADITIONAL CULTURE</w:t>
      </w:r>
    </w:p>
    <w:p w14:paraId="65FF0D38" w14:textId="7220EC1B" w:rsidR="00681D85" w:rsidRPr="00124343" w:rsidRDefault="00681D85" w:rsidP="00681D85">
      <w:pPr>
        <w:jc w:val="center"/>
        <w:rPr>
          <w:rFonts w:asciiTheme="majorBidi" w:eastAsiaTheme="minorEastAsia" w:hAnsiTheme="majorBidi" w:cstheme="majorBidi"/>
          <w:sz w:val="36"/>
          <w:szCs w:val="36"/>
        </w:rPr>
      </w:pPr>
      <w:r w:rsidRPr="00124343">
        <w:rPr>
          <w:rFonts w:asciiTheme="majorBidi" w:eastAsiaTheme="minorEastAsia" w:hAnsiTheme="majorBidi" w:cstheme="majorBidi"/>
          <w:sz w:val="36"/>
          <w:szCs w:val="36"/>
          <w:rtl/>
        </w:rPr>
        <w:t>מטרות</w:t>
      </w:r>
    </w:p>
    <w:p w14:paraId="04AB0460" w14:textId="2A9A999E" w:rsidR="00681D85" w:rsidRPr="00124343" w:rsidRDefault="00681D85" w:rsidP="00681D85">
      <w:pPr>
        <w:numPr>
          <w:ilvl w:val="0"/>
          <w:numId w:val="28"/>
        </w:numPr>
        <w:spacing w:after="160" w:line="256" w:lineRule="auto"/>
        <w:ind w:left="0" w:firstLine="0"/>
        <w:contextualSpacing/>
        <w:jc w:val="both"/>
        <w:rPr>
          <w:rFonts w:asciiTheme="majorBidi" w:eastAsiaTheme="minorEastAsia" w:hAnsiTheme="majorBidi" w:cstheme="majorBidi"/>
          <w:sz w:val="28"/>
          <w:szCs w:val="28"/>
        </w:rPr>
      </w:pPr>
      <w:r w:rsidRPr="00124343">
        <w:rPr>
          <w:rFonts w:asciiTheme="majorBidi" w:eastAsiaTheme="minorEastAsia" w:hAnsiTheme="majorBidi" w:cstheme="majorBidi"/>
          <w:sz w:val="28"/>
          <w:szCs w:val="28"/>
          <w:rtl/>
        </w:rPr>
        <w:t>ריכוז חומר היסטורי מקיף, שייתן ביטוי נאמן לקהילת יהודי ארם-צובא (חלב) עתיקת היומין ולמורשתה, שתרמה רבות להיסטוריה העולמית של עם ישראל בישראל ובארצות פזוריו והוסיפה פרק חשוב במסכת חייו.</w:t>
      </w:r>
    </w:p>
    <w:p w14:paraId="2FD380FC" w14:textId="1A1AF358" w:rsidR="00681D85" w:rsidRPr="00124343" w:rsidRDefault="00681D85" w:rsidP="00681D85">
      <w:pPr>
        <w:numPr>
          <w:ilvl w:val="0"/>
          <w:numId w:val="28"/>
        </w:numPr>
        <w:spacing w:after="160" w:line="256" w:lineRule="auto"/>
        <w:ind w:left="0" w:firstLine="0"/>
        <w:contextualSpacing/>
        <w:jc w:val="both"/>
        <w:rPr>
          <w:rFonts w:asciiTheme="majorBidi" w:eastAsiaTheme="minorEastAsia" w:hAnsiTheme="majorBidi" w:cstheme="majorBidi"/>
          <w:sz w:val="28"/>
          <w:szCs w:val="28"/>
          <w:rtl/>
        </w:rPr>
      </w:pPr>
      <w:r w:rsidRPr="00124343">
        <w:rPr>
          <w:rFonts w:asciiTheme="majorBidi" w:eastAsiaTheme="minorEastAsia" w:hAnsiTheme="majorBidi" w:cstheme="majorBidi"/>
          <w:sz w:val="28"/>
          <w:szCs w:val="28"/>
          <w:rtl/>
        </w:rPr>
        <w:t>עריכת  מחקר  יסודי  על  תולדות  קהילת  ארם-צובא  וסביבותיה,  מבחינה  היסטורית,  כלכלית, חברתית, דתית, תרבותית ורוחנית, תוך דגש על היותה קהילה שורשית שהצמיחה, במשך דורות, חכמים, גדולי תורה, שהעשירו בספריהם, בדברי הלכה והגות, את תרבותו של עם ישראל, כמו גם אישי חברה וכלכלה שתרמו רבות לישראל ולחברה האנושית.</w:t>
      </w:r>
    </w:p>
    <w:p w14:paraId="60082088" w14:textId="77777777" w:rsidR="00681D85" w:rsidRPr="00124343" w:rsidRDefault="00681D85" w:rsidP="00681D85">
      <w:pPr>
        <w:numPr>
          <w:ilvl w:val="0"/>
          <w:numId w:val="28"/>
        </w:numPr>
        <w:spacing w:after="160" w:line="256" w:lineRule="auto"/>
        <w:ind w:left="0" w:firstLine="0"/>
        <w:contextualSpacing/>
        <w:jc w:val="both"/>
        <w:rPr>
          <w:rFonts w:asciiTheme="majorBidi" w:eastAsiaTheme="minorEastAsia" w:hAnsiTheme="majorBidi" w:cstheme="majorBidi"/>
          <w:sz w:val="28"/>
          <w:szCs w:val="28"/>
          <w:rtl/>
        </w:rPr>
      </w:pPr>
      <w:r w:rsidRPr="00124343">
        <w:rPr>
          <w:rFonts w:asciiTheme="majorBidi" w:eastAsiaTheme="minorEastAsia" w:hAnsiTheme="majorBidi" w:cstheme="majorBidi"/>
          <w:sz w:val="28"/>
          <w:szCs w:val="28"/>
          <w:rtl/>
        </w:rPr>
        <w:t xml:space="preserve">טיפוח וקיום מורשת קהילת ארם-צובא במסגרת טיפוח מורשת העדות בישראל המתחדשת. </w:t>
      </w:r>
    </w:p>
    <w:p w14:paraId="32D4EB35" w14:textId="77777777" w:rsidR="00681D85" w:rsidRPr="00124343" w:rsidRDefault="00681D85" w:rsidP="00681D85">
      <w:pPr>
        <w:jc w:val="both"/>
        <w:rPr>
          <w:rFonts w:asciiTheme="majorBidi" w:eastAsiaTheme="minorEastAsia" w:hAnsiTheme="majorBidi" w:cstheme="majorBidi"/>
          <w:sz w:val="28"/>
          <w:szCs w:val="28"/>
        </w:rPr>
      </w:pPr>
      <w:r w:rsidRPr="00124343">
        <w:rPr>
          <w:rFonts w:asciiTheme="majorBidi" w:eastAsiaTheme="minorEastAsia" w:hAnsiTheme="majorBidi" w:cstheme="majorBidi"/>
          <w:sz w:val="28"/>
          <w:szCs w:val="28"/>
          <w:rtl/>
        </w:rPr>
        <w:t>המייסדים הקימו את המרכז לאור הרעיון, שטיפוח המורשת המפוארת של הקהילה ושימורה, למען הדור הזה והדורות הבאים, חיוניים הם לידיעת תולדות העם היהודי, לקיומו ולשמירת עושרו הרוחני.</w:t>
      </w:r>
    </w:p>
    <w:p w14:paraId="2D501603" w14:textId="77777777" w:rsidR="00681D85" w:rsidRPr="00124343" w:rsidRDefault="00681D85" w:rsidP="00681D85">
      <w:pPr>
        <w:jc w:val="center"/>
        <w:rPr>
          <w:rFonts w:asciiTheme="majorBidi" w:eastAsiaTheme="minorEastAsia" w:hAnsiTheme="majorBidi" w:cstheme="majorBidi"/>
          <w:sz w:val="28"/>
          <w:szCs w:val="28"/>
          <w:rtl/>
        </w:rPr>
      </w:pPr>
      <w:r w:rsidRPr="00124343">
        <w:rPr>
          <w:rFonts w:asciiTheme="majorBidi" w:eastAsiaTheme="minorEastAsia" w:hAnsiTheme="majorBidi" w:cs="Times New Roman"/>
          <w:sz w:val="28"/>
          <w:szCs w:val="28"/>
          <w:rtl/>
        </w:rPr>
        <w:t>המרכז העולמי למורשת יהדות ארם-צובא (חלב)</w:t>
      </w:r>
    </w:p>
    <w:p w14:paraId="74694F0C" w14:textId="77777777" w:rsidR="00681D85" w:rsidRPr="00124343" w:rsidRDefault="00681D85" w:rsidP="00681D85">
      <w:pPr>
        <w:jc w:val="center"/>
        <w:rPr>
          <w:rFonts w:asciiTheme="majorBidi" w:eastAsiaTheme="minorEastAsia" w:hAnsiTheme="majorBidi" w:cstheme="majorBidi"/>
          <w:sz w:val="28"/>
          <w:szCs w:val="28"/>
          <w:rtl/>
        </w:rPr>
      </w:pPr>
      <w:r w:rsidRPr="00124343">
        <w:rPr>
          <w:rFonts w:asciiTheme="majorBidi" w:eastAsiaTheme="minorEastAsia" w:hAnsiTheme="majorBidi" w:cs="Times New Roman"/>
          <w:sz w:val="28"/>
          <w:szCs w:val="28"/>
          <w:rtl/>
        </w:rPr>
        <w:t>רח' הרב אהרונסון 4, תל אביב, 6801233, ישראל</w:t>
      </w:r>
    </w:p>
    <w:p w14:paraId="070A7706" w14:textId="77777777" w:rsidR="00681D85" w:rsidRPr="00124343" w:rsidRDefault="00681D85" w:rsidP="00681D85">
      <w:pPr>
        <w:jc w:val="center"/>
        <w:rPr>
          <w:rFonts w:asciiTheme="majorBidi" w:eastAsiaTheme="minorEastAsia" w:hAnsiTheme="majorBidi" w:cstheme="majorBidi"/>
          <w:sz w:val="28"/>
          <w:szCs w:val="28"/>
          <w:rtl/>
        </w:rPr>
      </w:pPr>
      <w:r w:rsidRPr="00124343">
        <w:rPr>
          <w:rFonts w:asciiTheme="majorBidi" w:eastAsiaTheme="minorEastAsia" w:hAnsiTheme="majorBidi" w:cs="Times New Roman"/>
          <w:sz w:val="28"/>
          <w:szCs w:val="28"/>
          <w:rtl/>
        </w:rPr>
        <w:t>טלפון: 077-3219034          פקס: 153-773219034</w:t>
      </w:r>
    </w:p>
    <w:p w14:paraId="3784D7CE" w14:textId="77777777" w:rsidR="00681D85" w:rsidRPr="00124343" w:rsidRDefault="00681D85" w:rsidP="00681D85">
      <w:pPr>
        <w:jc w:val="center"/>
        <w:rPr>
          <w:rFonts w:asciiTheme="majorBidi" w:eastAsiaTheme="minorEastAsia" w:hAnsiTheme="majorBidi" w:cstheme="majorBidi"/>
          <w:sz w:val="28"/>
          <w:szCs w:val="28"/>
          <w:rtl/>
        </w:rPr>
      </w:pPr>
      <w:r w:rsidRPr="00124343">
        <w:rPr>
          <w:rFonts w:asciiTheme="majorBidi" w:eastAsiaTheme="minorEastAsia" w:hAnsiTheme="majorBidi" w:cs="Times New Roman"/>
          <w:sz w:val="28"/>
          <w:szCs w:val="28"/>
          <w:rtl/>
        </w:rPr>
        <w:t xml:space="preserve">דוא"ל: </w:t>
      </w:r>
      <w:r w:rsidRPr="00124343">
        <w:rPr>
          <w:rFonts w:asciiTheme="majorBidi" w:eastAsiaTheme="minorEastAsia" w:hAnsiTheme="majorBidi" w:cstheme="majorBidi"/>
          <w:sz w:val="28"/>
          <w:szCs w:val="28"/>
        </w:rPr>
        <w:t>office@aleppojews.co.il</w:t>
      </w:r>
    </w:p>
    <w:p w14:paraId="7E57BD45" w14:textId="77777777" w:rsidR="00681D85" w:rsidRPr="00124343" w:rsidRDefault="00681D85" w:rsidP="00681D85">
      <w:pPr>
        <w:jc w:val="center"/>
        <w:rPr>
          <w:rFonts w:asciiTheme="majorBidi" w:eastAsiaTheme="minorEastAsia" w:hAnsiTheme="majorBidi" w:cstheme="majorBidi"/>
          <w:sz w:val="28"/>
          <w:szCs w:val="28"/>
          <w:rtl/>
        </w:rPr>
      </w:pPr>
      <w:r w:rsidRPr="00124343">
        <w:rPr>
          <w:rFonts w:asciiTheme="majorBidi" w:eastAsiaTheme="minorEastAsia" w:hAnsiTheme="majorBidi" w:cstheme="majorBidi"/>
          <w:sz w:val="28"/>
          <w:szCs w:val="28"/>
        </w:rPr>
        <w:lastRenderedPageBreak/>
        <w:t>www.aleppojews.co.il</w:t>
      </w:r>
    </w:p>
    <w:p w14:paraId="24BBB939" w14:textId="48C55C6D" w:rsidR="00681D85" w:rsidRPr="00ED6E6A" w:rsidRDefault="00681D85" w:rsidP="00681D85">
      <w:pPr>
        <w:rPr>
          <w:rFonts w:eastAsiaTheme="minorEastAsia"/>
          <w:sz w:val="32"/>
          <w:szCs w:val="32"/>
          <w:rtl/>
        </w:rPr>
      </w:pPr>
      <w:r>
        <w:rPr>
          <w:noProof/>
        </w:rPr>
        <w:drawing>
          <wp:anchor distT="0" distB="0" distL="114300" distR="114300" simplePos="0" relativeHeight="251681280" behindDoc="0" locked="0" layoutInCell="1" allowOverlap="1" wp14:anchorId="031C0688" wp14:editId="59994B30">
            <wp:simplePos x="0" y="0"/>
            <wp:positionH relativeFrom="margin">
              <wp:align>center</wp:align>
            </wp:positionH>
            <wp:positionV relativeFrom="paragraph">
              <wp:posOffset>88928</wp:posOffset>
            </wp:positionV>
            <wp:extent cx="1085215" cy="1185545"/>
            <wp:effectExtent l="0" t="0" r="635" b="0"/>
            <wp:wrapNone/>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5215" cy="1185545"/>
                    </a:xfrm>
                    <a:prstGeom prst="rect">
                      <a:avLst/>
                    </a:prstGeom>
                    <a:noFill/>
                  </pic:spPr>
                </pic:pic>
              </a:graphicData>
            </a:graphic>
            <wp14:sizeRelH relativeFrom="page">
              <wp14:pctWidth>0</wp14:pctWidth>
            </wp14:sizeRelH>
            <wp14:sizeRelV relativeFrom="page">
              <wp14:pctHeight>0</wp14:pctHeight>
            </wp14:sizeRelV>
          </wp:anchor>
        </w:drawing>
      </w:r>
      <w:r w:rsidRPr="00ED6E6A">
        <w:rPr>
          <w:rFonts w:eastAsiaTheme="minorEastAsia"/>
          <w:rtl/>
        </w:rPr>
        <w:t xml:space="preserve">                                                                                     </w:t>
      </w:r>
      <w:r w:rsidRPr="00ED6E6A">
        <w:rPr>
          <w:rFonts w:eastAsiaTheme="minorEastAsia"/>
          <w:sz w:val="32"/>
          <w:szCs w:val="32"/>
          <w:rtl/>
        </w:rPr>
        <w:t xml:space="preserve"> </w:t>
      </w:r>
    </w:p>
    <w:p w14:paraId="50BD987F" w14:textId="77777777" w:rsidR="00681D85" w:rsidRPr="00ED6E6A" w:rsidRDefault="00681D85" w:rsidP="00681D85">
      <w:pPr>
        <w:ind w:right="-142"/>
        <w:rPr>
          <w:rFonts w:eastAsiaTheme="minorEastAsia"/>
          <w:sz w:val="32"/>
          <w:szCs w:val="32"/>
          <w:rtl/>
        </w:rPr>
      </w:pPr>
    </w:p>
    <w:p w14:paraId="14902358" w14:textId="2295DBA3" w:rsidR="00681D85" w:rsidRPr="00ED6E6A" w:rsidRDefault="00681D85" w:rsidP="00681D85">
      <w:pPr>
        <w:ind w:right="-142"/>
        <w:rPr>
          <w:rFonts w:ascii="FrankRuehl" w:eastAsiaTheme="minorEastAsia" w:hAnsi="FrankRuehl" w:cs="FrankRuehl"/>
          <w:sz w:val="32"/>
          <w:szCs w:val="32"/>
          <w:rtl/>
        </w:rPr>
      </w:pPr>
      <w:r w:rsidRPr="00ED6E6A">
        <w:rPr>
          <w:rFonts w:ascii="FrankRuehl" w:eastAsiaTheme="minorEastAsia" w:hAnsi="FrankRuehl" w:cs="FrankRuehl"/>
          <w:sz w:val="32"/>
          <w:szCs w:val="32"/>
          <w:rtl/>
        </w:rPr>
        <w:t xml:space="preserve">בס"ד, </w:t>
      </w:r>
      <w:r w:rsidRPr="00ED6E6A">
        <w:rPr>
          <w:rFonts w:ascii="FrankRuehl" w:eastAsiaTheme="minorEastAsia" w:hAnsi="FrankRuehl" w:cs="FrankRuehl" w:hint="cs"/>
          <w:sz w:val="32"/>
          <w:szCs w:val="32"/>
          <w:rtl/>
        </w:rPr>
        <w:t>א' אדר</w:t>
      </w:r>
      <w:r w:rsidRPr="00ED6E6A">
        <w:rPr>
          <w:rFonts w:ascii="FrankRuehl" w:eastAsiaTheme="minorEastAsia" w:hAnsi="FrankRuehl" w:cs="FrankRuehl"/>
          <w:sz w:val="32"/>
          <w:szCs w:val="32"/>
          <w:rtl/>
        </w:rPr>
        <w:t xml:space="preserve"> התשפ"ג</w:t>
      </w:r>
      <w:r w:rsidRPr="00ED6E6A">
        <w:rPr>
          <w:rFonts w:ascii="FrankRuehl" w:eastAsiaTheme="minorEastAsia" w:hAnsi="FrankRuehl" w:cs="FrankRuehl" w:hint="cs"/>
          <w:sz w:val="32"/>
          <w:szCs w:val="32"/>
          <w:rtl/>
        </w:rPr>
        <w:t xml:space="preserve">  </w:t>
      </w:r>
      <w:r w:rsidRPr="00ED6E6A">
        <w:rPr>
          <w:rFonts w:ascii="FrankRuehl" w:eastAsiaTheme="minorEastAsia" w:hAnsi="FrankRuehl" w:cs="FrankRuehl"/>
          <w:sz w:val="32"/>
          <w:szCs w:val="32"/>
          <w:rtl/>
        </w:rPr>
        <w:t xml:space="preserve">                                          </w:t>
      </w:r>
      <w:r w:rsidRPr="00ED6E6A">
        <w:rPr>
          <w:rFonts w:ascii="FrankRuehl" w:eastAsiaTheme="minorEastAsia" w:hAnsi="FrankRuehl" w:cs="FrankRuehl" w:hint="cs"/>
          <w:sz w:val="32"/>
          <w:szCs w:val="32"/>
          <w:rtl/>
        </w:rPr>
        <w:t>21</w:t>
      </w:r>
      <w:r w:rsidRPr="00ED6E6A">
        <w:rPr>
          <w:rFonts w:ascii="FrankRuehl" w:eastAsiaTheme="minorEastAsia" w:hAnsi="FrankRuehl" w:cs="FrankRuehl"/>
          <w:sz w:val="32"/>
          <w:szCs w:val="32"/>
          <w:rtl/>
        </w:rPr>
        <w:t xml:space="preserve"> </w:t>
      </w:r>
      <w:r w:rsidRPr="00ED6E6A">
        <w:rPr>
          <w:rFonts w:ascii="FrankRuehl" w:eastAsiaTheme="minorEastAsia" w:hAnsi="FrankRuehl" w:cs="FrankRuehl" w:hint="cs"/>
          <w:sz w:val="32"/>
          <w:szCs w:val="32"/>
          <w:rtl/>
        </w:rPr>
        <w:t>פברואר</w:t>
      </w:r>
      <w:r w:rsidRPr="00ED6E6A">
        <w:rPr>
          <w:rFonts w:ascii="FrankRuehl" w:eastAsiaTheme="minorEastAsia" w:hAnsi="FrankRuehl" w:cs="FrankRuehl"/>
          <w:sz w:val="32"/>
          <w:szCs w:val="32"/>
          <w:rtl/>
        </w:rPr>
        <w:t xml:space="preserve"> 2023                                                                                             </w:t>
      </w:r>
    </w:p>
    <w:p w14:paraId="78A8AD53" w14:textId="77777777" w:rsidR="00681D85" w:rsidRPr="00ED6E6A" w:rsidRDefault="00681D85" w:rsidP="00681D85">
      <w:pPr>
        <w:ind w:right="-142"/>
        <w:rPr>
          <w:rFonts w:ascii="FrankRuehl" w:eastAsiaTheme="minorEastAsia" w:hAnsi="FrankRuehl" w:cs="FrankRuehl"/>
          <w:rtl/>
        </w:rPr>
      </w:pPr>
    </w:p>
    <w:p w14:paraId="7A0E387E" w14:textId="77777777" w:rsidR="00681D85" w:rsidRPr="00ED6E6A" w:rsidRDefault="00681D85" w:rsidP="00681D85">
      <w:pPr>
        <w:ind w:right="-142"/>
        <w:jc w:val="center"/>
        <w:rPr>
          <w:rFonts w:ascii="FrankRuehl" w:eastAsiaTheme="minorEastAsia" w:hAnsi="FrankRuehl" w:cs="FrankRuehl"/>
          <w:sz w:val="32"/>
          <w:szCs w:val="32"/>
          <w:rtl/>
        </w:rPr>
      </w:pPr>
      <w:r w:rsidRPr="00ED6E6A">
        <w:rPr>
          <w:rFonts w:ascii="FrankRuehl" w:eastAsiaTheme="minorEastAsia" w:hAnsi="FrankRuehl" w:cs="FrankRuehl"/>
          <w:sz w:val="32"/>
          <w:szCs w:val="32"/>
          <w:rtl/>
        </w:rPr>
        <w:t>דבר יו"ר המרכז העולמי למורשת יהדות ארם צובה (חלב)</w:t>
      </w:r>
    </w:p>
    <w:p w14:paraId="0E9A36FB" w14:textId="77777777" w:rsidR="00681D85" w:rsidRPr="00ED6E6A" w:rsidRDefault="00681D85" w:rsidP="00681D85">
      <w:pPr>
        <w:ind w:right="-142"/>
        <w:jc w:val="center"/>
        <w:rPr>
          <w:rFonts w:ascii="FrankRuehl" w:eastAsiaTheme="minorEastAsia" w:hAnsi="FrankRuehl" w:cs="FrankRuehl"/>
          <w:sz w:val="32"/>
          <w:szCs w:val="32"/>
          <w:rtl/>
        </w:rPr>
      </w:pPr>
    </w:p>
    <w:p w14:paraId="4D3C02BD" w14:textId="77777777" w:rsidR="00681D85" w:rsidRPr="00ED6E6A" w:rsidRDefault="00681D85" w:rsidP="00681D85">
      <w:pPr>
        <w:ind w:right="-142"/>
        <w:jc w:val="both"/>
        <w:rPr>
          <w:rFonts w:ascii="FrankRuehl" w:eastAsiaTheme="minorEastAsia" w:hAnsi="FrankRuehl" w:cs="FrankRuehl"/>
          <w:sz w:val="32"/>
          <w:szCs w:val="32"/>
          <w:rtl/>
        </w:rPr>
      </w:pPr>
      <w:r w:rsidRPr="00ED6E6A">
        <w:rPr>
          <w:rFonts w:ascii="FrankRuehl" w:eastAsiaTheme="minorEastAsia" w:hAnsi="FrankRuehl" w:cs="FrankRuehl"/>
          <w:sz w:val="32"/>
          <w:szCs w:val="32"/>
          <w:rtl/>
        </w:rPr>
        <w:t>ההשתתפות שלנו בהוצאה לאור של ספר זה הינה נדבך נוסף של פעילות המרכז שלנו במחקר, בתיעוד, באיסוף חומרים ובשימור מורשת קהילה יהודית עתיקה של ארם צובה (חלב), שהטביעה את חותמה, לאורך דורות רבים, בקרב הקהילות היהודיות בארץ ובעולם, בתחומים שונים ומגוונים.</w:t>
      </w:r>
    </w:p>
    <w:p w14:paraId="1241F869" w14:textId="77777777" w:rsidR="00681D85" w:rsidRPr="00ED6E6A" w:rsidRDefault="00681D85" w:rsidP="00681D85">
      <w:pPr>
        <w:ind w:right="-142"/>
        <w:jc w:val="both"/>
        <w:rPr>
          <w:rFonts w:ascii="FrankRuehl" w:eastAsiaTheme="minorEastAsia" w:hAnsi="FrankRuehl" w:cs="FrankRuehl"/>
          <w:sz w:val="32"/>
          <w:szCs w:val="32"/>
          <w:rtl/>
        </w:rPr>
      </w:pPr>
      <w:r w:rsidRPr="00ED6E6A">
        <w:rPr>
          <w:rFonts w:ascii="FrankRuehl" w:eastAsiaTheme="minorEastAsia" w:hAnsi="FrankRuehl" w:cs="FrankRuehl"/>
          <w:sz w:val="32"/>
          <w:szCs w:val="32"/>
          <w:rtl/>
        </w:rPr>
        <w:t xml:space="preserve">היוזמה שיעקב חזן לקח על עצמו בשחזור יצירה זו של "רוב דגן" ובהוצאתה לאור מבורכת וראויה להערכה רבה. בכך, זוכה יעקב לחשוף מפעל תורני חשוב של כמהור"ר </w:t>
      </w:r>
      <w:r w:rsidRPr="00ED6E6A">
        <w:rPr>
          <w:rFonts w:ascii="FrankRuehl" w:eastAsiaTheme="minorEastAsia" w:hAnsi="FrankRuehl" w:cs="FrankRuehl" w:hint="cs"/>
          <w:sz w:val="32"/>
          <w:szCs w:val="32"/>
          <w:rtl/>
        </w:rPr>
        <w:t>יצחק עטייה זצ"ל</w:t>
      </w:r>
      <w:r w:rsidRPr="00ED6E6A">
        <w:rPr>
          <w:rFonts w:ascii="FrankRuehl" w:eastAsiaTheme="minorEastAsia" w:hAnsi="FrankRuehl" w:cs="FrankRuehl"/>
          <w:sz w:val="32"/>
          <w:szCs w:val="32"/>
          <w:rtl/>
        </w:rPr>
        <w:t xml:space="preserve"> , מגדולי רבני ארם צובה. יעקב זוכה בכך ומזכה את הרבים ועל כך מגיעה לו ברכת יישר כוח ענקית.</w:t>
      </w:r>
    </w:p>
    <w:p w14:paraId="07E38F44" w14:textId="77777777" w:rsidR="00681D85" w:rsidRPr="00ED6E6A" w:rsidRDefault="00681D85" w:rsidP="00681D85">
      <w:pPr>
        <w:ind w:right="-142"/>
        <w:jc w:val="both"/>
        <w:rPr>
          <w:rFonts w:ascii="FrankRuehl" w:eastAsiaTheme="minorEastAsia" w:hAnsi="FrankRuehl" w:cs="FrankRuehl"/>
          <w:sz w:val="32"/>
          <w:szCs w:val="32"/>
          <w:rtl/>
        </w:rPr>
      </w:pPr>
      <w:r w:rsidRPr="00ED6E6A">
        <w:rPr>
          <w:rFonts w:ascii="FrankRuehl" w:eastAsiaTheme="minorEastAsia" w:hAnsi="FrankRuehl" w:cs="FrankRuehl"/>
          <w:sz w:val="32"/>
          <w:szCs w:val="32"/>
          <w:rtl/>
        </w:rPr>
        <w:t>זהו תפקידנו במרכז שנוסד, מזה עשרות שנים, לצרכים אלה. על כך גאוותנו.</w:t>
      </w:r>
    </w:p>
    <w:p w14:paraId="3FFBE33E" w14:textId="77777777" w:rsidR="00681D85" w:rsidRPr="00ED6E6A" w:rsidRDefault="00681D85" w:rsidP="00681D85">
      <w:pPr>
        <w:ind w:right="-142"/>
        <w:jc w:val="both"/>
        <w:rPr>
          <w:rFonts w:ascii="FrankRuehl" w:eastAsiaTheme="minorEastAsia" w:hAnsi="FrankRuehl" w:cs="FrankRuehl"/>
          <w:sz w:val="32"/>
          <w:szCs w:val="32"/>
          <w:rtl/>
        </w:rPr>
      </w:pPr>
      <w:r w:rsidRPr="00ED6E6A">
        <w:rPr>
          <w:rFonts w:ascii="FrankRuehl" w:eastAsiaTheme="minorEastAsia" w:hAnsi="FrankRuehl" w:cs="FrankRuehl"/>
          <w:sz w:val="32"/>
          <w:szCs w:val="32"/>
          <w:rtl/>
        </w:rPr>
        <w:t>אני מבקש להודות ליעקב חזן על פרויקט זה ולחזק את ידיו, בתקוה ובתפילה שימשיך עוד ועוד במלאכת קודש זו.</w:t>
      </w:r>
    </w:p>
    <w:p w14:paraId="3D499C90" w14:textId="77777777" w:rsidR="00681D85" w:rsidRPr="00ED6E6A" w:rsidRDefault="00681D85" w:rsidP="00681D85">
      <w:pPr>
        <w:ind w:right="-142"/>
        <w:jc w:val="both"/>
        <w:rPr>
          <w:rFonts w:ascii="FrankRuehl" w:eastAsiaTheme="minorEastAsia" w:hAnsi="FrankRuehl" w:cs="FrankRuehl"/>
          <w:sz w:val="32"/>
          <w:szCs w:val="32"/>
          <w:rtl/>
        </w:rPr>
      </w:pPr>
      <w:r w:rsidRPr="00ED6E6A">
        <w:rPr>
          <w:rFonts w:ascii="FrankRuehl" w:eastAsiaTheme="minorEastAsia" w:hAnsi="FrankRuehl" w:cs="FrankRuehl"/>
          <w:sz w:val="32"/>
          <w:szCs w:val="32"/>
          <w:rtl/>
        </w:rPr>
        <w:t xml:space="preserve">                                                      בברכה,</w:t>
      </w:r>
    </w:p>
    <w:p w14:paraId="7A3EBAE6" w14:textId="77777777" w:rsidR="00DE0B1D" w:rsidRDefault="00681D85" w:rsidP="00681D85">
      <w:pPr>
        <w:ind w:right="-142"/>
        <w:jc w:val="both"/>
        <w:rPr>
          <w:rFonts w:eastAsiaTheme="minorEastAsia"/>
          <w:sz w:val="32"/>
          <w:szCs w:val="32"/>
          <w:rtl/>
        </w:rPr>
        <w:sectPr w:rsidR="00DE0B1D" w:rsidSect="001C28A5">
          <w:headerReference w:type="even" r:id="rId15"/>
          <w:headerReference w:type="default" r:id="rId16"/>
          <w:footnotePr>
            <w:numRestart w:val="eachSect"/>
          </w:footnotePr>
          <w:pgSz w:w="9184" w:h="12983" w:code="28"/>
          <w:pgMar w:top="142" w:right="1246" w:bottom="426" w:left="1134" w:header="709" w:footer="709" w:gutter="0"/>
          <w:pgNumType w:fmt="hebrew1" w:chapStyle="1" w:chapSep="emDash"/>
          <w:cols w:space="539"/>
          <w:bidi/>
          <w:rtlGutter/>
          <w:docGrid w:linePitch="360"/>
        </w:sectPr>
      </w:pPr>
      <w:r w:rsidRPr="00ED6E6A">
        <w:rPr>
          <w:rFonts w:ascii="FrankRuehl" w:eastAsiaTheme="minorEastAsia" w:hAnsi="FrankRuehl" w:cs="FrankRuehl"/>
          <w:sz w:val="32"/>
          <w:szCs w:val="32"/>
          <w:rtl/>
        </w:rPr>
        <w:t xml:space="preserve">                                                    משה</w:t>
      </w:r>
      <w:r>
        <w:rPr>
          <w:rFonts w:ascii="FrankRuehl" w:eastAsiaTheme="minorEastAsia" w:hAnsi="FrankRuehl" w:cs="FrankRuehl" w:hint="cs"/>
          <w:sz w:val="32"/>
          <w:szCs w:val="32"/>
          <w:rtl/>
        </w:rPr>
        <w:t xml:space="preserve"> </w:t>
      </w:r>
      <w:r w:rsidRPr="00ED6E6A">
        <w:rPr>
          <w:rFonts w:ascii="FrankRuehl" w:eastAsiaTheme="minorEastAsia" w:hAnsi="FrankRuehl" w:cs="FrankRuehl"/>
          <w:sz w:val="32"/>
          <w:szCs w:val="32"/>
          <w:rtl/>
        </w:rPr>
        <w:t>כהן</w:t>
      </w:r>
    </w:p>
    <w:p w14:paraId="1EC02505" w14:textId="4E4EB0D6" w:rsidR="00301A58" w:rsidRDefault="000715A2" w:rsidP="00FB35B3">
      <w:pPr>
        <w:tabs>
          <w:tab w:val="left" w:pos="1826"/>
        </w:tabs>
        <w:jc w:val="center"/>
        <w:rPr>
          <w:rFonts w:ascii="FrankRuehl" w:hAnsi="FrankRuehl" w:cs="FrankRuehl"/>
          <w:b/>
          <w:bCs/>
          <w:sz w:val="40"/>
          <w:szCs w:val="40"/>
          <w:rtl/>
        </w:rPr>
      </w:pPr>
      <w:r>
        <w:rPr>
          <w:rFonts w:ascii="FrankRuehl" w:hAnsi="FrankRuehl" w:cs="FrankRuehl"/>
          <w:b/>
          <w:bCs/>
          <w:noProof/>
          <w:sz w:val="40"/>
          <w:szCs w:val="40"/>
        </w:rPr>
        <w:lastRenderedPageBreak/>
        <w:drawing>
          <wp:anchor distT="0" distB="0" distL="114300" distR="114300" simplePos="0" relativeHeight="251682304" behindDoc="0" locked="0" layoutInCell="1" allowOverlap="1" wp14:anchorId="734FC332" wp14:editId="651C0415">
            <wp:simplePos x="0" y="0"/>
            <wp:positionH relativeFrom="column">
              <wp:posOffset>27305</wp:posOffset>
            </wp:positionH>
            <wp:positionV relativeFrom="page">
              <wp:align>center</wp:align>
            </wp:positionV>
            <wp:extent cx="4468495" cy="7444105"/>
            <wp:effectExtent l="0" t="0" r="8255" b="4445"/>
            <wp:wrapSquare wrapText="bothSides"/>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8495" cy="7444105"/>
                    </a:xfrm>
                    <a:prstGeom prst="rect">
                      <a:avLst/>
                    </a:prstGeom>
                    <a:noFill/>
                  </pic:spPr>
                </pic:pic>
              </a:graphicData>
            </a:graphic>
          </wp:anchor>
        </w:drawing>
      </w:r>
    </w:p>
    <w:p w14:paraId="0B824A31" w14:textId="77777777" w:rsidR="00E43A43" w:rsidRPr="00041F5C" w:rsidRDefault="008F6064" w:rsidP="00FB35B3">
      <w:pPr>
        <w:tabs>
          <w:tab w:val="left" w:pos="1826"/>
        </w:tabs>
        <w:jc w:val="center"/>
        <w:rPr>
          <w:rFonts w:ascii="FrankRuehl" w:hAnsi="FrankRuehl" w:cs="FrankRuehl"/>
          <w:b/>
          <w:bCs/>
          <w:sz w:val="40"/>
          <w:szCs w:val="40"/>
          <w:rtl/>
        </w:rPr>
      </w:pPr>
      <w:r w:rsidRPr="00041F5C">
        <w:rPr>
          <w:rFonts w:ascii="FrankRuehl" w:hAnsi="FrankRuehl" w:cs="FrankRuehl"/>
          <w:b/>
          <w:bCs/>
          <w:sz w:val="40"/>
          <w:szCs w:val="40"/>
          <w:rtl/>
        </w:rPr>
        <w:lastRenderedPageBreak/>
        <w:t>הקדמ</w:t>
      </w:r>
      <w:r w:rsidRPr="00041F5C">
        <w:rPr>
          <w:rFonts w:ascii="FrankRuehl" w:hAnsi="FrankRuehl" w:cs="FrankRuehl" w:hint="cs"/>
          <w:b/>
          <w:bCs/>
          <w:sz w:val="40"/>
          <w:szCs w:val="40"/>
          <w:rtl/>
        </w:rPr>
        <w:t>ה</w:t>
      </w:r>
    </w:p>
    <w:p w14:paraId="2064FB71" w14:textId="77777777" w:rsidR="004905B8" w:rsidRPr="00041F5C" w:rsidRDefault="00E43A43" w:rsidP="00FB35B3">
      <w:pPr>
        <w:tabs>
          <w:tab w:val="left" w:pos="1826"/>
        </w:tabs>
        <w:jc w:val="center"/>
        <w:rPr>
          <w:rFonts w:ascii="FrankRuehl" w:hAnsi="FrankRuehl" w:cs="FrankRuehl"/>
          <w:b/>
          <w:bCs/>
          <w:sz w:val="36"/>
          <w:szCs w:val="36"/>
          <w:rtl/>
        </w:rPr>
      </w:pPr>
      <w:r w:rsidRPr="00041F5C">
        <w:rPr>
          <w:rFonts w:ascii="FrankRuehl" w:hAnsi="FrankRuehl" w:cs="FrankRuehl"/>
          <w:b/>
          <w:bCs/>
          <w:sz w:val="36"/>
          <w:szCs w:val="36"/>
          <w:rtl/>
        </w:rPr>
        <w:t>המאורות הגדולים הרבנים המובהקים ב"ד רבא ויקירא דק"ק ליוורנו יע"א אתה ה' תשמרם וכצנה רצון תעטרם.</w:t>
      </w:r>
    </w:p>
    <w:p w14:paraId="5D0ED605" w14:textId="77777777" w:rsidR="004905B8" w:rsidRPr="00041F5C" w:rsidRDefault="00E43A43" w:rsidP="00FB35B3">
      <w:pPr>
        <w:tabs>
          <w:tab w:val="left" w:pos="1826"/>
        </w:tabs>
        <w:jc w:val="both"/>
        <w:rPr>
          <w:rFonts w:ascii="FrankRuehl" w:hAnsi="FrankRuehl" w:cs="FrankRuehl"/>
          <w:sz w:val="28"/>
          <w:szCs w:val="28"/>
          <w:rtl/>
        </w:rPr>
      </w:pPr>
      <w:r w:rsidRPr="00041F5C">
        <w:rPr>
          <w:rFonts w:ascii="FrankRuehl" w:hAnsi="FrankRuehl" w:cs="FrankRuehl"/>
          <w:b/>
          <w:bCs/>
          <w:sz w:val="32"/>
          <w:szCs w:val="32"/>
          <w:rtl/>
        </w:rPr>
        <w:t>עלינו</w:t>
      </w:r>
      <w:r w:rsidRPr="00041F5C">
        <w:rPr>
          <w:rFonts w:ascii="FrankRuehl" w:hAnsi="FrankRuehl" w:cs="FrankRuehl"/>
          <w:sz w:val="32"/>
          <w:szCs w:val="32"/>
          <w:rtl/>
        </w:rPr>
        <w:t xml:space="preserve"> </w:t>
      </w:r>
      <w:r w:rsidRPr="00041F5C">
        <w:rPr>
          <w:rFonts w:ascii="FrankRuehl" w:hAnsi="FrankRuehl" w:cs="FrankRuehl"/>
          <w:sz w:val="28"/>
          <w:szCs w:val="28"/>
          <w:rtl/>
        </w:rPr>
        <w:t>לשבח למי שיש בו טעם וריח, פותח בדברים ודורשן מסופן לראשן, אלוף דישון פרח שושן כארץ תוציא צמחה. הדור אתם ראו כאשר שמענו מפי השמועה ל"ו טובה מפי סופרים ומפי ספרים, כן ראינו את כבודו והדרו, פומיה מחכים עלוי  עליו יציץ נזרו והשמש זרחה, על  נה"ר כבר זכינו לאורו ולשיחתו בספר הבהיר ביום יאיר זה ה'.</w:t>
      </w:r>
    </w:p>
    <w:p w14:paraId="1D3571F5" w14:textId="77777777" w:rsidR="00E43A43" w:rsidRPr="00041F5C" w:rsidRDefault="00E43A43" w:rsidP="00FB35B3">
      <w:pPr>
        <w:tabs>
          <w:tab w:val="left" w:pos="1826"/>
        </w:tabs>
        <w:jc w:val="both"/>
        <w:rPr>
          <w:rFonts w:ascii="FrankRuehl" w:hAnsi="FrankRuehl" w:cs="FrankRuehl"/>
          <w:sz w:val="28"/>
          <w:szCs w:val="28"/>
          <w:rtl/>
        </w:rPr>
      </w:pPr>
      <w:r w:rsidRPr="00041F5C">
        <w:rPr>
          <w:rFonts w:ascii="FrankRuehl" w:hAnsi="FrankRuehl" w:cs="FrankRuehl"/>
          <w:b/>
          <w:bCs/>
          <w:sz w:val="32"/>
          <w:szCs w:val="32"/>
          <w:rtl/>
        </w:rPr>
        <w:t>זרע יצחק</w:t>
      </w:r>
      <w:r w:rsidRPr="00041F5C">
        <w:rPr>
          <w:rFonts w:ascii="FrankRuehl" w:hAnsi="FrankRuehl" w:cs="FrankRuehl"/>
          <w:sz w:val="32"/>
          <w:szCs w:val="32"/>
          <w:rtl/>
        </w:rPr>
        <w:t xml:space="preserve"> </w:t>
      </w:r>
      <w:r w:rsidR="00311555" w:rsidRPr="00041F5C">
        <w:rPr>
          <w:rFonts w:ascii="FrankRuehl" w:hAnsi="FrankRuehl" w:cs="FrankRuehl"/>
          <w:sz w:val="28"/>
          <w:szCs w:val="28"/>
          <w:rtl/>
        </w:rPr>
        <w:t xml:space="preserve">על התורה  ימינו טפחה </w:t>
      </w:r>
      <w:r w:rsidR="00311555" w:rsidRPr="00041F5C">
        <w:rPr>
          <w:rFonts w:ascii="FrankRuehl" w:hAnsi="FrankRuehl" w:cs="FrankRuehl" w:hint="cs"/>
          <w:sz w:val="28"/>
          <w:szCs w:val="28"/>
          <w:rtl/>
        </w:rPr>
        <w:t>ז</w:t>
      </w:r>
      <w:r w:rsidRPr="00041F5C">
        <w:rPr>
          <w:rFonts w:ascii="FrankRuehl" w:hAnsi="FrankRuehl" w:cs="FrankRuehl"/>
          <w:sz w:val="28"/>
          <w:szCs w:val="28"/>
          <w:rtl/>
        </w:rPr>
        <w:t>את פעולת חכם בחכמתו ותרב  תפארת</w:t>
      </w:r>
      <w:r w:rsidR="00311555" w:rsidRPr="00041F5C">
        <w:rPr>
          <w:rFonts w:ascii="FrankRuehl" w:hAnsi="FrankRuehl" w:cs="FrankRuehl" w:hint="cs"/>
          <w:sz w:val="28"/>
          <w:szCs w:val="28"/>
          <w:rtl/>
        </w:rPr>
        <w:t>ו</w:t>
      </w:r>
      <w:r w:rsidR="00311555" w:rsidRPr="00041F5C">
        <w:rPr>
          <w:rFonts w:ascii="FrankRuehl" w:hAnsi="FrankRuehl" w:cs="FrankRuehl"/>
          <w:sz w:val="28"/>
          <w:szCs w:val="28"/>
          <w:rtl/>
        </w:rPr>
        <w:t xml:space="preserve"> </w:t>
      </w:r>
      <w:r w:rsidR="00311555" w:rsidRPr="00041F5C">
        <w:rPr>
          <w:rFonts w:ascii="FrankRuehl" w:hAnsi="FrankRuehl" w:cs="FrankRuehl" w:hint="cs"/>
          <w:sz w:val="28"/>
          <w:szCs w:val="28"/>
          <w:rtl/>
        </w:rPr>
        <w:t>ב</w:t>
      </w:r>
      <w:r w:rsidRPr="00041F5C">
        <w:rPr>
          <w:rFonts w:ascii="FrankRuehl" w:hAnsi="FrankRuehl" w:cs="FrankRuehl"/>
          <w:sz w:val="28"/>
          <w:szCs w:val="28"/>
          <w:rtl/>
        </w:rPr>
        <w:t xml:space="preserve">אשר ה' אתו והוציא לאור פעולתו משאת וארוחה. ה"ה החכם השלם דיין שדן דין אמת לאמתו הרב הכולל כל אישורי"ן בישראל להלל מנה"ר כמוהר"ר </w:t>
      </w:r>
      <w:r w:rsidRPr="00041F5C">
        <w:rPr>
          <w:rFonts w:ascii="FrankRuehl" w:hAnsi="FrankRuehl" w:cs="FrankRuehl"/>
          <w:b/>
          <w:bCs/>
          <w:sz w:val="32"/>
          <w:szCs w:val="32"/>
          <w:rtl/>
        </w:rPr>
        <w:t>יצחק</w:t>
      </w:r>
      <w:r w:rsidRPr="00041F5C">
        <w:rPr>
          <w:rFonts w:ascii="FrankRuehl" w:hAnsi="FrankRuehl" w:cs="FrankRuehl"/>
          <w:sz w:val="32"/>
          <w:szCs w:val="32"/>
          <w:rtl/>
        </w:rPr>
        <w:t xml:space="preserve"> </w:t>
      </w:r>
      <w:r w:rsidRPr="00041F5C">
        <w:rPr>
          <w:rFonts w:ascii="FrankRuehl" w:hAnsi="FrankRuehl" w:cs="FrankRuehl"/>
          <w:sz w:val="28"/>
          <w:szCs w:val="28"/>
          <w:rtl/>
        </w:rPr>
        <w:t xml:space="preserve">נר"ו ענף עץ אבות וערב"י.  בן לאותו צדיק תמים כתיב ביה עפייה שפיר ואגביה. הא ברברבי דין הוא הדר הא"ב דמשתבח ביה קרא, אספקלריה המאירה הרב המובהק בישראל גדול שמו כמוהר"ר </w:t>
      </w:r>
      <w:r w:rsidRPr="00041F5C">
        <w:rPr>
          <w:rFonts w:ascii="FrankRuehl" w:hAnsi="FrankRuehl" w:cs="FrankRuehl"/>
          <w:b/>
          <w:bCs/>
          <w:sz w:val="32"/>
          <w:szCs w:val="32"/>
          <w:rtl/>
        </w:rPr>
        <w:t>ישעיה עטייה</w:t>
      </w:r>
      <w:r w:rsidRPr="00041F5C">
        <w:rPr>
          <w:rFonts w:ascii="FrankRuehl" w:hAnsi="FrankRuehl" w:cs="FrankRuehl"/>
          <w:sz w:val="32"/>
          <w:szCs w:val="32"/>
          <w:rtl/>
        </w:rPr>
        <w:t xml:space="preserve"> </w:t>
      </w:r>
      <w:r w:rsidR="004905B8" w:rsidRPr="00041F5C">
        <w:rPr>
          <w:rFonts w:ascii="FrankRuehl" w:hAnsi="FrankRuehl" w:cs="FrankRuehl"/>
          <w:sz w:val="28"/>
          <w:szCs w:val="28"/>
          <w:rtl/>
        </w:rPr>
        <w:t>זצ"ל אינו השתא ד</w:t>
      </w:r>
      <w:r w:rsidRPr="00041F5C">
        <w:rPr>
          <w:rFonts w:ascii="FrankRuehl" w:hAnsi="FrankRuehl" w:cs="FrankRuehl"/>
          <w:sz w:val="28"/>
          <w:szCs w:val="28"/>
          <w:rtl/>
        </w:rPr>
        <w:t xml:space="preserve">ר בקשת"א בעילית"א מתהלך בעדן גן אלוהים וירא מנוחה. וזרעו לברכה בקרב האר"ץ מחדש חידושים לתורה ולתעודת ירו  הרה ככלי חמדה ספר </w:t>
      </w:r>
      <w:r w:rsidRPr="00041F5C">
        <w:rPr>
          <w:rFonts w:ascii="FrankRuehl" w:hAnsi="FrankRuehl" w:cs="FrankRuehl"/>
          <w:b/>
          <w:bCs/>
          <w:sz w:val="32"/>
          <w:szCs w:val="32"/>
          <w:rtl/>
        </w:rPr>
        <w:t>רוב דגן</w:t>
      </w:r>
      <w:r w:rsidRPr="00041F5C">
        <w:rPr>
          <w:rFonts w:ascii="FrankRuehl" w:hAnsi="FrankRuehl" w:cs="FrankRuehl"/>
          <w:sz w:val="32"/>
          <w:szCs w:val="32"/>
          <w:rtl/>
        </w:rPr>
        <w:t xml:space="preserve"> </w:t>
      </w:r>
      <w:r w:rsidRPr="00041F5C">
        <w:rPr>
          <w:rFonts w:ascii="FrankRuehl" w:hAnsi="FrankRuehl" w:cs="FrankRuehl"/>
          <w:sz w:val="28"/>
          <w:szCs w:val="28"/>
          <w:rtl/>
        </w:rPr>
        <w:t xml:space="preserve">(כדרז"ל ע"פ ורוב דגן ותירוש זה תלמוד) עביד פרישתו בדברי הגמרא ופירוש רש"י ותוספות לתור להם מנוחה. ומחובר לטהור ונוגה כאור ספר </w:t>
      </w:r>
      <w:r w:rsidRPr="00041F5C">
        <w:rPr>
          <w:rFonts w:ascii="FrankRuehl" w:hAnsi="FrankRuehl" w:cs="FrankRuehl"/>
          <w:b/>
          <w:bCs/>
          <w:sz w:val="32"/>
          <w:szCs w:val="32"/>
          <w:rtl/>
        </w:rPr>
        <w:t>אות לטובה</w:t>
      </w:r>
      <w:r w:rsidRPr="00041F5C">
        <w:rPr>
          <w:rFonts w:ascii="FrankRuehl" w:hAnsi="FrankRuehl" w:cs="FrankRuehl"/>
          <w:sz w:val="32"/>
          <w:szCs w:val="32"/>
          <w:rtl/>
        </w:rPr>
        <w:t xml:space="preserve"> </w:t>
      </w:r>
      <w:r w:rsidRPr="00041F5C">
        <w:rPr>
          <w:rFonts w:ascii="FrankRuehl" w:hAnsi="FrankRuehl" w:cs="FrankRuehl"/>
          <w:sz w:val="28"/>
          <w:szCs w:val="28"/>
          <w:rtl/>
        </w:rPr>
        <w:t>דגול מרכבה ולפי רוב הענוה של הרב המחבר קטן קורא אותו והוא גדול בכמות</w:t>
      </w:r>
      <w:r w:rsidR="00311555" w:rsidRPr="00041F5C">
        <w:rPr>
          <w:rFonts w:ascii="FrankRuehl" w:hAnsi="FrankRuehl" w:cs="FrankRuehl"/>
          <w:sz w:val="28"/>
          <w:szCs w:val="28"/>
          <w:rtl/>
        </w:rPr>
        <w:t xml:space="preserve"> ובאיכות בגימטריה ב"ן חמישים לב</w:t>
      </w:r>
      <w:r w:rsidR="00311555" w:rsidRPr="00041F5C">
        <w:rPr>
          <w:rFonts w:ascii="FrankRuehl" w:hAnsi="FrankRuehl" w:cs="FrankRuehl" w:hint="cs"/>
          <w:sz w:val="28"/>
          <w:szCs w:val="28"/>
          <w:rtl/>
        </w:rPr>
        <w:t>י</w:t>
      </w:r>
      <w:r w:rsidRPr="00041F5C">
        <w:rPr>
          <w:rFonts w:ascii="FrankRuehl" w:hAnsi="FrankRuehl" w:cs="FrankRuehl"/>
          <w:sz w:val="28"/>
          <w:szCs w:val="28"/>
          <w:rtl/>
        </w:rPr>
        <w:t xml:space="preserve">נה ידו על העליונה, שם יתן בקולו ויהל הלו כקרבן עולה ומנחה וגם לרבות הביא לנו האי ספר"א רבא </w:t>
      </w:r>
      <w:r w:rsidRPr="00041F5C">
        <w:rPr>
          <w:rFonts w:ascii="FrankRuehl" w:hAnsi="FrankRuehl" w:cs="FrankRuehl"/>
          <w:b/>
          <w:bCs/>
          <w:sz w:val="32"/>
          <w:szCs w:val="32"/>
          <w:rtl/>
        </w:rPr>
        <w:t>משרת משה</w:t>
      </w:r>
      <w:r w:rsidRPr="00041F5C">
        <w:rPr>
          <w:rFonts w:ascii="FrankRuehl" w:hAnsi="FrankRuehl" w:cs="FrankRuehl"/>
          <w:sz w:val="32"/>
          <w:szCs w:val="32"/>
          <w:rtl/>
        </w:rPr>
        <w:t xml:space="preserve"> </w:t>
      </w:r>
      <w:r w:rsidRPr="00041F5C">
        <w:rPr>
          <w:rFonts w:ascii="FrankRuehl" w:hAnsi="FrankRuehl" w:cs="FrankRuehl"/>
          <w:sz w:val="28"/>
          <w:szCs w:val="28"/>
          <w:rtl/>
        </w:rPr>
        <w:t>ע"</w:t>
      </w:r>
      <w:r w:rsidR="00311555" w:rsidRPr="00041F5C">
        <w:rPr>
          <w:rFonts w:ascii="FrankRuehl" w:hAnsi="FrankRuehl" w:cs="FrankRuehl" w:hint="cs"/>
          <w:sz w:val="28"/>
          <w:szCs w:val="28"/>
          <w:rtl/>
        </w:rPr>
        <w:t>ד</w:t>
      </w:r>
      <w:r w:rsidRPr="00041F5C">
        <w:rPr>
          <w:rFonts w:ascii="FrankRuehl" w:hAnsi="FrankRuehl" w:cs="FrankRuehl"/>
          <w:sz w:val="28"/>
          <w:szCs w:val="28"/>
          <w:rtl/>
        </w:rPr>
        <w:t xml:space="preserve"> הנשר הגדול הרמב"ם ז"ל שם הראנו את מעשה תקפו וגם רו"ח ה' דבר בו ספר </w:t>
      </w:r>
      <w:r w:rsidRPr="00041F5C">
        <w:rPr>
          <w:rFonts w:ascii="FrankRuehl" w:hAnsi="FrankRuehl" w:cs="FrankRuehl"/>
          <w:b/>
          <w:bCs/>
          <w:sz w:val="32"/>
          <w:szCs w:val="32"/>
          <w:rtl/>
        </w:rPr>
        <w:t>זכות אבות</w:t>
      </w:r>
      <w:r w:rsidRPr="00041F5C">
        <w:rPr>
          <w:rFonts w:ascii="FrankRuehl" w:hAnsi="FrankRuehl" w:cs="FrankRuehl"/>
          <w:sz w:val="32"/>
          <w:szCs w:val="32"/>
          <w:rtl/>
        </w:rPr>
        <w:t xml:space="preserve"> </w:t>
      </w:r>
      <w:r w:rsidRPr="00041F5C">
        <w:rPr>
          <w:rFonts w:ascii="FrankRuehl" w:hAnsi="FrankRuehl" w:cs="FrankRuehl"/>
          <w:sz w:val="28"/>
          <w:szCs w:val="28"/>
          <w:rtl/>
        </w:rPr>
        <w:t>על מסכת אבות נודע בשערים אשר בדברו מעריב ערבים דברים המיישבים על הלב ורוח הבריות נוחה.</w:t>
      </w:r>
    </w:p>
    <w:p w14:paraId="26618C50" w14:textId="77777777" w:rsidR="00121B7B" w:rsidRPr="00041F5C" w:rsidRDefault="00E43A43" w:rsidP="00FB35B3">
      <w:pPr>
        <w:tabs>
          <w:tab w:val="left" w:pos="1826"/>
        </w:tabs>
        <w:jc w:val="both"/>
        <w:rPr>
          <w:rFonts w:ascii="FrankRuehl" w:hAnsi="FrankRuehl" w:cs="FrankRuehl"/>
          <w:sz w:val="28"/>
          <w:szCs w:val="28"/>
          <w:rtl/>
        </w:rPr>
      </w:pPr>
      <w:r w:rsidRPr="00041F5C">
        <w:rPr>
          <w:rFonts w:ascii="FrankRuehl" w:hAnsi="FrankRuehl" w:cs="FrankRuehl"/>
          <w:b/>
          <w:bCs/>
          <w:sz w:val="32"/>
          <w:szCs w:val="32"/>
          <w:rtl/>
        </w:rPr>
        <w:t>ובכן</w:t>
      </w:r>
      <w:r w:rsidRPr="00041F5C">
        <w:rPr>
          <w:rFonts w:ascii="FrankRuehl" w:hAnsi="FrankRuehl" w:cs="FrankRuehl"/>
          <w:sz w:val="32"/>
          <w:szCs w:val="32"/>
          <w:rtl/>
        </w:rPr>
        <w:t xml:space="preserve"> </w:t>
      </w:r>
      <w:r w:rsidRPr="00041F5C">
        <w:rPr>
          <w:rFonts w:ascii="FrankRuehl" w:hAnsi="FrankRuehl" w:cs="FrankRuehl"/>
          <w:sz w:val="28"/>
          <w:szCs w:val="28"/>
          <w:rtl/>
        </w:rPr>
        <w:t>שפתינו אתנו יוצאות וחולו"ת</w:t>
      </w:r>
      <w:r w:rsidR="004905B8" w:rsidRPr="00041F5C">
        <w:rPr>
          <w:rFonts w:ascii="FrankRuehl" w:hAnsi="FrankRuehl" w:cs="FrankRuehl" w:hint="cs"/>
          <w:sz w:val="28"/>
          <w:szCs w:val="28"/>
          <w:rtl/>
        </w:rPr>
        <w:t>,</w:t>
      </w:r>
      <w:r w:rsidRPr="00041F5C">
        <w:rPr>
          <w:rFonts w:ascii="FrankRuehl" w:hAnsi="FrankRuehl" w:cs="FrankRuehl"/>
          <w:sz w:val="28"/>
          <w:szCs w:val="28"/>
          <w:rtl/>
        </w:rPr>
        <w:t> אל כל פני הארץ שרים ושרות</w:t>
      </w:r>
      <w:r w:rsidR="004905B8" w:rsidRPr="00041F5C">
        <w:rPr>
          <w:rFonts w:ascii="FrankRuehl" w:hAnsi="FrankRuehl" w:cs="FrankRuehl" w:hint="cs"/>
          <w:sz w:val="28"/>
          <w:szCs w:val="28"/>
          <w:rtl/>
        </w:rPr>
        <w:t>,</w:t>
      </w:r>
      <w:r w:rsidRPr="00041F5C">
        <w:rPr>
          <w:rFonts w:ascii="FrankRuehl" w:hAnsi="FrankRuehl" w:cs="FrankRuehl"/>
          <w:sz w:val="28"/>
          <w:szCs w:val="28"/>
          <w:rtl/>
        </w:rPr>
        <w:t xml:space="preserve"> וסגולות נדיבי עמים עם בני ישראל רחמנים אשר בכל גלילות ביתם פתוח לרווחה. מלאו ידיכם היום וקחו את ספר התורה הזה</w:t>
      </w:r>
      <w:r w:rsidR="004905B8" w:rsidRPr="00041F5C">
        <w:rPr>
          <w:rFonts w:ascii="FrankRuehl" w:hAnsi="FrankRuehl" w:cs="FrankRuehl" w:hint="cs"/>
          <w:sz w:val="28"/>
          <w:szCs w:val="28"/>
          <w:rtl/>
        </w:rPr>
        <w:t>,</w:t>
      </w:r>
      <w:r w:rsidRPr="00041F5C">
        <w:rPr>
          <w:rFonts w:ascii="FrankRuehl" w:hAnsi="FrankRuehl" w:cs="FrankRuehl"/>
          <w:sz w:val="28"/>
          <w:szCs w:val="28"/>
          <w:rtl/>
        </w:rPr>
        <w:t xml:space="preserve"> ממזה בן מזה יזה עליכם מי תורתו אשר טפח ורבה מתוך דוחק ומתוך טלטולא דגברא ומזונותיו מצ</w:t>
      </w:r>
      <w:r w:rsidR="004905B8" w:rsidRPr="00041F5C">
        <w:rPr>
          <w:rFonts w:ascii="FrankRuehl" w:hAnsi="FrankRuehl" w:cs="FrankRuehl"/>
          <w:sz w:val="28"/>
          <w:szCs w:val="28"/>
          <w:rtl/>
        </w:rPr>
        <w:t>ומצמים טוב פת חרבה, גמר קיחה קי</w:t>
      </w:r>
      <w:r w:rsidR="004905B8" w:rsidRPr="00041F5C">
        <w:rPr>
          <w:rFonts w:ascii="FrankRuehl" w:hAnsi="FrankRuehl" w:cs="FrankRuehl" w:hint="cs"/>
          <w:sz w:val="28"/>
          <w:szCs w:val="28"/>
          <w:rtl/>
        </w:rPr>
        <w:t>ח</w:t>
      </w:r>
      <w:r w:rsidR="00222F3F" w:rsidRPr="00041F5C">
        <w:rPr>
          <w:rFonts w:ascii="FrankRuehl" w:hAnsi="FrankRuehl" w:cs="FrankRuehl"/>
          <w:sz w:val="28"/>
          <w:szCs w:val="28"/>
          <w:rtl/>
        </w:rPr>
        <w:t>ה. אי לזאת עושו אה</w:t>
      </w:r>
      <w:r w:rsidR="00222F3F" w:rsidRPr="00041F5C">
        <w:rPr>
          <w:rFonts w:ascii="FrankRuehl" w:hAnsi="FrankRuehl" w:cs="FrankRuehl" w:hint="cs"/>
          <w:sz w:val="28"/>
          <w:szCs w:val="28"/>
          <w:rtl/>
        </w:rPr>
        <w:t>רר</w:t>
      </w:r>
      <w:r w:rsidRPr="00041F5C">
        <w:rPr>
          <w:rFonts w:ascii="FrankRuehl" w:hAnsi="FrankRuehl" w:cs="FrankRuehl"/>
          <w:sz w:val="28"/>
          <w:szCs w:val="28"/>
          <w:rtl/>
        </w:rPr>
        <w:t xml:space="preserve">י בכח וגבורה אתם הרי בני ישראל </w:t>
      </w:r>
      <w:r w:rsidRPr="00041F5C">
        <w:rPr>
          <w:rFonts w:ascii="FrankRuehl" w:hAnsi="FrankRuehl" w:cs="FrankRuehl"/>
          <w:sz w:val="28"/>
          <w:szCs w:val="28"/>
          <w:rtl/>
        </w:rPr>
        <w:lastRenderedPageBreak/>
        <w:t>והטילו מלאי לכיס הרב הנזכר דרופתקא דאורייתא כי תלי ביה טפלי ובתולת שהגיעה לפרק הנושא כמשפט הבנות ואין</w:t>
      </w:r>
      <w:r w:rsidR="004905B8" w:rsidRPr="00041F5C">
        <w:rPr>
          <w:rFonts w:ascii="FrankRuehl" w:hAnsi="FrankRuehl" w:cs="FrankRuehl"/>
          <w:sz w:val="28"/>
          <w:szCs w:val="28"/>
          <w:rtl/>
        </w:rPr>
        <w:t xml:space="preserve"> לאל ידו ובעי סייעתא בעינא פקיח</w:t>
      </w:r>
      <w:r w:rsidR="004905B8" w:rsidRPr="00041F5C">
        <w:rPr>
          <w:rFonts w:ascii="FrankRuehl" w:hAnsi="FrankRuehl" w:cs="FrankRuehl" w:hint="cs"/>
          <w:sz w:val="28"/>
          <w:szCs w:val="28"/>
          <w:rtl/>
        </w:rPr>
        <w:t>א</w:t>
      </w:r>
      <w:r w:rsidR="004905B8" w:rsidRPr="00041F5C">
        <w:rPr>
          <w:rFonts w:ascii="FrankRuehl" w:hAnsi="FrankRuehl" w:cs="FrankRuehl"/>
          <w:sz w:val="28"/>
          <w:szCs w:val="28"/>
          <w:rtl/>
        </w:rPr>
        <w:t>. ואין מזהירין אלא לנזהר שלא י</w:t>
      </w:r>
      <w:r w:rsidR="004905B8" w:rsidRPr="00041F5C">
        <w:rPr>
          <w:rFonts w:ascii="FrankRuehl" w:hAnsi="FrankRuehl" w:cs="FrankRuehl" w:hint="cs"/>
          <w:sz w:val="28"/>
          <w:szCs w:val="28"/>
          <w:rtl/>
        </w:rPr>
        <w:t>ר</w:t>
      </w:r>
      <w:r w:rsidR="004905B8" w:rsidRPr="00041F5C">
        <w:rPr>
          <w:rFonts w:ascii="FrankRuehl" w:hAnsi="FrankRuehl" w:cs="FrankRuehl"/>
          <w:sz w:val="28"/>
          <w:szCs w:val="28"/>
          <w:rtl/>
        </w:rPr>
        <w:t>ים א</w:t>
      </w:r>
      <w:r w:rsidR="004905B8" w:rsidRPr="00041F5C">
        <w:rPr>
          <w:rFonts w:ascii="FrankRuehl" w:hAnsi="FrankRuehl" w:cs="FrankRuehl" w:hint="cs"/>
          <w:sz w:val="28"/>
          <w:szCs w:val="28"/>
          <w:rtl/>
        </w:rPr>
        <w:t>י</w:t>
      </w:r>
      <w:r w:rsidRPr="00041F5C">
        <w:rPr>
          <w:rFonts w:ascii="FrankRuehl" w:hAnsi="FrankRuehl" w:cs="FrankRuehl"/>
          <w:sz w:val="28"/>
          <w:szCs w:val="28"/>
          <w:rtl/>
        </w:rPr>
        <w:t>ש את ידו לאדפוסי אדרא עד משך עשר שנים רצופות בלתי רשות הרב המחבר נר"ו</w:t>
      </w:r>
      <w:r w:rsidR="00121B7B" w:rsidRPr="00041F5C">
        <w:rPr>
          <w:rFonts w:ascii="FrankRuehl" w:hAnsi="FrankRuehl" w:cs="FrankRuehl" w:hint="cs"/>
          <w:sz w:val="28"/>
          <w:szCs w:val="28"/>
          <w:rtl/>
        </w:rPr>
        <w:t>,</w:t>
      </w:r>
      <w:r w:rsidRPr="00041F5C">
        <w:rPr>
          <w:rFonts w:ascii="FrankRuehl" w:hAnsi="FrankRuehl" w:cs="FrankRuehl"/>
          <w:sz w:val="28"/>
          <w:szCs w:val="28"/>
          <w:rtl/>
        </w:rPr>
        <w:t xml:space="preserve"> והשומע לדברינו תבוא עליו ברכת טוב ויפרח</w:t>
      </w:r>
      <w:r w:rsidR="004905B8" w:rsidRPr="00041F5C">
        <w:rPr>
          <w:rFonts w:ascii="FrankRuehl" w:hAnsi="FrankRuehl" w:cs="FrankRuehl"/>
          <w:sz w:val="28"/>
          <w:szCs w:val="28"/>
          <w:rtl/>
        </w:rPr>
        <w:t xml:space="preserve"> כגן רטוב ההלל והשמחה</w:t>
      </w:r>
      <w:r w:rsidRPr="00041F5C">
        <w:rPr>
          <w:rFonts w:ascii="FrankRuehl" w:hAnsi="FrankRuehl" w:cs="FrankRuehl"/>
          <w:sz w:val="28"/>
          <w:szCs w:val="28"/>
          <w:rtl/>
        </w:rPr>
        <w:t>. ובשכר זאת האל הנאמן לישדר לן משיח לישראל בבא לציון גואל ויבנה המזבח וההראל (ליאודים) ליהודים היתה אורה ושמחה. וה</w:t>
      </w:r>
      <w:r w:rsidR="00222F3F" w:rsidRPr="00041F5C">
        <w:rPr>
          <w:rFonts w:ascii="FrankRuehl" w:hAnsi="FrankRuehl" w:cs="FrankRuehl"/>
          <w:sz w:val="28"/>
          <w:szCs w:val="28"/>
          <w:rtl/>
        </w:rPr>
        <w:t>י</w:t>
      </w:r>
      <w:r w:rsidR="00222F3F" w:rsidRPr="00041F5C">
        <w:rPr>
          <w:rFonts w:ascii="FrankRuehl" w:hAnsi="FrankRuehl" w:cs="FrankRuehl" w:hint="cs"/>
          <w:sz w:val="28"/>
          <w:szCs w:val="28"/>
          <w:rtl/>
        </w:rPr>
        <w:t>ת</w:t>
      </w:r>
      <w:r w:rsidRPr="00041F5C">
        <w:rPr>
          <w:rFonts w:ascii="FrankRuehl" w:hAnsi="FrankRuehl" w:cs="FrankRuehl"/>
          <w:sz w:val="28"/>
          <w:szCs w:val="28"/>
          <w:rtl/>
        </w:rPr>
        <w:t>ה הרווחה. אכי"ר.</w:t>
      </w:r>
      <w:r w:rsidR="00121B7B" w:rsidRPr="00041F5C">
        <w:rPr>
          <w:rFonts w:ascii="FrankRuehl" w:hAnsi="FrankRuehl" w:cs="FrankRuehl" w:hint="cs"/>
          <w:sz w:val="28"/>
          <w:szCs w:val="28"/>
          <w:rtl/>
        </w:rPr>
        <w:t xml:space="preserve"> </w:t>
      </w:r>
    </w:p>
    <w:p w14:paraId="07509768" w14:textId="77777777" w:rsidR="00E43A43" w:rsidRPr="00041F5C" w:rsidRDefault="00C37D43" w:rsidP="00FB35B3">
      <w:pPr>
        <w:tabs>
          <w:tab w:val="left" w:pos="1826"/>
        </w:tabs>
        <w:jc w:val="both"/>
        <w:rPr>
          <w:rFonts w:ascii="FrankRuehl" w:hAnsi="FrankRuehl" w:cs="FrankRuehl"/>
          <w:sz w:val="28"/>
          <w:szCs w:val="28"/>
          <w:rtl/>
        </w:rPr>
      </w:pPr>
      <w:r w:rsidRPr="00041F5C">
        <w:rPr>
          <w:rFonts w:ascii="FrankRuehl" w:hAnsi="FrankRuehl" w:cs="FrankRuehl"/>
          <w:b/>
          <w:bCs/>
          <w:sz w:val="32"/>
          <w:szCs w:val="32"/>
          <w:rtl/>
        </w:rPr>
        <w:t>ה</w:t>
      </w:r>
      <w:r w:rsidRPr="00041F5C">
        <w:rPr>
          <w:rFonts w:ascii="FrankRuehl" w:hAnsi="FrankRuehl" w:cs="FrankRuehl" w:hint="cs"/>
          <w:b/>
          <w:bCs/>
          <w:sz w:val="32"/>
          <w:szCs w:val="32"/>
          <w:rtl/>
        </w:rPr>
        <w:t>כ</w:t>
      </w:r>
      <w:r w:rsidR="00121B7B" w:rsidRPr="00041F5C">
        <w:rPr>
          <w:rFonts w:ascii="FrankRuehl" w:hAnsi="FrankRuehl" w:cs="FrankRuehl" w:hint="cs"/>
          <w:b/>
          <w:bCs/>
          <w:sz w:val="32"/>
          <w:szCs w:val="32"/>
          <w:rtl/>
        </w:rPr>
        <w:t>"</w:t>
      </w:r>
      <w:r w:rsidR="00121B7B" w:rsidRPr="00041F5C">
        <w:rPr>
          <w:rFonts w:ascii="FrankRuehl" w:hAnsi="FrankRuehl" w:cs="FrankRuehl"/>
          <w:b/>
          <w:bCs/>
          <w:sz w:val="32"/>
          <w:szCs w:val="32"/>
          <w:rtl/>
        </w:rPr>
        <w:t>ד</w:t>
      </w:r>
      <w:r w:rsidR="00E43A43" w:rsidRPr="00041F5C">
        <w:rPr>
          <w:rFonts w:ascii="FrankRuehl" w:hAnsi="FrankRuehl" w:cs="FrankRuehl"/>
          <w:sz w:val="32"/>
          <w:szCs w:val="32"/>
          <w:rtl/>
        </w:rPr>
        <w:t xml:space="preserve"> </w:t>
      </w:r>
      <w:r w:rsidR="00E43A43" w:rsidRPr="00041F5C">
        <w:rPr>
          <w:rFonts w:ascii="FrankRuehl" w:hAnsi="FrankRuehl" w:cs="FrankRuehl"/>
          <w:sz w:val="28"/>
          <w:szCs w:val="28"/>
          <w:rtl/>
        </w:rPr>
        <w:t>צעירי הצאן קדשים ה</w:t>
      </w:r>
      <w:r w:rsidRPr="00041F5C">
        <w:rPr>
          <w:rFonts w:ascii="FrankRuehl" w:hAnsi="FrankRuehl" w:cs="FrankRuehl" w:hint="cs"/>
          <w:sz w:val="28"/>
          <w:szCs w:val="28"/>
          <w:rtl/>
        </w:rPr>
        <w:t>כ</w:t>
      </w:r>
      <w:r w:rsidR="00E43A43" w:rsidRPr="00041F5C">
        <w:rPr>
          <w:rFonts w:ascii="FrankRuehl" w:hAnsi="FrankRuehl" w:cs="FrankRuehl"/>
          <w:sz w:val="28"/>
          <w:szCs w:val="28"/>
          <w:rtl/>
        </w:rPr>
        <w:t xml:space="preserve">ו"ח פה </w:t>
      </w:r>
      <w:r w:rsidR="00E43A43" w:rsidRPr="00041F5C">
        <w:rPr>
          <w:rFonts w:ascii="FrankRuehl" w:hAnsi="FrankRuehl" w:cs="FrankRuehl"/>
          <w:b/>
          <w:bCs/>
          <w:sz w:val="32"/>
          <w:szCs w:val="32"/>
          <w:rtl/>
        </w:rPr>
        <w:t>ליוורנו</w:t>
      </w:r>
      <w:r w:rsidR="00E43A43" w:rsidRPr="00041F5C">
        <w:rPr>
          <w:rFonts w:ascii="FrankRuehl" w:hAnsi="FrankRuehl" w:cs="FrankRuehl"/>
          <w:sz w:val="32"/>
          <w:szCs w:val="32"/>
          <w:rtl/>
        </w:rPr>
        <w:t xml:space="preserve"> </w:t>
      </w:r>
      <w:r w:rsidR="00E43A43" w:rsidRPr="00041F5C">
        <w:rPr>
          <w:rFonts w:ascii="FrankRuehl" w:hAnsi="FrankRuehl" w:cs="FrankRuehl"/>
          <w:sz w:val="28"/>
          <w:szCs w:val="28"/>
          <w:rtl/>
        </w:rPr>
        <w:t>יע"א בס' ויהי ה' את יוסף</w:t>
      </w:r>
      <w:r w:rsidR="00121B7B" w:rsidRPr="00041F5C">
        <w:rPr>
          <w:rFonts w:ascii="FrankRuehl" w:hAnsi="FrankRuehl" w:cs="FrankRuehl" w:hint="cs"/>
          <w:sz w:val="28"/>
          <w:szCs w:val="28"/>
          <w:rtl/>
        </w:rPr>
        <w:t xml:space="preserve"> </w:t>
      </w:r>
      <w:r w:rsidR="00E43A43" w:rsidRPr="00041F5C">
        <w:rPr>
          <w:rFonts w:ascii="FrankRuehl" w:hAnsi="FrankRuehl" w:cs="FrankRuehl"/>
          <w:sz w:val="28"/>
          <w:szCs w:val="28"/>
          <w:rtl/>
        </w:rPr>
        <w:t>מכ"ה כסלו משנת ויתר ל</w:t>
      </w:r>
      <w:r w:rsidR="00E43A43" w:rsidRPr="00041F5C">
        <w:rPr>
          <w:rFonts w:ascii="FrankRuehl" w:hAnsi="FrankRuehl" w:cs="FrankRuehl"/>
          <w:b/>
          <w:bCs/>
          <w:sz w:val="32"/>
          <w:szCs w:val="32"/>
          <w:rtl/>
        </w:rPr>
        <w:t>ך ה</w:t>
      </w:r>
      <w:r w:rsidR="00E43A43" w:rsidRPr="00041F5C">
        <w:rPr>
          <w:rFonts w:ascii="FrankRuehl" w:hAnsi="FrankRuehl" w:cs="FrankRuehl"/>
          <w:sz w:val="28"/>
          <w:szCs w:val="28"/>
          <w:rtl/>
        </w:rPr>
        <w:t>א</w:t>
      </w:r>
      <w:r w:rsidR="00E43A43" w:rsidRPr="00041F5C">
        <w:rPr>
          <w:rFonts w:ascii="FrankRuehl" w:hAnsi="FrankRuehl" w:cs="FrankRuehl"/>
          <w:b/>
          <w:bCs/>
          <w:sz w:val="32"/>
          <w:szCs w:val="32"/>
          <w:rtl/>
        </w:rPr>
        <w:t>להים</w:t>
      </w:r>
      <w:r w:rsidR="00E43A43" w:rsidRPr="00041F5C">
        <w:rPr>
          <w:rFonts w:ascii="FrankRuehl" w:hAnsi="FrankRuehl" w:cs="FrankRuehl"/>
          <w:sz w:val="28"/>
          <w:szCs w:val="28"/>
          <w:rtl/>
        </w:rPr>
        <w:t xml:space="preserve"> </w:t>
      </w:r>
      <w:r w:rsidR="00E43A43" w:rsidRPr="00041F5C">
        <w:rPr>
          <w:rFonts w:ascii="FrankRuehl" w:hAnsi="FrankRuehl" w:cs="FrankRuehl"/>
          <w:b/>
          <w:bCs/>
          <w:sz w:val="32"/>
          <w:szCs w:val="32"/>
          <w:rtl/>
        </w:rPr>
        <w:t xml:space="preserve">מטל השמים ורוב דגן </w:t>
      </w:r>
      <w:r w:rsidR="00E43A43" w:rsidRPr="00041F5C">
        <w:rPr>
          <w:rFonts w:ascii="FrankRuehl" w:hAnsi="FrankRuehl" w:cs="FrankRuehl"/>
          <w:sz w:val="28"/>
          <w:szCs w:val="28"/>
          <w:rtl/>
        </w:rPr>
        <w:t>לפ</w:t>
      </w:r>
      <w:r w:rsidR="00121B7B" w:rsidRPr="00041F5C">
        <w:rPr>
          <w:rFonts w:ascii="FrankRuehl" w:hAnsi="FrankRuehl" w:cs="FrankRuehl" w:hint="cs"/>
          <w:sz w:val="28"/>
          <w:szCs w:val="28"/>
          <w:rtl/>
        </w:rPr>
        <w:t>"</w:t>
      </w:r>
      <w:r w:rsidR="00E43A43" w:rsidRPr="00041F5C">
        <w:rPr>
          <w:rFonts w:ascii="FrankRuehl" w:hAnsi="FrankRuehl" w:cs="FrankRuehl"/>
          <w:sz w:val="28"/>
          <w:szCs w:val="28"/>
          <w:rtl/>
        </w:rPr>
        <w:t>ק.</w:t>
      </w:r>
    </w:p>
    <w:p w14:paraId="39CD290E" w14:textId="5EF6849F" w:rsidR="00E43A43" w:rsidRPr="00041F5C" w:rsidRDefault="00E43A43" w:rsidP="00FB35B3">
      <w:pPr>
        <w:tabs>
          <w:tab w:val="left" w:pos="1826"/>
        </w:tabs>
        <w:jc w:val="both"/>
        <w:rPr>
          <w:rFonts w:ascii="FrankRuehl" w:hAnsi="FrankRuehl" w:cs="FrankRuehl"/>
          <w:sz w:val="24"/>
          <w:szCs w:val="24"/>
          <w:rtl/>
        </w:rPr>
      </w:pPr>
      <w:r w:rsidRPr="00041F5C">
        <w:rPr>
          <w:rFonts w:ascii="FrankRuehl" w:hAnsi="FrankRuehl" w:cs="FrankRuehl"/>
          <w:sz w:val="24"/>
          <w:szCs w:val="24"/>
          <w:rtl/>
        </w:rPr>
        <w:t>זעיר ש"ם</w:t>
      </w:r>
      <w:r w:rsidRPr="00041F5C">
        <w:rPr>
          <w:rFonts w:ascii="FrankRuehl" w:hAnsi="FrankRuehl" w:cs="FrankRuehl"/>
          <w:b/>
          <w:bCs/>
          <w:sz w:val="28"/>
          <w:szCs w:val="28"/>
          <w:rtl/>
        </w:rPr>
        <w:t> שלמה ס"ט בכמור"ר</w:t>
      </w:r>
      <w:r w:rsidR="006B5124" w:rsidRPr="00041F5C">
        <w:rPr>
          <w:rFonts w:ascii="FrankRuehl" w:hAnsi="FrankRuehl" w:cs="FrankRuehl" w:hint="cs"/>
          <w:b/>
          <w:bCs/>
          <w:sz w:val="28"/>
          <w:szCs w:val="28"/>
          <w:rtl/>
        </w:rPr>
        <w:t xml:space="preserve"> </w:t>
      </w:r>
      <w:r w:rsidR="00AC5415" w:rsidRPr="00041F5C">
        <w:rPr>
          <w:rFonts w:ascii="FrankRuehl" w:hAnsi="FrankRuehl" w:cs="FrankRuehl" w:hint="cs"/>
          <w:sz w:val="24"/>
          <w:szCs w:val="24"/>
          <w:rtl/>
        </w:rPr>
        <w:tab/>
      </w:r>
      <w:r w:rsidR="005F60F3" w:rsidRPr="00041F5C">
        <w:rPr>
          <w:rFonts w:ascii="FrankRuehl" w:hAnsi="FrankRuehl" w:cs="FrankRuehl" w:hint="cs"/>
          <w:sz w:val="24"/>
          <w:szCs w:val="24"/>
          <w:rtl/>
        </w:rPr>
        <w:t xml:space="preserve">  </w:t>
      </w:r>
      <w:r w:rsidRPr="00041F5C">
        <w:rPr>
          <w:rFonts w:ascii="FrankRuehl" w:hAnsi="FrankRuehl" w:cs="FrankRuehl"/>
          <w:sz w:val="24"/>
          <w:szCs w:val="24"/>
          <w:rtl/>
        </w:rPr>
        <w:t xml:space="preserve"> </w:t>
      </w:r>
      <w:r w:rsidR="005F60F3" w:rsidRPr="00041F5C">
        <w:rPr>
          <w:rFonts w:ascii="FrankRuehl" w:hAnsi="FrankRuehl" w:cs="FrankRuehl" w:hint="cs"/>
          <w:sz w:val="24"/>
          <w:szCs w:val="24"/>
          <w:rtl/>
        </w:rPr>
        <w:t xml:space="preserve">  </w:t>
      </w:r>
      <w:r w:rsidRPr="00041F5C">
        <w:rPr>
          <w:rFonts w:ascii="FrankRuehl" w:hAnsi="FrankRuehl" w:cs="FrankRuehl"/>
          <w:sz w:val="24"/>
          <w:szCs w:val="24"/>
          <w:rtl/>
        </w:rPr>
        <w:t xml:space="preserve">ע"ה </w:t>
      </w:r>
      <w:r w:rsidRPr="00041F5C">
        <w:rPr>
          <w:rFonts w:ascii="FrankRuehl" w:hAnsi="FrankRuehl" w:cs="FrankRuehl"/>
          <w:b/>
          <w:bCs/>
          <w:sz w:val="28"/>
          <w:szCs w:val="28"/>
          <w:rtl/>
        </w:rPr>
        <w:t>עמרם עמאר</w:t>
      </w:r>
      <w:r w:rsidR="00AC5415" w:rsidRPr="00041F5C">
        <w:rPr>
          <w:rFonts w:ascii="FrankRuehl" w:hAnsi="FrankRuehl" w:cs="FrankRuehl" w:hint="cs"/>
          <w:b/>
          <w:bCs/>
          <w:sz w:val="28"/>
          <w:szCs w:val="28"/>
          <w:rtl/>
        </w:rPr>
        <w:tab/>
      </w:r>
      <w:r w:rsidR="005F60F3" w:rsidRPr="00041F5C">
        <w:rPr>
          <w:rFonts w:ascii="FrankRuehl" w:hAnsi="FrankRuehl" w:cs="FrankRuehl" w:hint="cs"/>
          <w:sz w:val="24"/>
          <w:szCs w:val="24"/>
          <w:rtl/>
        </w:rPr>
        <w:t xml:space="preserve">                </w:t>
      </w:r>
      <w:r w:rsidRPr="00041F5C">
        <w:rPr>
          <w:rFonts w:ascii="FrankRuehl" w:hAnsi="FrankRuehl" w:cs="FrankRuehl"/>
          <w:sz w:val="24"/>
          <w:szCs w:val="24"/>
          <w:rtl/>
        </w:rPr>
        <w:t>הצעיר</w:t>
      </w:r>
      <w:r w:rsidRPr="00041F5C">
        <w:rPr>
          <w:rFonts w:ascii="FrankRuehl" w:hAnsi="FrankRuehl" w:cs="FrankRuehl"/>
          <w:b/>
          <w:bCs/>
          <w:sz w:val="28"/>
          <w:szCs w:val="28"/>
          <w:rtl/>
        </w:rPr>
        <w:t xml:space="preserve"> מרדכי ניסים</w:t>
      </w:r>
      <w:r w:rsidRPr="00041F5C">
        <w:rPr>
          <w:rFonts w:ascii="FrankRuehl" w:hAnsi="FrankRuehl" w:cs="FrankRuehl"/>
          <w:sz w:val="28"/>
          <w:szCs w:val="28"/>
          <w:rtl/>
        </w:rPr>
        <w:t xml:space="preserve"> </w:t>
      </w:r>
    </w:p>
    <w:p w14:paraId="0EACC160" w14:textId="6CFBD8F8" w:rsidR="00AC5415" w:rsidRPr="00041F5C" w:rsidRDefault="00AC5415" w:rsidP="00FB35B3">
      <w:pPr>
        <w:tabs>
          <w:tab w:val="left" w:pos="1826"/>
        </w:tabs>
        <w:jc w:val="both"/>
        <w:rPr>
          <w:rFonts w:ascii="FrankRuehl" w:hAnsi="FrankRuehl" w:cs="FrankRuehl"/>
          <w:sz w:val="24"/>
          <w:szCs w:val="24"/>
          <w:rtl/>
        </w:rPr>
      </w:pPr>
      <w:r w:rsidRPr="00041F5C">
        <w:rPr>
          <w:rFonts w:ascii="FrankRuehl" w:hAnsi="FrankRuehl" w:cs="FrankRuehl"/>
          <w:sz w:val="24"/>
          <w:szCs w:val="24"/>
          <w:rtl/>
        </w:rPr>
        <w:t>דוד חיים מלאך זלה"ה</w:t>
      </w:r>
      <w:r w:rsidRPr="00041F5C">
        <w:rPr>
          <w:rFonts w:ascii="FrankRuehl" w:hAnsi="FrankRuehl" w:cs="FrankRuehl" w:hint="cs"/>
          <w:sz w:val="24"/>
          <w:szCs w:val="24"/>
          <w:rtl/>
        </w:rPr>
        <w:tab/>
      </w:r>
      <w:r w:rsidR="006B5124" w:rsidRPr="00041F5C">
        <w:rPr>
          <w:rFonts w:ascii="FrankRuehl" w:hAnsi="FrankRuehl" w:cs="FrankRuehl" w:hint="cs"/>
          <w:sz w:val="24"/>
          <w:szCs w:val="24"/>
          <w:rtl/>
        </w:rPr>
        <w:t xml:space="preserve">  </w:t>
      </w:r>
      <w:r w:rsidR="00DE0B1D">
        <w:rPr>
          <w:rFonts w:ascii="FrankRuehl" w:hAnsi="FrankRuehl" w:cs="FrankRuehl" w:hint="cs"/>
          <w:sz w:val="24"/>
          <w:szCs w:val="24"/>
          <w:rtl/>
        </w:rPr>
        <w:t xml:space="preserve">                    </w:t>
      </w:r>
      <w:r w:rsidR="006B5124" w:rsidRPr="00041F5C">
        <w:rPr>
          <w:rFonts w:ascii="FrankRuehl" w:hAnsi="FrankRuehl" w:cs="FrankRuehl" w:hint="cs"/>
          <w:sz w:val="24"/>
          <w:szCs w:val="24"/>
          <w:rtl/>
        </w:rPr>
        <w:t xml:space="preserve"> </w:t>
      </w:r>
      <w:r w:rsidR="006B5124" w:rsidRPr="00041F5C">
        <w:rPr>
          <w:rFonts w:ascii="FrankRuehl" w:hAnsi="FrankRuehl" w:cs="FrankRuehl" w:hint="cs"/>
          <w:sz w:val="24"/>
          <w:szCs w:val="24"/>
          <w:rtl/>
        </w:rPr>
        <w:tab/>
      </w:r>
      <w:r w:rsidRPr="00041F5C">
        <w:rPr>
          <w:rFonts w:ascii="FrankRuehl" w:hAnsi="FrankRuehl" w:cs="FrankRuehl"/>
          <w:sz w:val="24"/>
          <w:szCs w:val="24"/>
          <w:rtl/>
        </w:rPr>
        <w:t>ס"ט </w:t>
      </w:r>
      <w:r w:rsidR="006B5124" w:rsidRPr="00041F5C">
        <w:rPr>
          <w:rFonts w:ascii="FrankRuehl" w:hAnsi="FrankRuehl" w:cs="FrankRuehl" w:hint="cs"/>
          <w:sz w:val="24"/>
          <w:szCs w:val="24"/>
          <w:rtl/>
        </w:rPr>
        <w:tab/>
      </w:r>
      <w:r w:rsidR="006B5124" w:rsidRPr="00041F5C">
        <w:rPr>
          <w:rFonts w:ascii="FrankRuehl" w:hAnsi="FrankRuehl" w:cs="FrankRuehl" w:hint="cs"/>
          <w:sz w:val="24"/>
          <w:szCs w:val="24"/>
          <w:rtl/>
        </w:rPr>
        <w:tab/>
        <w:t xml:space="preserve">      </w:t>
      </w:r>
      <w:r w:rsidR="005F60F3" w:rsidRPr="00041F5C">
        <w:rPr>
          <w:rFonts w:ascii="FrankRuehl" w:hAnsi="FrankRuehl" w:cs="FrankRuehl" w:hint="cs"/>
          <w:sz w:val="24"/>
          <w:szCs w:val="24"/>
          <w:rtl/>
        </w:rPr>
        <w:t xml:space="preserve">      </w:t>
      </w:r>
      <w:r w:rsidR="006B5124" w:rsidRPr="00041F5C">
        <w:rPr>
          <w:rFonts w:ascii="FrankRuehl" w:hAnsi="FrankRuehl" w:cs="FrankRuehl" w:hint="cs"/>
          <w:sz w:val="24"/>
          <w:szCs w:val="24"/>
          <w:rtl/>
        </w:rPr>
        <w:t xml:space="preserve">     </w:t>
      </w:r>
      <w:r w:rsidRPr="00041F5C">
        <w:rPr>
          <w:rFonts w:ascii="FrankRuehl" w:hAnsi="FrankRuehl" w:cs="FrankRuehl"/>
          <w:sz w:val="24"/>
          <w:szCs w:val="24"/>
          <w:rtl/>
        </w:rPr>
        <w:t>ס"ט</w:t>
      </w:r>
    </w:p>
    <w:p w14:paraId="08FC8DDF" w14:textId="77777777" w:rsidR="003F6ED5" w:rsidRPr="00041F5C" w:rsidRDefault="003F6ED5" w:rsidP="00FB35B3">
      <w:pPr>
        <w:tabs>
          <w:tab w:val="left" w:pos="1826"/>
        </w:tabs>
        <w:jc w:val="center"/>
        <w:rPr>
          <w:rFonts w:ascii="FrankRuehl" w:hAnsi="FrankRuehl" w:cs="FrankRuehl"/>
          <w:b/>
          <w:bCs/>
          <w:sz w:val="32"/>
          <w:szCs w:val="32"/>
          <w:rtl/>
        </w:rPr>
      </w:pPr>
    </w:p>
    <w:p w14:paraId="47DA6FA1" w14:textId="77777777" w:rsidR="005F60F3" w:rsidRPr="00041F5C" w:rsidRDefault="005F60F3" w:rsidP="00667D1B">
      <w:pPr>
        <w:tabs>
          <w:tab w:val="left" w:pos="1826"/>
        </w:tabs>
        <w:ind w:left="-876"/>
        <w:jc w:val="center"/>
        <w:rPr>
          <w:rFonts w:ascii="FrankRuehl" w:hAnsi="FrankRuehl" w:cs="FrankRuehl"/>
          <w:b/>
          <w:bCs/>
          <w:sz w:val="32"/>
          <w:szCs w:val="32"/>
          <w:rtl/>
        </w:rPr>
      </w:pPr>
    </w:p>
    <w:p w14:paraId="21F93FEB" w14:textId="77777777" w:rsidR="005F60F3" w:rsidRPr="00041F5C" w:rsidRDefault="005F60F3" w:rsidP="00667D1B">
      <w:pPr>
        <w:tabs>
          <w:tab w:val="left" w:pos="1826"/>
        </w:tabs>
        <w:ind w:left="-876"/>
        <w:jc w:val="center"/>
        <w:rPr>
          <w:rFonts w:ascii="FrankRuehl" w:hAnsi="FrankRuehl" w:cs="FrankRuehl"/>
          <w:b/>
          <w:bCs/>
          <w:sz w:val="32"/>
          <w:szCs w:val="32"/>
          <w:rtl/>
        </w:rPr>
      </w:pPr>
    </w:p>
    <w:p w14:paraId="7215D856" w14:textId="77777777" w:rsidR="005F60F3" w:rsidRPr="00041F5C" w:rsidRDefault="005F60F3" w:rsidP="00667D1B">
      <w:pPr>
        <w:tabs>
          <w:tab w:val="left" w:pos="1826"/>
        </w:tabs>
        <w:ind w:left="-876"/>
        <w:jc w:val="center"/>
        <w:rPr>
          <w:rFonts w:ascii="FrankRuehl" w:hAnsi="FrankRuehl" w:cs="FrankRuehl"/>
          <w:b/>
          <w:bCs/>
          <w:sz w:val="32"/>
          <w:szCs w:val="32"/>
          <w:rtl/>
        </w:rPr>
      </w:pPr>
    </w:p>
    <w:p w14:paraId="4B193D66" w14:textId="77777777" w:rsidR="005F60F3" w:rsidRPr="00041F5C" w:rsidRDefault="005F60F3" w:rsidP="00667D1B">
      <w:pPr>
        <w:tabs>
          <w:tab w:val="left" w:pos="1826"/>
        </w:tabs>
        <w:ind w:left="-876"/>
        <w:jc w:val="center"/>
        <w:rPr>
          <w:rFonts w:ascii="FrankRuehl" w:hAnsi="FrankRuehl" w:cs="FrankRuehl"/>
          <w:b/>
          <w:bCs/>
          <w:sz w:val="32"/>
          <w:szCs w:val="32"/>
          <w:rtl/>
        </w:rPr>
      </w:pPr>
    </w:p>
    <w:p w14:paraId="22554A19" w14:textId="77777777" w:rsidR="005F60F3" w:rsidRPr="00041F5C" w:rsidRDefault="005F60F3" w:rsidP="00667D1B">
      <w:pPr>
        <w:tabs>
          <w:tab w:val="left" w:pos="1826"/>
        </w:tabs>
        <w:ind w:left="-876"/>
        <w:jc w:val="center"/>
        <w:rPr>
          <w:rFonts w:ascii="FrankRuehl" w:hAnsi="FrankRuehl" w:cs="FrankRuehl"/>
          <w:b/>
          <w:bCs/>
          <w:sz w:val="32"/>
          <w:szCs w:val="32"/>
          <w:rtl/>
        </w:rPr>
      </w:pPr>
    </w:p>
    <w:p w14:paraId="3D0864F8" w14:textId="77777777" w:rsidR="005F60F3" w:rsidRPr="00041F5C" w:rsidRDefault="005F60F3" w:rsidP="00667D1B">
      <w:pPr>
        <w:tabs>
          <w:tab w:val="left" w:pos="1826"/>
        </w:tabs>
        <w:ind w:left="-876"/>
        <w:jc w:val="center"/>
        <w:rPr>
          <w:rFonts w:ascii="FrankRuehl" w:hAnsi="FrankRuehl" w:cs="FrankRuehl"/>
          <w:b/>
          <w:bCs/>
          <w:sz w:val="32"/>
          <w:szCs w:val="32"/>
          <w:rtl/>
        </w:rPr>
      </w:pPr>
    </w:p>
    <w:p w14:paraId="0616474D" w14:textId="77777777" w:rsidR="005F60F3" w:rsidRPr="00041F5C" w:rsidRDefault="005F60F3" w:rsidP="00667D1B">
      <w:pPr>
        <w:tabs>
          <w:tab w:val="left" w:pos="1826"/>
        </w:tabs>
        <w:ind w:left="-876"/>
        <w:jc w:val="center"/>
        <w:rPr>
          <w:rFonts w:ascii="FrankRuehl" w:hAnsi="FrankRuehl" w:cs="FrankRuehl"/>
          <w:b/>
          <w:bCs/>
          <w:sz w:val="32"/>
          <w:szCs w:val="32"/>
          <w:rtl/>
        </w:rPr>
      </w:pPr>
    </w:p>
    <w:p w14:paraId="418C36CD" w14:textId="77777777" w:rsidR="005F60F3" w:rsidRDefault="005F60F3" w:rsidP="00667D1B">
      <w:pPr>
        <w:tabs>
          <w:tab w:val="left" w:pos="1826"/>
        </w:tabs>
        <w:ind w:left="-876"/>
        <w:jc w:val="center"/>
        <w:rPr>
          <w:rFonts w:ascii="FrankRuehl" w:hAnsi="FrankRuehl" w:cs="FrankRuehl"/>
          <w:b/>
          <w:bCs/>
          <w:sz w:val="32"/>
          <w:szCs w:val="32"/>
          <w:rtl/>
        </w:rPr>
      </w:pPr>
    </w:p>
    <w:p w14:paraId="3BE2F342" w14:textId="77777777" w:rsidR="000715A2" w:rsidRDefault="000715A2" w:rsidP="00667D1B">
      <w:pPr>
        <w:tabs>
          <w:tab w:val="left" w:pos="1826"/>
        </w:tabs>
        <w:ind w:left="-876"/>
        <w:jc w:val="center"/>
        <w:rPr>
          <w:rFonts w:ascii="FrankRuehl" w:hAnsi="FrankRuehl" w:cs="FrankRuehl"/>
          <w:b/>
          <w:bCs/>
          <w:sz w:val="32"/>
          <w:szCs w:val="32"/>
          <w:rtl/>
        </w:rPr>
      </w:pPr>
    </w:p>
    <w:p w14:paraId="0C9B0BF0" w14:textId="77777777" w:rsidR="000715A2" w:rsidRDefault="000715A2" w:rsidP="00667D1B">
      <w:pPr>
        <w:tabs>
          <w:tab w:val="left" w:pos="1826"/>
        </w:tabs>
        <w:ind w:left="-876"/>
        <w:jc w:val="center"/>
        <w:rPr>
          <w:rFonts w:ascii="FrankRuehl" w:hAnsi="FrankRuehl" w:cs="FrankRuehl"/>
          <w:b/>
          <w:bCs/>
          <w:sz w:val="32"/>
          <w:szCs w:val="32"/>
          <w:rtl/>
        </w:rPr>
      </w:pPr>
    </w:p>
    <w:p w14:paraId="3325AB50" w14:textId="77777777" w:rsidR="000715A2" w:rsidRDefault="000715A2" w:rsidP="00667D1B">
      <w:pPr>
        <w:tabs>
          <w:tab w:val="left" w:pos="1826"/>
        </w:tabs>
        <w:ind w:left="-876"/>
        <w:jc w:val="center"/>
        <w:rPr>
          <w:rFonts w:ascii="FrankRuehl" w:hAnsi="FrankRuehl" w:cs="FrankRuehl"/>
          <w:b/>
          <w:bCs/>
          <w:sz w:val="32"/>
          <w:szCs w:val="32"/>
          <w:rtl/>
        </w:rPr>
      </w:pPr>
    </w:p>
    <w:p w14:paraId="0753B81F" w14:textId="77777777" w:rsidR="00233B94" w:rsidRPr="00041F5C" w:rsidRDefault="00233B94" w:rsidP="00FB35B3">
      <w:pPr>
        <w:tabs>
          <w:tab w:val="left" w:pos="1826"/>
        </w:tabs>
        <w:jc w:val="center"/>
        <w:rPr>
          <w:rFonts w:ascii="FrankRuehl" w:hAnsi="FrankRuehl" w:cs="FrankRuehl"/>
          <w:b/>
          <w:bCs/>
          <w:sz w:val="32"/>
          <w:szCs w:val="32"/>
          <w:rtl/>
        </w:rPr>
      </w:pPr>
      <w:r w:rsidRPr="00041F5C">
        <w:rPr>
          <w:rFonts w:ascii="FrankRuehl" w:hAnsi="FrankRuehl" w:cs="FrankRuehl"/>
          <w:b/>
          <w:bCs/>
          <w:sz w:val="32"/>
          <w:szCs w:val="32"/>
          <w:rtl/>
        </w:rPr>
        <w:t>הקדמת הרב  המחבר נר"ו</w:t>
      </w:r>
      <w:r w:rsidR="00922A3E" w:rsidRPr="00041F5C">
        <w:rPr>
          <w:rFonts w:ascii="FrankRuehl" w:hAnsi="FrankRuehl" w:cs="FrankRuehl"/>
          <w:b/>
          <w:bCs/>
          <w:sz w:val="32"/>
          <w:szCs w:val="32"/>
          <w:rtl/>
        </w:rPr>
        <w:t>.</w:t>
      </w:r>
      <w:r w:rsidRPr="00041F5C">
        <w:rPr>
          <w:rFonts w:ascii="FrankRuehl" w:hAnsi="FrankRuehl" w:cs="FrankRuehl"/>
          <w:b/>
          <w:bCs/>
          <w:sz w:val="32"/>
          <w:szCs w:val="32"/>
          <w:rtl/>
        </w:rPr>
        <w:t xml:space="preserve">  דעני ליצחק יענהו </w:t>
      </w:r>
      <w:r w:rsidR="00922A3E" w:rsidRPr="00041F5C">
        <w:rPr>
          <w:rFonts w:ascii="FrankRuehl" w:hAnsi="FrankRuehl" w:cs="FrankRuehl"/>
          <w:b/>
          <w:bCs/>
          <w:sz w:val="32"/>
          <w:szCs w:val="32"/>
          <w:rtl/>
        </w:rPr>
        <w:t>אכי"ר</w:t>
      </w:r>
    </w:p>
    <w:p w14:paraId="31CB3C94" w14:textId="77777777" w:rsidR="00233B94" w:rsidRPr="00041F5C" w:rsidRDefault="00233B94" w:rsidP="00FB35B3">
      <w:pPr>
        <w:tabs>
          <w:tab w:val="left" w:pos="1826"/>
        </w:tabs>
        <w:jc w:val="both"/>
        <w:rPr>
          <w:rFonts w:ascii="FrankRuehl" w:hAnsi="FrankRuehl" w:cs="FrankRuehl"/>
          <w:sz w:val="28"/>
          <w:szCs w:val="28"/>
          <w:rtl/>
        </w:rPr>
      </w:pPr>
      <w:r w:rsidRPr="00041F5C">
        <w:rPr>
          <w:rFonts w:ascii="FrankRuehl" w:hAnsi="FrankRuehl" w:cs="FrankRuehl"/>
          <w:b/>
          <w:bCs/>
          <w:sz w:val="32"/>
          <w:szCs w:val="32"/>
          <w:rtl/>
        </w:rPr>
        <w:t>זה</w:t>
      </w:r>
      <w:r w:rsidR="0090340C" w:rsidRPr="00041F5C">
        <w:rPr>
          <w:rFonts w:ascii="FrankRuehl" w:hAnsi="FrankRuehl" w:cs="FrankRuehl"/>
          <w:sz w:val="28"/>
          <w:szCs w:val="28"/>
          <w:rtl/>
        </w:rPr>
        <w:t xml:space="preserve"> </w:t>
      </w:r>
      <w:r w:rsidR="0090340C" w:rsidRPr="00041F5C">
        <w:rPr>
          <w:rFonts w:ascii="FrankRuehl" w:hAnsi="FrankRuehl" w:cs="FrankRuehl" w:hint="cs"/>
          <w:sz w:val="28"/>
          <w:szCs w:val="28"/>
          <w:rtl/>
        </w:rPr>
        <w:t xml:space="preserve">ספר </w:t>
      </w:r>
      <w:r w:rsidRPr="00041F5C">
        <w:rPr>
          <w:rFonts w:ascii="FrankRuehl" w:hAnsi="FrankRuehl" w:cs="FrankRuehl"/>
          <w:sz w:val="28"/>
          <w:szCs w:val="28"/>
          <w:rtl/>
        </w:rPr>
        <w:t xml:space="preserve">קטן הכמות והאיכות שחיברתיו על הש"ס האי שמעתתא, כד הונא טלייא גירסא דינקותא, וקראתי שמו בישראל </w:t>
      </w:r>
      <w:r w:rsidRPr="00041F5C">
        <w:rPr>
          <w:rFonts w:ascii="FrankRuehl" w:hAnsi="FrankRuehl" w:cs="FrankRuehl"/>
          <w:b/>
          <w:bCs/>
          <w:sz w:val="32"/>
          <w:szCs w:val="32"/>
          <w:rtl/>
        </w:rPr>
        <w:t>רוב דגן</w:t>
      </w:r>
      <w:r w:rsidRPr="00041F5C">
        <w:rPr>
          <w:rFonts w:ascii="FrankRuehl" w:hAnsi="FrankRuehl" w:cs="FrankRuehl"/>
          <w:sz w:val="32"/>
          <w:szCs w:val="32"/>
          <w:rtl/>
        </w:rPr>
        <w:t xml:space="preserve"> </w:t>
      </w:r>
      <w:r w:rsidRPr="00041F5C">
        <w:rPr>
          <w:rFonts w:ascii="FrankRuehl" w:hAnsi="FrankRuehl" w:cs="FrankRuehl"/>
          <w:sz w:val="28"/>
          <w:szCs w:val="28"/>
          <w:rtl/>
        </w:rPr>
        <w:t>וטעמא טעים ע"פ מה שכתבו חז"ל ורוב דגן זה תלמוד</w:t>
      </w:r>
      <w:r w:rsidR="007F3B97" w:rsidRPr="00041F5C">
        <w:rPr>
          <w:rStyle w:val="a5"/>
          <w:rFonts w:ascii="FrankRuehl" w:hAnsi="FrankRuehl" w:cs="FrankRuehl"/>
          <w:sz w:val="28"/>
          <w:szCs w:val="28"/>
          <w:rtl/>
        </w:rPr>
        <w:footnoteReference w:id="1"/>
      </w:r>
      <w:r w:rsidRPr="00041F5C">
        <w:rPr>
          <w:rFonts w:ascii="FrankRuehl" w:hAnsi="FrankRuehl" w:cs="FrankRuehl"/>
          <w:sz w:val="28"/>
          <w:szCs w:val="28"/>
          <w:rtl/>
        </w:rPr>
        <w:t xml:space="preserve">, ונראה דהטעם הוא משום אם אין קמח אין תורה, וע"י הרוב דגן יגדיל תורה, וירא מנוחה כי טוב, והאי שמעתתא בעייא צילותא, גם מילה "רוב" היא כמנין שמי הקטון יהיה מניינא דדין כדין במספר גדול, תפסת מרובה תפסת בחדא מחתא. גם אתן לסיפא קונטרס קטן זה שמו אשר יקראו לו </w:t>
      </w:r>
      <w:r w:rsidRPr="00041F5C">
        <w:rPr>
          <w:rFonts w:ascii="FrankRuehl" w:hAnsi="FrankRuehl" w:cs="FrankRuehl"/>
          <w:b/>
          <w:bCs/>
          <w:sz w:val="32"/>
          <w:szCs w:val="32"/>
          <w:rtl/>
        </w:rPr>
        <w:t>'אות לטובה'</w:t>
      </w:r>
      <w:r w:rsidRPr="00041F5C">
        <w:rPr>
          <w:rFonts w:ascii="FrankRuehl" w:hAnsi="FrankRuehl" w:cs="FrankRuehl"/>
          <w:sz w:val="28"/>
          <w:szCs w:val="28"/>
          <w:rtl/>
        </w:rPr>
        <w:t>, אותיות מחכימות אגמרה בסימני "ב"ן" ח</w:t>
      </w:r>
      <w:r w:rsidR="00C00B78" w:rsidRPr="00041F5C">
        <w:rPr>
          <w:rFonts w:ascii="FrankRuehl" w:hAnsi="FrankRuehl" w:cs="FrankRuehl" w:hint="cs"/>
          <w:sz w:val="28"/>
          <w:szCs w:val="28"/>
          <w:rtl/>
        </w:rPr>
        <w:t>'</w:t>
      </w:r>
      <w:r w:rsidR="00FD4036" w:rsidRPr="00041F5C">
        <w:rPr>
          <w:rFonts w:ascii="FrankRuehl" w:hAnsi="FrankRuehl" w:cs="FrankRuehl"/>
          <w:sz w:val="28"/>
          <w:szCs w:val="28"/>
          <w:rtl/>
        </w:rPr>
        <w:t xml:space="preserve"> חושבניה דדין כמניין לטובה</w:t>
      </w:r>
      <w:r w:rsidRPr="00041F5C">
        <w:rPr>
          <w:rFonts w:ascii="FrankRuehl" w:hAnsi="FrankRuehl" w:cs="FrankRuehl"/>
          <w:sz w:val="28"/>
          <w:szCs w:val="28"/>
          <w:rtl/>
        </w:rPr>
        <w:t xml:space="preserve"> ואין טוב אלא תורה, והוא עניינים נפרדים ואיכא  בינייהו לענין דינא אליבא דהלכתא. וכגון דא צריך לאודועי כי כל האמור בפרשת העיבור הכל היה ברוב טירדת הזמן. והלימוד היה פסקי פסקי רוב ככל</w:t>
      </w:r>
      <w:r w:rsidR="00FD4036" w:rsidRPr="00041F5C">
        <w:rPr>
          <w:rFonts w:ascii="FrankRuehl" w:hAnsi="FrankRuehl" w:cs="FrankRuehl"/>
          <w:sz w:val="28"/>
          <w:szCs w:val="28"/>
          <w:rtl/>
        </w:rPr>
        <w:t xml:space="preserve"> על אחת כמה וכמה מספרי דבי רב</w:t>
      </w:r>
      <w:r w:rsidRPr="00041F5C">
        <w:rPr>
          <w:rFonts w:ascii="FrankRuehl" w:hAnsi="FrankRuehl" w:cs="FrankRuehl"/>
          <w:sz w:val="28"/>
          <w:szCs w:val="28"/>
          <w:rtl/>
        </w:rPr>
        <w:t xml:space="preserve"> לא שכיחי גביה ומשנה א</w:t>
      </w:r>
      <w:r w:rsidR="00FD4036" w:rsidRPr="00041F5C">
        <w:rPr>
          <w:rFonts w:ascii="FrankRuehl" w:hAnsi="FrankRuehl" w:cs="FrankRuehl" w:hint="cs"/>
          <w:sz w:val="28"/>
          <w:szCs w:val="28"/>
          <w:rtl/>
        </w:rPr>
        <w:t>'</w:t>
      </w:r>
      <w:r w:rsidRPr="00041F5C">
        <w:rPr>
          <w:rFonts w:ascii="FrankRuehl" w:hAnsi="FrankRuehl" w:cs="FrankRuehl"/>
          <w:sz w:val="28"/>
          <w:szCs w:val="28"/>
          <w:rtl/>
        </w:rPr>
        <w:t xml:space="preserve"> לא זזה ממקומה. תפוס לשון ראשון בקודש קידושא רבה דאוריתא. ואני אברך ולי נאה לברך, הטיבה ה' לטובים לכל חותמי ברכות המתנדבים בעם, כסיוע שיש בו ממש למחזיקים בה ובפרט לאנשי ק"ק </w:t>
      </w:r>
      <w:r w:rsidRPr="00041F5C">
        <w:rPr>
          <w:rFonts w:ascii="FrankRuehl" w:hAnsi="FrankRuehl" w:cs="FrankRuehl"/>
          <w:b/>
          <w:bCs/>
          <w:sz w:val="28"/>
          <w:szCs w:val="28"/>
          <w:rtl/>
        </w:rPr>
        <w:t>ליוורנו</w:t>
      </w:r>
      <w:r w:rsidRPr="00041F5C">
        <w:rPr>
          <w:rFonts w:ascii="FrankRuehl" w:hAnsi="FrankRuehl" w:cs="FrankRuehl"/>
          <w:sz w:val="28"/>
          <w:szCs w:val="28"/>
          <w:rtl/>
        </w:rPr>
        <w:t xml:space="preserve"> הי"ו ישלם ה' פעולם הטוב והעושר והכבוד לא ימוש מאהלם ולעולם ומלכם בראשם הרב דומה למלא"ך ה' צבאות הוא וב"ד וכולנו רבנן ח</w:t>
      </w:r>
      <w:r w:rsidR="009F6C83" w:rsidRPr="00041F5C">
        <w:rPr>
          <w:rFonts w:ascii="FrankRuehl" w:hAnsi="FrankRuehl" w:cs="FrankRuehl"/>
          <w:sz w:val="28"/>
          <w:szCs w:val="28"/>
          <w:rtl/>
        </w:rPr>
        <w:t>ברים מקשיבים ה'  עליהם יחיו, בר</w:t>
      </w:r>
      <w:r w:rsidR="009F6C83" w:rsidRPr="00041F5C">
        <w:rPr>
          <w:rFonts w:ascii="FrankRuehl" w:hAnsi="FrankRuehl" w:cs="FrankRuehl" w:hint="cs"/>
          <w:sz w:val="28"/>
          <w:szCs w:val="28"/>
          <w:rtl/>
        </w:rPr>
        <w:t>ב</w:t>
      </w:r>
      <w:r w:rsidR="009F6C83" w:rsidRPr="00041F5C">
        <w:rPr>
          <w:rFonts w:ascii="FrankRuehl" w:hAnsi="FrankRuehl" w:cs="FrankRuehl"/>
          <w:sz w:val="28"/>
          <w:szCs w:val="28"/>
          <w:rtl/>
        </w:rPr>
        <w:t xml:space="preserve">ות </w:t>
      </w:r>
      <w:r w:rsidR="009F6C83" w:rsidRPr="00041F5C">
        <w:rPr>
          <w:rFonts w:ascii="FrankRuehl" w:hAnsi="FrankRuehl" w:cs="FrankRuehl" w:hint="cs"/>
          <w:sz w:val="28"/>
          <w:szCs w:val="28"/>
          <w:rtl/>
        </w:rPr>
        <w:t>הטובה</w:t>
      </w:r>
      <w:r w:rsidRPr="00041F5C">
        <w:rPr>
          <w:rFonts w:ascii="FrankRuehl" w:hAnsi="FrankRuehl" w:cs="FrankRuehl"/>
          <w:sz w:val="28"/>
          <w:szCs w:val="28"/>
          <w:rtl/>
        </w:rPr>
        <w:t xml:space="preserve"> לעילא מכל ברכת אכי"ר.</w:t>
      </w:r>
    </w:p>
    <w:p w14:paraId="5CDFBFE6" w14:textId="77777777" w:rsidR="007F3B97" w:rsidRPr="00041F5C" w:rsidRDefault="00233B94" w:rsidP="00FB35B3">
      <w:pPr>
        <w:tabs>
          <w:tab w:val="left" w:pos="1826"/>
        </w:tabs>
        <w:rPr>
          <w:rFonts w:ascii="FrankRuehl" w:hAnsi="FrankRuehl" w:cs="FrankRuehl"/>
          <w:sz w:val="28"/>
          <w:szCs w:val="28"/>
          <w:rtl/>
        </w:rPr>
      </w:pPr>
      <w:r w:rsidRPr="00041F5C">
        <w:rPr>
          <w:rFonts w:ascii="FrankRuehl" w:hAnsi="FrankRuehl" w:cs="FrankRuehl"/>
          <w:b/>
          <w:bCs/>
          <w:sz w:val="32"/>
          <w:szCs w:val="32"/>
          <w:rtl/>
        </w:rPr>
        <w:t>הכו</w:t>
      </w:r>
      <w:r w:rsidR="0011349A" w:rsidRPr="00041F5C">
        <w:rPr>
          <w:rFonts w:ascii="FrankRuehl" w:hAnsi="FrankRuehl" w:cs="FrankRuehl" w:hint="cs"/>
          <w:b/>
          <w:bCs/>
          <w:sz w:val="32"/>
          <w:szCs w:val="32"/>
          <w:rtl/>
        </w:rPr>
        <w:t xml:space="preserve">תב וחותם </w:t>
      </w:r>
      <w:r w:rsidRPr="00041F5C">
        <w:rPr>
          <w:rFonts w:ascii="FrankRuehl" w:hAnsi="FrankRuehl" w:cs="FrankRuehl"/>
          <w:sz w:val="32"/>
          <w:szCs w:val="32"/>
          <w:rtl/>
        </w:rPr>
        <w:t xml:space="preserve"> </w:t>
      </w:r>
      <w:r w:rsidRPr="00041F5C">
        <w:rPr>
          <w:rFonts w:ascii="FrankRuehl" w:hAnsi="FrankRuehl" w:cs="FrankRuehl"/>
          <w:sz w:val="28"/>
          <w:szCs w:val="28"/>
          <w:rtl/>
        </w:rPr>
        <w:t xml:space="preserve">פה </w:t>
      </w:r>
      <w:r w:rsidRPr="00041F5C">
        <w:rPr>
          <w:rFonts w:ascii="FrankRuehl" w:hAnsi="FrankRuehl" w:cs="FrankRuehl"/>
          <w:b/>
          <w:bCs/>
          <w:sz w:val="32"/>
          <w:szCs w:val="32"/>
          <w:rtl/>
        </w:rPr>
        <w:t>ליוורנו</w:t>
      </w:r>
      <w:r w:rsidRPr="00041F5C">
        <w:rPr>
          <w:rFonts w:ascii="FrankRuehl" w:hAnsi="FrankRuehl" w:cs="FrankRuehl"/>
          <w:sz w:val="32"/>
          <w:szCs w:val="32"/>
          <w:rtl/>
        </w:rPr>
        <w:t xml:space="preserve"> </w:t>
      </w:r>
      <w:r w:rsidRPr="00041F5C">
        <w:rPr>
          <w:rFonts w:ascii="FrankRuehl" w:hAnsi="FrankRuehl" w:cs="FrankRuehl"/>
          <w:sz w:val="28"/>
          <w:szCs w:val="28"/>
          <w:rtl/>
        </w:rPr>
        <w:t>יע"א בס</w:t>
      </w:r>
      <w:r w:rsidR="003D1D0F" w:rsidRPr="00041F5C">
        <w:rPr>
          <w:rFonts w:ascii="FrankRuehl" w:hAnsi="FrankRuehl" w:cs="FrankRuehl" w:hint="cs"/>
          <w:sz w:val="28"/>
          <w:szCs w:val="28"/>
          <w:rtl/>
        </w:rPr>
        <w:t>דר</w:t>
      </w:r>
      <w:r w:rsidRPr="00041F5C">
        <w:rPr>
          <w:rFonts w:ascii="FrankRuehl" w:hAnsi="FrankRuehl" w:cs="FrankRuehl"/>
          <w:sz w:val="28"/>
          <w:szCs w:val="28"/>
          <w:rtl/>
        </w:rPr>
        <w:t xml:space="preserve"> אלכה נא ואשובה אל אחי, שנת כאלה </w:t>
      </w:r>
      <w:r w:rsidRPr="00041F5C">
        <w:rPr>
          <w:rFonts w:ascii="FrankRuehl" w:hAnsi="FrankRuehl" w:cs="FrankRuehl"/>
          <w:b/>
          <w:bCs/>
          <w:sz w:val="32"/>
          <w:szCs w:val="32"/>
          <w:rtl/>
        </w:rPr>
        <w:t>חפצתי</w:t>
      </w:r>
      <w:r w:rsidR="007F3B97" w:rsidRPr="00041F5C">
        <w:rPr>
          <w:rFonts w:ascii="FrankRuehl" w:hAnsi="FrankRuehl" w:cs="FrankRuehl"/>
          <w:sz w:val="32"/>
          <w:szCs w:val="32"/>
          <w:rtl/>
        </w:rPr>
        <w:t xml:space="preserve"> </w:t>
      </w:r>
      <w:r w:rsidR="007F3B97" w:rsidRPr="00041F5C">
        <w:rPr>
          <w:rFonts w:ascii="FrankRuehl" w:hAnsi="FrankRuehl" w:cs="FrankRuehl"/>
          <w:sz w:val="28"/>
          <w:szCs w:val="28"/>
          <w:rtl/>
        </w:rPr>
        <w:t>לפ</w:t>
      </w:r>
      <w:r w:rsidR="003D1D0F" w:rsidRPr="00041F5C">
        <w:rPr>
          <w:rFonts w:ascii="FrankRuehl" w:hAnsi="FrankRuehl" w:cs="FrankRuehl" w:hint="cs"/>
          <w:sz w:val="28"/>
          <w:szCs w:val="28"/>
          <w:rtl/>
        </w:rPr>
        <w:t>"ג</w:t>
      </w:r>
      <w:r w:rsidR="007F3B97" w:rsidRPr="00041F5C">
        <w:rPr>
          <w:rFonts w:ascii="FrankRuehl" w:hAnsi="FrankRuehl" w:cs="FrankRuehl"/>
          <w:sz w:val="28"/>
          <w:szCs w:val="28"/>
          <w:rtl/>
        </w:rPr>
        <w:t xml:space="preserve"> הבוטח בשם </w:t>
      </w:r>
      <w:r w:rsidRPr="00041F5C">
        <w:rPr>
          <w:rFonts w:ascii="FrankRuehl" w:hAnsi="FrankRuehl" w:cs="FrankRuehl"/>
          <w:sz w:val="28"/>
          <w:szCs w:val="28"/>
          <w:rtl/>
        </w:rPr>
        <w:t>אהי"ה</w:t>
      </w:r>
      <w:r w:rsidR="007F3B97" w:rsidRPr="00041F5C">
        <w:rPr>
          <w:rFonts w:ascii="FrankRuehl" w:hAnsi="FrankRuehl" w:cs="FrankRuehl"/>
          <w:sz w:val="28"/>
          <w:szCs w:val="28"/>
          <w:rtl/>
        </w:rPr>
        <w:t>.</w:t>
      </w:r>
    </w:p>
    <w:p w14:paraId="0ED1B4FF" w14:textId="77777777" w:rsidR="00AA7682" w:rsidRPr="00041F5C" w:rsidRDefault="00233B94" w:rsidP="00FB35B3">
      <w:pPr>
        <w:tabs>
          <w:tab w:val="left" w:pos="1826"/>
        </w:tabs>
        <w:jc w:val="right"/>
        <w:rPr>
          <w:rFonts w:ascii="FrankRuehl" w:hAnsi="FrankRuehl" w:cs="FrankRuehl"/>
          <w:sz w:val="28"/>
          <w:szCs w:val="28"/>
          <w:rtl/>
        </w:rPr>
      </w:pPr>
      <w:r w:rsidRPr="00041F5C">
        <w:rPr>
          <w:rFonts w:ascii="FrankRuehl" w:hAnsi="FrankRuehl" w:cs="FrankRuehl"/>
          <w:sz w:val="28"/>
          <w:szCs w:val="28"/>
          <w:rtl/>
        </w:rPr>
        <w:t xml:space="preserve"> שלמ"ה אהיה הצעיר </w:t>
      </w:r>
      <w:r w:rsidRPr="00041F5C">
        <w:rPr>
          <w:rFonts w:ascii="FrankRuehl" w:hAnsi="FrankRuehl" w:cs="FrankRuehl"/>
          <w:b/>
          <w:bCs/>
          <w:sz w:val="32"/>
          <w:szCs w:val="32"/>
          <w:rtl/>
        </w:rPr>
        <w:t>יצחק עטייה</w:t>
      </w:r>
      <w:r w:rsidRPr="00041F5C">
        <w:rPr>
          <w:rFonts w:ascii="FrankRuehl" w:hAnsi="FrankRuehl" w:cs="FrankRuehl"/>
          <w:sz w:val="32"/>
          <w:szCs w:val="32"/>
          <w:rtl/>
        </w:rPr>
        <w:t xml:space="preserve"> </w:t>
      </w:r>
      <w:r w:rsidRPr="00041F5C">
        <w:rPr>
          <w:rFonts w:ascii="FrankRuehl" w:hAnsi="FrankRuehl" w:cs="FrankRuehl"/>
          <w:sz w:val="28"/>
          <w:szCs w:val="28"/>
          <w:rtl/>
        </w:rPr>
        <w:t>ס"ט. </w:t>
      </w:r>
    </w:p>
    <w:p w14:paraId="1362DC0A" w14:textId="77777777" w:rsidR="005F60F3" w:rsidRPr="00041F5C" w:rsidRDefault="005F60F3" w:rsidP="00FB35B3">
      <w:pPr>
        <w:tabs>
          <w:tab w:val="left" w:pos="1826"/>
        </w:tabs>
        <w:jc w:val="center"/>
        <w:rPr>
          <w:rFonts w:ascii="FrankRuehl" w:hAnsi="FrankRuehl" w:cs="FrankRuehl"/>
          <w:b/>
          <w:bCs/>
          <w:sz w:val="28"/>
          <w:szCs w:val="28"/>
          <w:u w:val="single"/>
          <w:rtl/>
        </w:rPr>
      </w:pPr>
    </w:p>
    <w:p w14:paraId="371D7B8D" w14:textId="77777777" w:rsidR="00FF26D1" w:rsidRDefault="00FF26D1" w:rsidP="00EC3397">
      <w:pPr>
        <w:tabs>
          <w:tab w:val="left" w:pos="1826"/>
        </w:tabs>
        <w:ind w:left="-876"/>
        <w:jc w:val="center"/>
        <w:rPr>
          <w:rFonts w:ascii="FrankRuehl" w:hAnsi="FrankRuehl" w:cs="FrankRuehl"/>
          <w:b/>
          <w:bCs/>
          <w:sz w:val="28"/>
          <w:szCs w:val="28"/>
          <w:u w:val="single"/>
          <w:rtl/>
        </w:rPr>
      </w:pPr>
    </w:p>
    <w:p w14:paraId="0DD727B5" w14:textId="77777777" w:rsidR="00FB35B3" w:rsidRDefault="00FB35B3" w:rsidP="00EC3397">
      <w:pPr>
        <w:tabs>
          <w:tab w:val="left" w:pos="1826"/>
        </w:tabs>
        <w:ind w:left="-876"/>
        <w:jc w:val="center"/>
        <w:rPr>
          <w:rFonts w:ascii="FrankRuehl" w:hAnsi="FrankRuehl" w:cs="FrankRuehl"/>
          <w:b/>
          <w:bCs/>
          <w:sz w:val="28"/>
          <w:szCs w:val="28"/>
          <w:u w:val="single"/>
          <w:rtl/>
        </w:rPr>
      </w:pPr>
    </w:p>
    <w:p w14:paraId="121B0F77" w14:textId="77777777" w:rsidR="00FB35B3" w:rsidRPr="00041F5C" w:rsidRDefault="00FB35B3" w:rsidP="00EC3397">
      <w:pPr>
        <w:tabs>
          <w:tab w:val="left" w:pos="1826"/>
        </w:tabs>
        <w:ind w:left="-876"/>
        <w:jc w:val="center"/>
        <w:rPr>
          <w:rFonts w:ascii="FrankRuehl" w:hAnsi="FrankRuehl" w:cs="FrankRuehl"/>
          <w:b/>
          <w:bCs/>
          <w:sz w:val="28"/>
          <w:szCs w:val="28"/>
          <w:u w:val="single"/>
          <w:rtl/>
        </w:rPr>
      </w:pPr>
    </w:p>
    <w:p w14:paraId="51CEABC6" w14:textId="77777777" w:rsidR="00FF26D1" w:rsidRDefault="00FF26D1" w:rsidP="00EC3397">
      <w:pPr>
        <w:tabs>
          <w:tab w:val="left" w:pos="1826"/>
        </w:tabs>
        <w:ind w:left="-876"/>
        <w:jc w:val="center"/>
        <w:rPr>
          <w:rFonts w:ascii="FrankRuehl" w:hAnsi="FrankRuehl" w:cs="FrankRuehl"/>
          <w:b/>
          <w:bCs/>
          <w:sz w:val="28"/>
          <w:szCs w:val="28"/>
          <w:u w:val="single"/>
          <w:rtl/>
        </w:rPr>
      </w:pPr>
    </w:p>
    <w:p w14:paraId="1569BA9C" w14:textId="77777777" w:rsidR="000715A2" w:rsidRPr="00041F5C" w:rsidRDefault="000715A2" w:rsidP="00EC3397">
      <w:pPr>
        <w:tabs>
          <w:tab w:val="left" w:pos="1826"/>
        </w:tabs>
        <w:ind w:left="-876"/>
        <w:jc w:val="center"/>
        <w:rPr>
          <w:rFonts w:ascii="FrankRuehl" w:hAnsi="FrankRuehl" w:cs="FrankRuehl"/>
          <w:b/>
          <w:bCs/>
          <w:sz w:val="28"/>
          <w:szCs w:val="28"/>
          <w:u w:val="single"/>
          <w:rtl/>
        </w:rPr>
      </w:pPr>
    </w:p>
    <w:p w14:paraId="4D38104D" w14:textId="444F2EAC" w:rsidR="00EC3397" w:rsidRPr="00041F5C" w:rsidRDefault="004A4427" w:rsidP="00FB35B3">
      <w:pPr>
        <w:tabs>
          <w:tab w:val="left" w:pos="1826"/>
        </w:tabs>
        <w:jc w:val="center"/>
        <w:rPr>
          <w:rFonts w:ascii="FrankRuehl" w:hAnsi="FrankRuehl" w:cs="FrankRuehl"/>
          <w:b/>
          <w:bCs/>
          <w:sz w:val="28"/>
          <w:szCs w:val="28"/>
          <w:u w:val="single"/>
          <w:rtl/>
        </w:rPr>
      </w:pPr>
      <w:r w:rsidRPr="00041F5C">
        <w:rPr>
          <w:rFonts w:ascii="FrankRuehl" w:hAnsi="FrankRuehl" w:cs="FrankRuehl" w:hint="cs"/>
          <w:b/>
          <w:bCs/>
          <w:sz w:val="28"/>
          <w:szCs w:val="28"/>
          <w:u w:val="single"/>
          <w:rtl/>
        </w:rPr>
        <w:t>תולדות המחבר</w:t>
      </w:r>
    </w:p>
    <w:p w14:paraId="7AD62B31" w14:textId="311AC2EA" w:rsidR="00EC3397" w:rsidRPr="00041F5C" w:rsidRDefault="00A12EDC" w:rsidP="00FB35B3">
      <w:pPr>
        <w:tabs>
          <w:tab w:val="left" w:pos="1826"/>
        </w:tabs>
        <w:rPr>
          <w:rFonts w:ascii="FrankRuehl" w:hAnsi="FrankRuehl" w:cs="FrankRuehl"/>
          <w:sz w:val="28"/>
          <w:szCs w:val="28"/>
          <w:rtl/>
        </w:rPr>
      </w:pPr>
      <w:r w:rsidRPr="00041F5C">
        <w:rPr>
          <w:rFonts w:ascii="FrankRuehl" w:hAnsi="FrankRuehl" w:cs="FrankRuehl" w:hint="cs"/>
          <w:sz w:val="28"/>
          <w:szCs w:val="28"/>
          <w:rtl/>
        </w:rPr>
        <w:t xml:space="preserve">מו"ר </w:t>
      </w:r>
      <w:r w:rsidR="00EC3397" w:rsidRPr="00041F5C">
        <w:rPr>
          <w:rFonts w:ascii="FrankRuehl" w:hAnsi="FrankRuehl" w:cs="FrankRuehl"/>
          <w:sz w:val="28"/>
          <w:szCs w:val="28"/>
          <w:rtl/>
        </w:rPr>
        <w:t>חכם יצחק עטי</w:t>
      </w:r>
      <w:r w:rsidR="00B317E2" w:rsidRPr="00041F5C">
        <w:rPr>
          <w:rFonts w:ascii="FrankRuehl" w:hAnsi="FrankRuehl" w:cs="FrankRuehl" w:hint="cs"/>
          <w:sz w:val="28"/>
          <w:szCs w:val="28"/>
          <w:rtl/>
        </w:rPr>
        <w:t>י</w:t>
      </w:r>
      <w:r w:rsidR="00EC3397" w:rsidRPr="00041F5C">
        <w:rPr>
          <w:rFonts w:ascii="FrankRuehl" w:hAnsi="FrankRuehl" w:cs="FrankRuehl"/>
          <w:sz w:val="28"/>
          <w:szCs w:val="28"/>
          <w:rtl/>
        </w:rPr>
        <w:t xml:space="preserve">ה </w:t>
      </w:r>
      <w:r w:rsidRPr="00041F5C">
        <w:rPr>
          <w:rFonts w:ascii="FrankRuehl" w:hAnsi="FrankRuehl" w:cs="FrankRuehl" w:hint="cs"/>
          <w:sz w:val="28"/>
          <w:szCs w:val="28"/>
          <w:rtl/>
        </w:rPr>
        <w:t>היה בנו השלישי של מו"ר הרה"ג</w:t>
      </w:r>
      <w:r w:rsidR="00EC3397" w:rsidRPr="00041F5C">
        <w:rPr>
          <w:rFonts w:ascii="FrankRuehl" w:hAnsi="FrankRuehl" w:cs="FrankRuehl"/>
          <w:sz w:val="28"/>
          <w:szCs w:val="28"/>
          <w:rtl/>
        </w:rPr>
        <w:t xml:space="preserve"> חכם ישעיה</w:t>
      </w:r>
      <w:r w:rsidRPr="00041F5C">
        <w:rPr>
          <w:rFonts w:ascii="FrankRuehl" w:hAnsi="FrankRuehl" w:cs="FrankRuehl" w:hint="cs"/>
          <w:sz w:val="28"/>
          <w:szCs w:val="28"/>
          <w:rtl/>
        </w:rPr>
        <w:t xml:space="preserve"> זצ"ל</w:t>
      </w:r>
      <w:r w:rsidRPr="00041F5C">
        <w:rPr>
          <w:rFonts w:ascii="FrankRuehl" w:hAnsi="FrankRuehl" w:cs="FrankRuehl"/>
          <w:sz w:val="28"/>
          <w:szCs w:val="28"/>
          <w:rtl/>
        </w:rPr>
        <w:t xml:space="preserve">, </w:t>
      </w:r>
      <w:r w:rsidR="00EC3397" w:rsidRPr="00041F5C">
        <w:rPr>
          <w:rFonts w:ascii="FrankRuehl" w:hAnsi="FrankRuehl" w:cs="FrankRuehl"/>
          <w:sz w:val="28"/>
          <w:szCs w:val="28"/>
          <w:rtl/>
        </w:rPr>
        <w:t>שנת</w:t>
      </w:r>
      <w:r w:rsidRPr="00041F5C">
        <w:rPr>
          <w:rFonts w:ascii="FrankRuehl" w:hAnsi="FrankRuehl" w:cs="FrankRuehl" w:hint="cs"/>
          <w:sz w:val="28"/>
          <w:szCs w:val="28"/>
          <w:rtl/>
        </w:rPr>
        <w:t xml:space="preserve"> לידתו לא נודעה בדיוק, אך יש להניח שנולד בשנת</w:t>
      </w:r>
      <w:r w:rsidR="00EC3397" w:rsidRPr="00041F5C">
        <w:rPr>
          <w:rFonts w:ascii="FrankRuehl" w:hAnsi="FrankRuehl" w:cs="FrankRuehl"/>
          <w:sz w:val="28"/>
          <w:szCs w:val="28"/>
          <w:rtl/>
        </w:rPr>
        <w:t xml:space="preserve"> תקט"ו (1755)</w:t>
      </w:r>
      <w:r w:rsidRPr="00041F5C">
        <w:rPr>
          <w:rFonts w:ascii="FrankRuehl" w:hAnsi="FrankRuehl" w:cs="FrankRuehl" w:hint="cs"/>
          <w:sz w:val="28"/>
          <w:szCs w:val="28"/>
          <w:rtl/>
        </w:rPr>
        <w:t xml:space="preserve"> - תקט"ז</w:t>
      </w:r>
      <w:r w:rsidR="00EC3397" w:rsidRPr="00041F5C">
        <w:rPr>
          <w:rFonts w:ascii="FrankRuehl" w:hAnsi="FrankRuehl" w:cs="FrankRuehl"/>
          <w:sz w:val="28"/>
          <w:szCs w:val="28"/>
          <w:rtl/>
        </w:rPr>
        <w:t xml:space="preserve">, בארם צובא (חלב) שבסוריה.  </w:t>
      </w:r>
    </w:p>
    <w:p w14:paraId="0543F31C" w14:textId="44FD4BD6" w:rsidR="00EC3397" w:rsidRPr="00041F5C" w:rsidRDefault="00EC3397" w:rsidP="00FB35B3">
      <w:pPr>
        <w:tabs>
          <w:tab w:val="left" w:pos="1826"/>
        </w:tabs>
        <w:rPr>
          <w:rFonts w:ascii="FrankRuehl" w:hAnsi="FrankRuehl" w:cs="FrankRuehl"/>
          <w:sz w:val="28"/>
          <w:szCs w:val="28"/>
          <w:rtl/>
        </w:rPr>
      </w:pPr>
      <w:r w:rsidRPr="00041F5C">
        <w:rPr>
          <w:rFonts w:ascii="FrankRuehl" w:hAnsi="FrankRuehl" w:cs="FrankRuehl"/>
          <w:sz w:val="28"/>
          <w:szCs w:val="28"/>
          <w:rtl/>
        </w:rPr>
        <w:t>אביו הוא מחבר ספר השו"ת 'בגדי ישע' ותלמידו של חכם יהודה קצין, וממנו למד חכם יצחק עט</w:t>
      </w:r>
      <w:r w:rsidR="00562E7E" w:rsidRPr="00041F5C">
        <w:rPr>
          <w:rFonts w:ascii="FrankRuehl" w:hAnsi="FrankRuehl" w:cs="FrankRuehl" w:hint="cs"/>
          <w:sz w:val="28"/>
          <w:szCs w:val="28"/>
          <w:rtl/>
        </w:rPr>
        <w:t>י</w:t>
      </w:r>
      <w:r w:rsidRPr="00041F5C">
        <w:rPr>
          <w:rFonts w:ascii="FrankRuehl" w:hAnsi="FrankRuehl" w:cs="FrankRuehl"/>
          <w:sz w:val="28"/>
          <w:szCs w:val="28"/>
          <w:rtl/>
        </w:rPr>
        <w:t xml:space="preserve">יה את תורתו. </w:t>
      </w:r>
    </w:p>
    <w:p w14:paraId="1FC209D7" w14:textId="32059375" w:rsidR="00C553CA" w:rsidRPr="00041F5C" w:rsidRDefault="00C553CA" w:rsidP="00FB35B3">
      <w:pPr>
        <w:tabs>
          <w:tab w:val="left" w:pos="1826"/>
        </w:tabs>
        <w:jc w:val="both"/>
        <w:rPr>
          <w:rFonts w:ascii="FrankRuehl" w:hAnsi="FrankRuehl" w:cs="FrankRuehl"/>
          <w:sz w:val="28"/>
          <w:szCs w:val="28"/>
          <w:rtl/>
        </w:rPr>
      </w:pPr>
      <w:r w:rsidRPr="00041F5C">
        <w:rPr>
          <w:rFonts w:ascii="FrankRuehl" w:hAnsi="FrankRuehl" w:cs="FrankRuehl" w:hint="cs"/>
          <w:sz w:val="28"/>
          <w:szCs w:val="28"/>
          <w:rtl/>
        </w:rPr>
        <w:t xml:space="preserve">חייו של </w:t>
      </w:r>
      <w:r w:rsidR="00EC3397" w:rsidRPr="00041F5C">
        <w:rPr>
          <w:rFonts w:ascii="FrankRuehl" w:hAnsi="FrankRuehl" w:cs="FrankRuehl"/>
          <w:sz w:val="28"/>
          <w:szCs w:val="28"/>
          <w:rtl/>
        </w:rPr>
        <w:t>חכם יצחק עטי</w:t>
      </w:r>
      <w:r w:rsidR="00B317E2" w:rsidRPr="00041F5C">
        <w:rPr>
          <w:rFonts w:ascii="FrankRuehl" w:hAnsi="FrankRuehl" w:cs="FrankRuehl" w:hint="cs"/>
          <w:sz w:val="28"/>
          <w:szCs w:val="28"/>
          <w:rtl/>
        </w:rPr>
        <w:t>י</w:t>
      </w:r>
      <w:r w:rsidR="00EC3397" w:rsidRPr="00041F5C">
        <w:rPr>
          <w:rFonts w:ascii="FrankRuehl" w:hAnsi="FrankRuehl" w:cs="FrankRuehl"/>
          <w:sz w:val="28"/>
          <w:szCs w:val="28"/>
          <w:rtl/>
        </w:rPr>
        <w:t xml:space="preserve">ה </w:t>
      </w:r>
      <w:r w:rsidRPr="00041F5C">
        <w:rPr>
          <w:rFonts w:ascii="FrankRuehl" w:hAnsi="FrankRuehl" w:cs="FrankRuehl" w:hint="cs"/>
          <w:sz w:val="28"/>
          <w:szCs w:val="28"/>
          <w:rtl/>
        </w:rPr>
        <w:t>היו חיי צער מלווים ביסורים קשים ומרים. בהקדמתו לספר זרע יצחק מספר רבינו על אשת נעוריו כדברים האלה: "אשת נעורי אשת חיל מנשים באוהל, והנה היא לאה בת היקר ומאד נעלה, איש תם וישר כה"ר מנחם בן שבתי, חלתה את חליה ד' וה' שנים, ובתוך הזמן הזה ילדה ג' בנות, ושתים הנה נלב"ע בחייה, וקשיא סיפא ותצא לקראתם, מת</w:t>
      </w:r>
      <w:r w:rsidR="001B00FB" w:rsidRPr="00041F5C">
        <w:rPr>
          <w:rFonts w:ascii="FrankRuehl" w:hAnsi="FrankRuehl" w:cs="FrankRuehl" w:hint="cs"/>
          <w:sz w:val="28"/>
          <w:szCs w:val="28"/>
          <w:rtl/>
        </w:rPr>
        <w:t>ה</w:t>
      </w:r>
      <w:r w:rsidRPr="00041F5C">
        <w:rPr>
          <w:rFonts w:ascii="FrankRuehl" w:hAnsi="FrankRuehl" w:cs="FrankRuehl" w:hint="cs"/>
          <w:sz w:val="28"/>
          <w:szCs w:val="28"/>
          <w:rtl/>
        </w:rPr>
        <w:t xml:space="preserve"> עלי לאה, קשה עלי פרידתה אשת נעורים, ושבקה בת ו' חדשים... וסוף כל סוף בת קמה עם אמה וחלי"ש שבקת". לאחר פטירת אשתו הראשונה נשא אשה בשם: "סבתיה מב"ת בת הישיש ונשוא פנים כה"ר אברהם סתהון נ"ע, גם היא נפלה בחולי גדול ויהי כפשע בינה ובין המות בר מינן, ועשינו לה שינוי השם ושינוי מקום ואשתני למעליותא, ואותה קראתי בשם שמחה ועלינו לשבח לאדון הכל כי גבר עלינו חסדו...".</w:t>
      </w:r>
    </w:p>
    <w:p w14:paraId="2E9180A6" w14:textId="39D29E44" w:rsidR="00C553CA" w:rsidRPr="00041F5C" w:rsidRDefault="00C553CA" w:rsidP="00FB35B3">
      <w:pPr>
        <w:tabs>
          <w:tab w:val="left" w:pos="1826"/>
        </w:tabs>
        <w:jc w:val="both"/>
        <w:rPr>
          <w:rFonts w:ascii="FrankRuehl" w:hAnsi="FrankRuehl" w:cs="FrankRuehl"/>
          <w:sz w:val="28"/>
          <w:szCs w:val="28"/>
          <w:rtl/>
        </w:rPr>
      </w:pPr>
      <w:r w:rsidRPr="00041F5C">
        <w:rPr>
          <w:rFonts w:ascii="FrankRuehl" w:hAnsi="FrankRuehl" w:cs="FrankRuehl" w:hint="cs"/>
          <w:sz w:val="28"/>
          <w:szCs w:val="28"/>
          <w:rtl/>
        </w:rPr>
        <w:t>בכך לא תמו ייסורי רבינו</w:t>
      </w:r>
      <w:r w:rsidR="001B00FB" w:rsidRPr="00041F5C">
        <w:rPr>
          <w:rFonts w:ascii="FrankRuehl" w:hAnsi="FrankRuehl" w:cs="FrankRuehl" w:hint="cs"/>
          <w:sz w:val="28"/>
          <w:szCs w:val="28"/>
          <w:rtl/>
        </w:rPr>
        <w:t>,</w:t>
      </w:r>
      <w:r w:rsidRPr="00041F5C">
        <w:rPr>
          <w:rFonts w:ascii="FrankRuehl" w:hAnsi="FrankRuehl" w:cs="FrankRuehl" w:hint="cs"/>
          <w:sz w:val="28"/>
          <w:szCs w:val="28"/>
          <w:rtl/>
        </w:rPr>
        <w:t xml:space="preserve"> מגפת האבעבועות שפרצה בשנים תקנ"א-ב "פגעה מדת הדין</w:t>
      </w:r>
      <w:r w:rsidR="00FD2FFE" w:rsidRPr="00041F5C">
        <w:rPr>
          <w:rFonts w:ascii="FrankRuehl" w:hAnsi="FrankRuehl" w:cs="FrankRuehl" w:hint="cs"/>
          <w:sz w:val="28"/>
          <w:szCs w:val="28"/>
          <w:rtl/>
        </w:rPr>
        <w:t xml:space="preserve"> בהבל שאין בו חטא קרוב לשלש מאות</w:t>
      </w:r>
      <w:r w:rsidRPr="00041F5C">
        <w:rPr>
          <w:rFonts w:ascii="FrankRuehl" w:hAnsi="FrankRuehl" w:cs="FrankRuehl" w:hint="cs"/>
          <w:sz w:val="28"/>
          <w:szCs w:val="28"/>
          <w:rtl/>
        </w:rPr>
        <w:t xml:space="preserve"> ילדים כבן שש כבן שבע, ומתוכם כעין</w:t>
      </w:r>
      <w:r w:rsidR="001B00FB" w:rsidRPr="00041F5C">
        <w:rPr>
          <w:rFonts w:ascii="FrankRuehl" w:hAnsi="FrankRuehl" w:cs="FrankRuehl" w:hint="cs"/>
          <w:sz w:val="28"/>
          <w:szCs w:val="28"/>
          <w:rtl/>
        </w:rPr>
        <w:t xml:space="preserve"> ה</w:t>
      </w:r>
      <w:r w:rsidR="00716D44" w:rsidRPr="00041F5C">
        <w:rPr>
          <w:rFonts w:ascii="FrankRuehl" w:hAnsi="FrankRuehl" w:cs="FrankRuehl" w:hint="cs"/>
          <w:sz w:val="28"/>
          <w:szCs w:val="28"/>
          <w:rtl/>
        </w:rPr>
        <w:t>ח</w:t>
      </w:r>
      <w:r w:rsidR="001B00FB" w:rsidRPr="00041F5C">
        <w:rPr>
          <w:rFonts w:ascii="FrankRuehl" w:hAnsi="FrankRuehl" w:cs="FrankRuehl" w:hint="cs"/>
          <w:sz w:val="28"/>
          <w:szCs w:val="28"/>
          <w:rtl/>
        </w:rPr>
        <w:t>ש</w:t>
      </w:r>
      <w:r w:rsidR="00716D44" w:rsidRPr="00041F5C">
        <w:rPr>
          <w:rFonts w:ascii="FrankRuehl" w:hAnsi="FrankRuehl" w:cs="FrankRuehl" w:hint="cs"/>
          <w:sz w:val="28"/>
          <w:szCs w:val="28"/>
          <w:rtl/>
        </w:rPr>
        <w:t>מל פגעה בבני ידי</w:t>
      </w:r>
      <w:r w:rsidR="001B00FB" w:rsidRPr="00041F5C">
        <w:rPr>
          <w:rFonts w:ascii="FrankRuehl" w:hAnsi="FrankRuehl" w:cs="FrankRuehl" w:hint="cs"/>
          <w:sz w:val="28"/>
          <w:szCs w:val="28"/>
          <w:rtl/>
        </w:rPr>
        <w:t>ד</w:t>
      </w:r>
      <w:r w:rsidR="00716D44" w:rsidRPr="00041F5C">
        <w:rPr>
          <w:rFonts w:ascii="FrankRuehl" w:hAnsi="FrankRuehl" w:cs="FrankRuehl" w:hint="cs"/>
          <w:sz w:val="28"/>
          <w:szCs w:val="28"/>
          <w:rtl/>
        </w:rPr>
        <w:t xml:space="preserve"> נפשי, אף רוחי בקרבי חלבי ודמי ואחרון הכביד קשיא סיפא על מות לבן אוי לי שכך עלתה בי</w:t>
      </w:r>
      <w:r w:rsidR="001B00FB" w:rsidRPr="00041F5C">
        <w:rPr>
          <w:rFonts w:ascii="FrankRuehl" w:hAnsi="FrankRuehl" w:cs="FrankRuehl" w:hint="cs"/>
          <w:sz w:val="28"/>
          <w:szCs w:val="28"/>
          <w:rtl/>
        </w:rPr>
        <w:t>מ</w:t>
      </w:r>
      <w:r w:rsidR="00716D44" w:rsidRPr="00041F5C">
        <w:rPr>
          <w:rFonts w:ascii="FrankRuehl" w:hAnsi="FrankRuehl" w:cs="FrankRuehl" w:hint="cs"/>
          <w:sz w:val="28"/>
          <w:szCs w:val="28"/>
          <w:rtl/>
        </w:rPr>
        <w:t>י</w:t>
      </w:r>
      <w:r w:rsidR="001B00FB" w:rsidRPr="00041F5C">
        <w:rPr>
          <w:rFonts w:ascii="FrankRuehl" w:hAnsi="FrankRuehl" w:cs="FrankRuehl" w:hint="cs"/>
          <w:sz w:val="28"/>
          <w:szCs w:val="28"/>
          <w:rtl/>
        </w:rPr>
        <w:t>,</w:t>
      </w:r>
      <w:r w:rsidR="00716D44" w:rsidRPr="00041F5C">
        <w:rPr>
          <w:rFonts w:ascii="FrankRuehl" w:hAnsi="FrankRuehl" w:cs="FrankRuehl" w:hint="cs"/>
          <w:sz w:val="28"/>
          <w:szCs w:val="28"/>
          <w:rtl/>
        </w:rPr>
        <w:t xml:space="preserve"> מרגלית טובה היתה בידי ואיבדתיה".</w:t>
      </w:r>
    </w:p>
    <w:p w14:paraId="3CCE7AD2" w14:textId="3F4076D7" w:rsidR="00716D44" w:rsidRPr="00041F5C" w:rsidRDefault="00716D44" w:rsidP="00FB35B3">
      <w:pPr>
        <w:tabs>
          <w:tab w:val="left" w:pos="1826"/>
        </w:tabs>
        <w:jc w:val="both"/>
        <w:rPr>
          <w:rFonts w:ascii="FrankRuehl" w:hAnsi="FrankRuehl" w:cs="FrankRuehl"/>
          <w:sz w:val="28"/>
          <w:szCs w:val="28"/>
          <w:rtl/>
        </w:rPr>
      </w:pPr>
      <w:r w:rsidRPr="00041F5C">
        <w:rPr>
          <w:rFonts w:ascii="FrankRuehl" w:hAnsi="FrankRuehl" w:cs="FrankRuehl" w:hint="cs"/>
          <w:sz w:val="28"/>
          <w:szCs w:val="28"/>
          <w:rtl/>
        </w:rPr>
        <w:t>בן זה, היה בנו בכורו מאשתו השניה, שנקרא ישעיה, ע"ש אביו של רבינו. היסורין לא פסחו על רבינ</w:t>
      </w:r>
      <w:r w:rsidR="001B00FB" w:rsidRPr="00041F5C">
        <w:rPr>
          <w:rFonts w:ascii="FrankRuehl" w:hAnsi="FrankRuehl" w:cs="FrankRuehl" w:hint="cs"/>
          <w:sz w:val="28"/>
          <w:szCs w:val="28"/>
          <w:rtl/>
        </w:rPr>
        <w:t>ו</w:t>
      </w:r>
      <w:r w:rsidRPr="00041F5C">
        <w:rPr>
          <w:rFonts w:ascii="FrankRuehl" w:hAnsi="FrankRuehl" w:cs="FrankRuehl" w:hint="cs"/>
          <w:sz w:val="28"/>
          <w:szCs w:val="28"/>
          <w:rtl/>
        </w:rPr>
        <w:t xml:space="preserve">, ופגעו גם בו. הוא </w:t>
      </w:r>
      <w:r w:rsidR="001B00FB" w:rsidRPr="00041F5C">
        <w:rPr>
          <w:rFonts w:ascii="FrankRuehl" w:hAnsi="FrankRuehl" w:cs="FrankRuehl" w:hint="cs"/>
          <w:sz w:val="28"/>
          <w:szCs w:val="28"/>
          <w:rtl/>
        </w:rPr>
        <w:t>עצמו נפל בחולי גדול אשר פיו</w:t>
      </w:r>
      <w:r w:rsidRPr="00041F5C">
        <w:rPr>
          <w:rFonts w:ascii="FrankRuehl" w:hAnsi="FrankRuehl" w:cs="FrankRuehl" w:hint="cs"/>
          <w:sz w:val="28"/>
          <w:szCs w:val="28"/>
          <w:rtl/>
        </w:rPr>
        <w:t xml:space="preserve"> יכנהו בשם: " חולי של דור עיקש ופתלתול, ונחליתי קרוב לששה חודשים כגוף בלי נשמה ח"ו. ובריך רחמנא המחזיר נשמת לפג</w:t>
      </w:r>
      <w:r w:rsidR="001B00FB" w:rsidRPr="00041F5C">
        <w:rPr>
          <w:rFonts w:ascii="FrankRuehl" w:hAnsi="FrankRuehl" w:cs="FrankRuehl" w:hint="cs"/>
          <w:sz w:val="28"/>
          <w:szCs w:val="28"/>
          <w:rtl/>
        </w:rPr>
        <w:t>ר</w:t>
      </w:r>
      <w:r w:rsidRPr="00041F5C">
        <w:rPr>
          <w:rFonts w:ascii="FrankRuehl" w:hAnsi="FrankRuehl" w:cs="FrankRuehl" w:hint="cs"/>
          <w:sz w:val="28"/>
          <w:szCs w:val="28"/>
          <w:rtl/>
        </w:rPr>
        <w:t>ים מתים ומחלאים רעים ו</w:t>
      </w:r>
      <w:r w:rsidR="001B00FB" w:rsidRPr="00041F5C">
        <w:rPr>
          <w:rFonts w:ascii="FrankRuehl" w:hAnsi="FrankRuehl" w:cs="FrankRuehl" w:hint="cs"/>
          <w:sz w:val="28"/>
          <w:szCs w:val="28"/>
          <w:rtl/>
        </w:rPr>
        <w:t>ר</w:t>
      </w:r>
      <w:r w:rsidRPr="00041F5C">
        <w:rPr>
          <w:rFonts w:ascii="FrankRuehl" w:hAnsi="FrankRuehl" w:cs="FrankRuehl" w:hint="cs"/>
          <w:sz w:val="28"/>
          <w:szCs w:val="28"/>
          <w:rtl/>
        </w:rPr>
        <w:t>בים הצילני".</w:t>
      </w:r>
    </w:p>
    <w:p w14:paraId="69791B37" w14:textId="2B5D937C" w:rsidR="00716D44" w:rsidRPr="00041F5C" w:rsidRDefault="00716D44" w:rsidP="00FB35B3">
      <w:pPr>
        <w:tabs>
          <w:tab w:val="left" w:pos="1826"/>
        </w:tabs>
        <w:jc w:val="both"/>
        <w:rPr>
          <w:rFonts w:ascii="FrankRuehl" w:hAnsi="FrankRuehl" w:cs="FrankRuehl"/>
          <w:sz w:val="28"/>
          <w:szCs w:val="28"/>
          <w:rtl/>
        </w:rPr>
      </w:pPr>
      <w:r w:rsidRPr="00041F5C">
        <w:rPr>
          <w:rFonts w:ascii="FrankRuehl" w:hAnsi="FrankRuehl" w:cs="FrankRuehl" w:hint="cs"/>
          <w:sz w:val="28"/>
          <w:szCs w:val="28"/>
          <w:rtl/>
        </w:rPr>
        <w:lastRenderedPageBreak/>
        <w:t>שאר בניו של רבינו, המוזכרים בהקדמה לספר "ויקרא יצחק" ועם הברכות והתודות לכל אשר סייעו בידו הוא מברך גם את יוצאי חלציו בזה הלשון: "...גם ברך יצחק לשיורי ב</w:t>
      </w:r>
      <w:r w:rsidR="00135268" w:rsidRPr="00041F5C">
        <w:rPr>
          <w:rFonts w:ascii="FrankRuehl" w:hAnsi="FrankRuehl" w:cs="FrankRuehl" w:hint="cs"/>
          <w:sz w:val="28"/>
          <w:szCs w:val="28"/>
          <w:rtl/>
        </w:rPr>
        <w:t>ר</w:t>
      </w:r>
      <w:r w:rsidRPr="00041F5C">
        <w:rPr>
          <w:rFonts w:ascii="FrankRuehl" w:hAnsi="FrankRuehl" w:cs="FrankRuehl" w:hint="cs"/>
          <w:sz w:val="28"/>
          <w:szCs w:val="28"/>
          <w:rtl/>
        </w:rPr>
        <w:t>כה, לזרעא מעליא דנפיק מינאי ראשון בקודש הח' המ' והנה שולם אברהם בראש הי"ו. שני בקודש לומד תורה ומלמדה הח' המ' עד דוד הגדול הי"ו. והחוט המשולש ח' יעקב הי"ו. הם ובניהם ונשיהם. ורביעי בקודש שהלך עמי בגולה אליהו הי"ו. הוא וכ</w:t>
      </w:r>
      <w:r w:rsidR="00FA048C" w:rsidRPr="00041F5C">
        <w:rPr>
          <w:rFonts w:ascii="FrankRuehl" w:hAnsi="FrankRuehl" w:cs="FrankRuehl" w:hint="cs"/>
          <w:sz w:val="28"/>
          <w:szCs w:val="28"/>
          <w:rtl/>
        </w:rPr>
        <w:t>ל</w:t>
      </w:r>
      <w:r w:rsidRPr="00041F5C">
        <w:rPr>
          <w:rFonts w:ascii="FrankRuehl" w:hAnsi="FrankRuehl" w:cs="FrankRuehl" w:hint="cs"/>
          <w:sz w:val="28"/>
          <w:szCs w:val="28"/>
          <w:rtl/>
        </w:rPr>
        <w:t>תו סי' מרים ובתי הנעימה כי שרה שמה, בחיק ירא אלקים תינתן, ואם הבנים שמחה מב"ת.</w:t>
      </w:r>
    </w:p>
    <w:p w14:paraId="224B8FBB" w14:textId="003CB661" w:rsidR="00716D44" w:rsidRPr="00041F5C" w:rsidRDefault="00716D44" w:rsidP="00FB35B3">
      <w:pPr>
        <w:tabs>
          <w:tab w:val="left" w:pos="1826"/>
        </w:tabs>
        <w:jc w:val="both"/>
        <w:rPr>
          <w:rFonts w:ascii="FrankRuehl" w:hAnsi="FrankRuehl" w:cs="FrankRuehl"/>
          <w:sz w:val="28"/>
          <w:szCs w:val="28"/>
          <w:rtl/>
        </w:rPr>
      </w:pPr>
      <w:r w:rsidRPr="00041F5C">
        <w:rPr>
          <w:rFonts w:ascii="FrankRuehl" w:hAnsi="FrankRuehl" w:cs="FrankRuehl" w:hint="cs"/>
          <w:sz w:val="28"/>
          <w:szCs w:val="28"/>
          <w:rtl/>
        </w:rPr>
        <w:t>כ</w:t>
      </w:r>
      <w:r w:rsidR="005D0667" w:rsidRPr="00041F5C">
        <w:rPr>
          <w:rFonts w:ascii="FrankRuehl" w:hAnsi="FrankRuehl" w:cs="FrankRuehl" w:hint="cs"/>
          <w:sz w:val="28"/>
          <w:szCs w:val="28"/>
          <w:rtl/>
        </w:rPr>
        <w:t>שלושים שנה לאחר מכן בחודש א</w:t>
      </w:r>
      <w:r w:rsidR="00FA048C" w:rsidRPr="00041F5C">
        <w:rPr>
          <w:rFonts w:ascii="FrankRuehl" w:hAnsi="FrankRuehl" w:cs="FrankRuehl" w:hint="cs"/>
          <w:sz w:val="28"/>
          <w:szCs w:val="28"/>
          <w:rtl/>
        </w:rPr>
        <w:t>ב</w:t>
      </w:r>
      <w:r w:rsidR="005D0667" w:rsidRPr="00041F5C">
        <w:rPr>
          <w:rFonts w:ascii="FrankRuehl" w:hAnsi="FrankRuehl" w:cs="FrankRuehl" w:hint="cs"/>
          <w:sz w:val="28"/>
          <w:szCs w:val="28"/>
          <w:rtl/>
        </w:rPr>
        <w:t xml:space="preserve"> התקפ"ד שוב פוקדות הצרות את רבינו. בשנה זו, אירע רעש גדול. ברעש זה נספו רבים מבני ישראל ובניהם</w:t>
      </w:r>
      <w:r w:rsidR="004C52BB" w:rsidRPr="00041F5C">
        <w:rPr>
          <w:rFonts w:ascii="FrankRuehl" w:hAnsi="FrankRuehl" w:cs="FrankRuehl" w:hint="cs"/>
          <w:sz w:val="28"/>
          <w:szCs w:val="28"/>
          <w:rtl/>
        </w:rPr>
        <w:t xml:space="preserve"> גם בנו האחרון. בהספד שנשא עליו "</w:t>
      </w:r>
      <w:r w:rsidR="005368C6" w:rsidRPr="00041F5C">
        <w:rPr>
          <w:rFonts w:ascii="FrankRuehl" w:hAnsi="FrankRuehl" w:cs="FrankRuehl" w:hint="cs"/>
          <w:sz w:val="28"/>
          <w:szCs w:val="28"/>
          <w:rtl/>
        </w:rPr>
        <w:t>פטירת גבירנו ושרנו הו</w:t>
      </w:r>
      <w:r w:rsidR="004C52BB" w:rsidRPr="00041F5C">
        <w:rPr>
          <w:rFonts w:ascii="FrankRuehl" w:hAnsi="FrankRuehl" w:cs="FrankRuehl" w:hint="cs"/>
          <w:sz w:val="28"/>
          <w:szCs w:val="28"/>
          <w:rtl/>
        </w:rPr>
        <w:t>דנו והדרנו, הגביר המפואר השר והטפסר, שמו נודע בשערים, לפני מלכים יתיצב ארי בן ארי מגזע היחס והמעלה דין הוא הדר האמור בתורה דמשתבח ביה קרא החכם המ' רצ"ו כמהר"ר סי' עזרא חיים פיג'וטו תנצב"ה שנלב"ע בימי הרעש לתפ"ץ (=לא תקום פעמים צרה)</w:t>
      </w:r>
      <w:r w:rsidR="002315EC" w:rsidRPr="00041F5C">
        <w:rPr>
          <w:rFonts w:ascii="FrankRuehl" w:hAnsi="FrankRuehl" w:cs="FrankRuehl" w:hint="cs"/>
          <w:sz w:val="28"/>
          <w:szCs w:val="28"/>
          <w:rtl/>
        </w:rPr>
        <w:t>", מזכיר את בנו נספה גם הוא ברעש "...את חטאי (=את חסרונותי) אני מזכיר היום בעו"ה פגעה מדת הדין בבני ידידי בתראה שלים יניק וחכים משה שפיר נ"ע...ואתו עמו בן דודו בן אחימל"ך ח"ר חלפון הי"ו בן זקונים הוא לו התלמיד ונחמד עזרא חיים נ"ע, שהיו לומדים ביחד...גם בבית בן אחי משכיל ונבון כה"ר ישעיה נ"ע פגעה מדת הדין בבנו הגדול חיים נ"ע וג' בנותיו...</w:t>
      </w:r>
      <w:r w:rsidR="005F79A9" w:rsidRPr="00041F5C">
        <w:rPr>
          <w:rFonts w:ascii="FrankRuehl" w:hAnsi="FrankRuehl" w:cs="FrankRuehl" w:hint="cs"/>
          <w:sz w:val="28"/>
          <w:szCs w:val="28"/>
          <w:rtl/>
        </w:rPr>
        <w:t>גם בשאר משפחתי וב</w:t>
      </w:r>
      <w:r w:rsidR="00E8326E" w:rsidRPr="00041F5C">
        <w:rPr>
          <w:rFonts w:ascii="FrankRuehl" w:hAnsi="FrankRuehl" w:cs="FrankRuehl" w:hint="cs"/>
          <w:sz w:val="28"/>
          <w:szCs w:val="28"/>
          <w:rtl/>
        </w:rPr>
        <w:t>י</w:t>
      </w:r>
      <w:r w:rsidR="005F79A9" w:rsidRPr="00041F5C">
        <w:rPr>
          <w:rFonts w:ascii="FrankRuehl" w:hAnsi="FrankRuehl" w:cs="FrankRuehl" w:hint="cs"/>
          <w:sz w:val="28"/>
          <w:szCs w:val="28"/>
          <w:rtl/>
        </w:rPr>
        <w:t>ת אבי פגעה מדת הדין במספר הסמוך לי' נפשות לא ידעתי אכנה...".</w:t>
      </w:r>
    </w:p>
    <w:p w14:paraId="0E019738" w14:textId="11981F35" w:rsidR="00EC3397" w:rsidRPr="00041F5C" w:rsidRDefault="00EC3397" w:rsidP="00FB35B3">
      <w:pPr>
        <w:tabs>
          <w:tab w:val="left" w:pos="1826"/>
        </w:tabs>
        <w:rPr>
          <w:rFonts w:ascii="FrankRuehl" w:hAnsi="FrankRuehl" w:cs="FrankRuehl"/>
          <w:sz w:val="28"/>
          <w:szCs w:val="28"/>
          <w:rtl/>
        </w:rPr>
      </w:pPr>
      <w:r w:rsidRPr="00041F5C">
        <w:rPr>
          <w:rFonts w:ascii="FrankRuehl" w:hAnsi="FrankRuehl" w:cs="FrankRuehl"/>
          <w:sz w:val="28"/>
          <w:szCs w:val="28"/>
          <w:rtl/>
        </w:rPr>
        <w:t>חכם יצחק עט</w:t>
      </w:r>
      <w:r w:rsidR="00B317E2" w:rsidRPr="00041F5C">
        <w:rPr>
          <w:rFonts w:ascii="FrankRuehl" w:hAnsi="FrankRuehl" w:cs="FrankRuehl" w:hint="cs"/>
          <w:sz w:val="28"/>
          <w:szCs w:val="28"/>
          <w:rtl/>
        </w:rPr>
        <w:t>י</w:t>
      </w:r>
      <w:r w:rsidRPr="00041F5C">
        <w:rPr>
          <w:rFonts w:ascii="FrankRuehl" w:hAnsi="FrankRuehl" w:cs="FrankRuehl"/>
          <w:sz w:val="28"/>
          <w:szCs w:val="28"/>
          <w:rtl/>
        </w:rPr>
        <w:t xml:space="preserve">יה כתב </w:t>
      </w:r>
      <w:r w:rsidR="004B4859" w:rsidRPr="00041F5C">
        <w:rPr>
          <w:rFonts w:ascii="FrankRuehl" w:hAnsi="FrankRuehl" w:cs="FrankRuehl" w:hint="cs"/>
          <w:sz w:val="28"/>
          <w:szCs w:val="28"/>
          <w:rtl/>
        </w:rPr>
        <w:t>את</w:t>
      </w:r>
      <w:r w:rsidRPr="00041F5C">
        <w:rPr>
          <w:rFonts w:ascii="FrankRuehl" w:hAnsi="FrankRuehl" w:cs="FrankRuehl"/>
          <w:sz w:val="28"/>
          <w:szCs w:val="28"/>
          <w:rtl/>
        </w:rPr>
        <w:t xml:space="preserve"> </w:t>
      </w:r>
      <w:r w:rsidR="00585EFF" w:rsidRPr="00041F5C">
        <w:rPr>
          <w:rFonts w:ascii="FrankRuehl" w:hAnsi="FrankRuehl" w:cs="FrankRuehl" w:hint="cs"/>
          <w:sz w:val="28"/>
          <w:szCs w:val="28"/>
          <w:rtl/>
        </w:rPr>
        <w:t>ה</w:t>
      </w:r>
      <w:r w:rsidRPr="00041F5C">
        <w:rPr>
          <w:rFonts w:ascii="FrankRuehl" w:hAnsi="FrankRuehl" w:cs="FrankRuehl"/>
          <w:sz w:val="28"/>
          <w:szCs w:val="28"/>
          <w:rtl/>
        </w:rPr>
        <w:t>ספרים</w:t>
      </w:r>
      <w:r w:rsidR="004B4859" w:rsidRPr="00041F5C">
        <w:rPr>
          <w:rFonts w:ascii="FrankRuehl" w:hAnsi="FrankRuehl" w:cs="FrankRuehl" w:hint="cs"/>
          <w:sz w:val="28"/>
          <w:szCs w:val="28"/>
          <w:rtl/>
        </w:rPr>
        <w:t xml:space="preserve"> הבאים</w:t>
      </w:r>
      <w:r w:rsidRPr="00041F5C">
        <w:rPr>
          <w:rFonts w:ascii="FrankRuehl" w:hAnsi="FrankRuehl" w:cs="FrankRuehl"/>
          <w:sz w:val="28"/>
          <w:szCs w:val="28"/>
          <w:rtl/>
        </w:rPr>
        <w:t xml:space="preserve">: </w:t>
      </w:r>
    </w:p>
    <w:p w14:paraId="6E12F5F7" w14:textId="77777777" w:rsidR="00EC3397" w:rsidRPr="00041F5C" w:rsidRDefault="00216FD9" w:rsidP="00FB35B3">
      <w:pPr>
        <w:tabs>
          <w:tab w:val="left" w:pos="1826"/>
        </w:tabs>
        <w:rPr>
          <w:rFonts w:ascii="FrankRuehl" w:hAnsi="FrankRuehl" w:cs="FrankRuehl"/>
          <w:sz w:val="28"/>
          <w:szCs w:val="28"/>
          <w:rtl/>
        </w:rPr>
      </w:pPr>
      <w:r w:rsidRPr="00041F5C">
        <w:rPr>
          <w:rFonts w:ascii="FrankRuehl" w:hAnsi="FrankRuehl" w:cs="FrankRuehl"/>
          <w:b/>
          <w:bCs/>
          <w:sz w:val="28"/>
          <w:szCs w:val="28"/>
          <w:rtl/>
        </w:rPr>
        <w:t xml:space="preserve">זרע יצחק </w:t>
      </w:r>
      <w:r w:rsidRPr="00041F5C">
        <w:rPr>
          <w:rFonts w:ascii="FrankRuehl" w:hAnsi="FrankRuehl" w:cs="FrankRuehl" w:hint="cs"/>
          <w:b/>
          <w:bCs/>
          <w:sz w:val="28"/>
          <w:szCs w:val="28"/>
          <w:rtl/>
        </w:rPr>
        <w:t xml:space="preserve">, </w:t>
      </w:r>
      <w:r w:rsidRPr="00041F5C">
        <w:rPr>
          <w:rFonts w:ascii="FrankRuehl" w:hAnsi="FrankRuehl" w:cs="FrankRuehl"/>
          <w:b/>
          <w:bCs/>
          <w:sz w:val="28"/>
          <w:szCs w:val="28"/>
          <w:rtl/>
        </w:rPr>
        <w:t>ויקרא יצחק</w:t>
      </w:r>
      <w:r w:rsidR="00EC3397" w:rsidRPr="00041F5C">
        <w:rPr>
          <w:rFonts w:ascii="FrankRuehl" w:hAnsi="FrankRuehl" w:cs="FrankRuehl"/>
          <w:sz w:val="28"/>
          <w:szCs w:val="28"/>
          <w:rtl/>
        </w:rPr>
        <w:t xml:space="preserve"> על התורה</w:t>
      </w:r>
      <w:r w:rsidR="00EC3397" w:rsidRPr="00041F5C">
        <w:rPr>
          <w:rFonts w:ascii="FrankRuehl" w:hAnsi="FrankRuehl" w:cs="FrankRuehl" w:hint="cs"/>
          <w:sz w:val="28"/>
          <w:szCs w:val="28"/>
          <w:rtl/>
        </w:rPr>
        <w:t>.</w:t>
      </w:r>
    </w:p>
    <w:p w14:paraId="6872EE87" w14:textId="77777777" w:rsidR="00EC3397" w:rsidRPr="00041F5C" w:rsidRDefault="00EC3397" w:rsidP="00FB35B3">
      <w:pPr>
        <w:tabs>
          <w:tab w:val="left" w:pos="1826"/>
        </w:tabs>
        <w:rPr>
          <w:rFonts w:ascii="FrankRuehl" w:hAnsi="FrankRuehl" w:cs="FrankRuehl"/>
          <w:sz w:val="28"/>
          <w:szCs w:val="28"/>
          <w:rtl/>
        </w:rPr>
      </w:pPr>
      <w:r w:rsidRPr="00041F5C">
        <w:rPr>
          <w:rFonts w:ascii="FrankRuehl" w:hAnsi="FrankRuehl" w:cs="FrankRuehl"/>
          <w:sz w:val="28"/>
          <w:szCs w:val="28"/>
          <w:rtl/>
        </w:rPr>
        <w:t xml:space="preserve"> </w:t>
      </w:r>
      <w:r w:rsidRPr="00041F5C">
        <w:rPr>
          <w:rFonts w:ascii="FrankRuehl" w:hAnsi="FrankRuehl" w:cs="FrankRuehl"/>
          <w:b/>
          <w:bCs/>
          <w:sz w:val="28"/>
          <w:szCs w:val="28"/>
          <w:rtl/>
        </w:rPr>
        <w:t>זכות אבות</w:t>
      </w:r>
      <w:r w:rsidRPr="00041F5C">
        <w:rPr>
          <w:rFonts w:ascii="FrankRuehl" w:hAnsi="FrankRuehl" w:cs="FrankRuehl"/>
          <w:sz w:val="28"/>
          <w:szCs w:val="28"/>
          <w:rtl/>
        </w:rPr>
        <w:t xml:space="preserve"> - על </w:t>
      </w:r>
      <w:r w:rsidR="004B4859" w:rsidRPr="00041F5C">
        <w:rPr>
          <w:rFonts w:ascii="FrankRuehl" w:hAnsi="FrankRuehl" w:cs="FrankRuehl" w:hint="cs"/>
          <w:sz w:val="28"/>
          <w:szCs w:val="28"/>
          <w:rtl/>
        </w:rPr>
        <w:t>מסכת</w:t>
      </w:r>
      <w:r w:rsidRPr="00041F5C">
        <w:rPr>
          <w:rFonts w:ascii="FrankRuehl" w:hAnsi="FrankRuehl" w:cs="FrankRuehl"/>
          <w:sz w:val="28"/>
          <w:szCs w:val="28"/>
          <w:rtl/>
        </w:rPr>
        <w:t xml:space="preserve"> אבות</w:t>
      </w:r>
      <w:r w:rsidRPr="00041F5C">
        <w:rPr>
          <w:rFonts w:ascii="FrankRuehl" w:hAnsi="FrankRuehl" w:cs="FrankRuehl" w:hint="cs"/>
          <w:sz w:val="28"/>
          <w:szCs w:val="28"/>
          <w:rtl/>
        </w:rPr>
        <w:t>.</w:t>
      </w:r>
    </w:p>
    <w:p w14:paraId="1C359D2B" w14:textId="77777777" w:rsidR="00EC3397" w:rsidRPr="00041F5C" w:rsidRDefault="00216FD9" w:rsidP="00FB35B3">
      <w:pPr>
        <w:tabs>
          <w:tab w:val="left" w:pos="1826"/>
        </w:tabs>
        <w:rPr>
          <w:rFonts w:ascii="FrankRuehl" w:hAnsi="FrankRuehl" w:cs="FrankRuehl"/>
          <w:sz w:val="28"/>
          <w:szCs w:val="28"/>
          <w:rtl/>
        </w:rPr>
      </w:pPr>
      <w:r w:rsidRPr="00041F5C">
        <w:rPr>
          <w:rFonts w:ascii="FrankRuehl" w:hAnsi="FrankRuehl" w:cs="FrankRuehl"/>
          <w:sz w:val="28"/>
          <w:szCs w:val="28"/>
          <w:rtl/>
        </w:rPr>
        <w:t xml:space="preserve"> </w:t>
      </w:r>
      <w:r w:rsidRPr="00041F5C">
        <w:rPr>
          <w:rFonts w:ascii="FrankRuehl" w:hAnsi="FrankRuehl" w:cs="FrankRuehl"/>
          <w:b/>
          <w:bCs/>
          <w:sz w:val="28"/>
          <w:szCs w:val="28"/>
          <w:rtl/>
        </w:rPr>
        <w:t>רוב דגן</w:t>
      </w:r>
      <w:r w:rsidR="00EC3397" w:rsidRPr="00041F5C">
        <w:rPr>
          <w:rFonts w:ascii="FrankRuehl" w:hAnsi="FrankRuehl" w:cs="FrankRuehl"/>
          <w:sz w:val="28"/>
          <w:szCs w:val="28"/>
          <w:rtl/>
        </w:rPr>
        <w:t xml:space="preserve"> - על התלמוד</w:t>
      </w:r>
      <w:r w:rsidR="00EC3397" w:rsidRPr="00041F5C">
        <w:rPr>
          <w:rFonts w:ascii="FrankRuehl" w:hAnsi="FrankRuehl" w:cs="FrankRuehl" w:hint="cs"/>
          <w:sz w:val="28"/>
          <w:szCs w:val="28"/>
          <w:rtl/>
        </w:rPr>
        <w:t>.</w:t>
      </w:r>
    </w:p>
    <w:p w14:paraId="4FDB3238" w14:textId="77777777" w:rsidR="00EC3397" w:rsidRPr="00041F5C" w:rsidRDefault="00EC3397" w:rsidP="00FB35B3">
      <w:pPr>
        <w:tabs>
          <w:tab w:val="left" w:pos="1826"/>
        </w:tabs>
        <w:rPr>
          <w:rFonts w:ascii="FrankRuehl" w:hAnsi="FrankRuehl" w:cs="FrankRuehl"/>
          <w:sz w:val="28"/>
          <w:szCs w:val="28"/>
          <w:rtl/>
        </w:rPr>
      </w:pPr>
      <w:r w:rsidRPr="00041F5C">
        <w:rPr>
          <w:rFonts w:ascii="FrankRuehl" w:hAnsi="FrankRuehl" w:cs="FrankRuehl"/>
          <w:sz w:val="28"/>
          <w:szCs w:val="28"/>
          <w:rtl/>
        </w:rPr>
        <w:t xml:space="preserve"> </w:t>
      </w:r>
      <w:r w:rsidRPr="00041F5C">
        <w:rPr>
          <w:rFonts w:ascii="FrankRuehl" w:hAnsi="FrankRuehl" w:cs="FrankRuehl"/>
          <w:b/>
          <w:bCs/>
          <w:sz w:val="28"/>
          <w:szCs w:val="28"/>
          <w:rtl/>
        </w:rPr>
        <w:t>תנא ושייר</w:t>
      </w:r>
      <w:r w:rsidRPr="00041F5C">
        <w:rPr>
          <w:rFonts w:ascii="FrankRuehl" w:hAnsi="FrankRuehl" w:cs="FrankRuehl"/>
          <w:sz w:val="28"/>
          <w:szCs w:val="28"/>
          <w:rtl/>
        </w:rPr>
        <w:t xml:space="preserve"> הכולל חידושים בעניינים שונים</w:t>
      </w:r>
      <w:r w:rsidRPr="00041F5C">
        <w:rPr>
          <w:rFonts w:ascii="FrankRuehl" w:hAnsi="FrankRuehl" w:cs="FrankRuehl" w:hint="cs"/>
          <w:sz w:val="28"/>
          <w:szCs w:val="28"/>
          <w:rtl/>
        </w:rPr>
        <w:t>.</w:t>
      </w:r>
    </w:p>
    <w:p w14:paraId="27225FA5" w14:textId="77777777" w:rsidR="004B4859" w:rsidRPr="00041F5C" w:rsidRDefault="00216FD9" w:rsidP="00FB35B3">
      <w:pPr>
        <w:tabs>
          <w:tab w:val="left" w:pos="1826"/>
        </w:tabs>
        <w:rPr>
          <w:rFonts w:ascii="FrankRuehl" w:hAnsi="FrankRuehl" w:cs="FrankRuehl"/>
          <w:sz w:val="28"/>
          <w:szCs w:val="28"/>
          <w:rtl/>
        </w:rPr>
      </w:pPr>
      <w:r w:rsidRPr="00041F5C">
        <w:rPr>
          <w:rFonts w:ascii="FrankRuehl" w:hAnsi="FrankRuehl" w:cs="FrankRuehl"/>
          <w:b/>
          <w:bCs/>
          <w:sz w:val="28"/>
          <w:szCs w:val="28"/>
          <w:rtl/>
        </w:rPr>
        <w:t>משרת משה</w:t>
      </w:r>
      <w:r w:rsidRPr="00041F5C">
        <w:rPr>
          <w:rFonts w:ascii="FrankRuehl" w:hAnsi="FrankRuehl" w:cs="FrankRuehl" w:hint="cs"/>
          <w:b/>
          <w:bCs/>
          <w:sz w:val="28"/>
          <w:szCs w:val="28"/>
          <w:rtl/>
        </w:rPr>
        <w:t xml:space="preserve"> </w:t>
      </w:r>
      <w:r w:rsidR="00EC3397" w:rsidRPr="00041F5C">
        <w:rPr>
          <w:rFonts w:ascii="FrankRuehl" w:hAnsi="FrankRuehl" w:cs="FrankRuehl"/>
          <w:sz w:val="28"/>
          <w:szCs w:val="28"/>
          <w:rtl/>
        </w:rPr>
        <w:t>על הרמב"ם</w:t>
      </w:r>
      <w:r w:rsidR="004B4859" w:rsidRPr="00041F5C">
        <w:rPr>
          <w:rFonts w:ascii="FrankRuehl" w:hAnsi="FrankRuehl" w:cs="FrankRuehl" w:hint="cs"/>
          <w:sz w:val="28"/>
          <w:szCs w:val="28"/>
          <w:rtl/>
        </w:rPr>
        <w:t>.</w:t>
      </w:r>
    </w:p>
    <w:p w14:paraId="6CBBF37D" w14:textId="77777777" w:rsidR="004B4859" w:rsidRPr="00041F5C" w:rsidRDefault="004B4859" w:rsidP="00FB35B3">
      <w:pPr>
        <w:tabs>
          <w:tab w:val="left" w:pos="1826"/>
        </w:tabs>
        <w:rPr>
          <w:rFonts w:ascii="FrankRuehl" w:hAnsi="FrankRuehl" w:cs="FrankRuehl"/>
          <w:sz w:val="28"/>
          <w:szCs w:val="28"/>
          <w:rtl/>
        </w:rPr>
      </w:pPr>
      <w:r w:rsidRPr="00041F5C">
        <w:rPr>
          <w:rFonts w:ascii="FrankRuehl" w:hAnsi="FrankRuehl" w:cs="FrankRuehl" w:hint="cs"/>
          <w:b/>
          <w:bCs/>
          <w:sz w:val="28"/>
          <w:szCs w:val="28"/>
          <w:rtl/>
        </w:rPr>
        <w:t xml:space="preserve">פני המים </w:t>
      </w:r>
      <w:r w:rsidRPr="00041F5C">
        <w:rPr>
          <w:rFonts w:ascii="FrankRuehl" w:hAnsi="FrankRuehl" w:cs="FrankRuehl" w:hint="cs"/>
          <w:sz w:val="28"/>
          <w:szCs w:val="28"/>
          <w:rtl/>
        </w:rPr>
        <w:t>על פירוש רש"י והרא"ם.</w:t>
      </w:r>
    </w:p>
    <w:p w14:paraId="0178E53F" w14:textId="77777777" w:rsidR="00EC3397" w:rsidRPr="00041F5C" w:rsidRDefault="00EC3397" w:rsidP="00FB35B3">
      <w:pPr>
        <w:tabs>
          <w:tab w:val="left" w:pos="1826"/>
        </w:tabs>
        <w:rPr>
          <w:rFonts w:ascii="FrankRuehl" w:hAnsi="FrankRuehl" w:cs="FrankRuehl"/>
          <w:sz w:val="28"/>
          <w:szCs w:val="28"/>
          <w:rtl/>
        </w:rPr>
      </w:pPr>
      <w:r w:rsidRPr="00041F5C">
        <w:rPr>
          <w:rFonts w:ascii="FrankRuehl" w:hAnsi="FrankRuehl" w:cs="FrankRuehl"/>
          <w:b/>
          <w:bCs/>
          <w:sz w:val="28"/>
          <w:szCs w:val="28"/>
          <w:rtl/>
        </w:rPr>
        <w:t>אשת חיל</w:t>
      </w:r>
      <w:r w:rsidR="004B4859" w:rsidRPr="00041F5C">
        <w:rPr>
          <w:rFonts w:ascii="FrankRuehl" w:hAnsi="FrankRuehl" w:cs="FrankRuehl" w:hint="cs"/>
          <w:sz w:val="28"/>
          <w:szCs w:val="28"/>
          <w:rtl/>
        </w:rPr>
        <w:t xml:space="preserve"> - ביאור על אשת חיל.</w:t>
      </w:r>
    </w:p>
    <w:p w14:paraId="15FF457B" w14:textId="77777777" w:rsidR="004B4859" w:rsidRPr="00041F5C" w:rsidRDefault="004B4859" w:rsidP="00FB35B3">
      <w:pPr>
        <w:tabs>
          <w:tab w:val="left" w:pos="1826"/>
        </w:tabs>
        <w:rPr>
          <w:rFonts w:ascii="FrankRuehl" w:hAnsi="FrankRuehl" w:cs="FrankRuehl"/>
          <w:sz w:val="28"/>
          <w:szCs w:val="28"/>
          <w:rtl/>
        </w:rPr>
      </w:pPr>
      <w:r w:rsidRPr="00041F5C">
        <w:rPr>
          <w:rFonts w:ascii="FrankRuehl" w:hAnsi="FrankRuehl" w:cs="FrankRuehl" w:hint="cs"/>
          <w:b/>
          <w:bCs/>
          <w:sz w:val="28"/>
          <w:szCs w:val="28"/>
          <w:rtl/>
        </w:rPr>
        <w:lastRenderedPageBreak/>
        <w:t>קונטרס 'אות לטובה</w:t>
      </w:r>
      <w:r w:rsidRPr="00041F5C">
        <w:rPr>
          <w:rFonts w:ascii="FrankRuehl" w:hAnsi="FrankRuehl" w:cs="FrankRuehl" w:hint="cs"/>
          <w:sz w:val="28"/>
          <w:szCs w:val="28"/>
          <w:rtl/>
        </w:rPr>
        <w:t>- חקירות ופלפולים שונים.</w:t>
      </w:r>
    </w:p>
    <w:p w14:paraId="7D193DDF" w14:textId="77777777" w:rsidR="004B4859" w:rsidRPr="00041F5C" w:rsidRDefault="004B4859" w:rsidP="00FB35B3">
      <w:pPr>
        <w:tabs>
          <w:tab w:val="left" w:pos="1826"/>
        </w:tabs>
        <w:rPr>
          <w:rFonts w:ascii="FrankRuehl" w:hAnsi="FrankRuehl" w:cs="FrankRuehl"/>
          <w:sz w:val="28"/>
          <w:szCs w:val="28"/>
          <w:rtl/>
        </w:rPr>
      </w:pPr>
      <w:r w:rsidRPr="00041F5C">
        <w:rPr>
          <w:rFonts w:ascii="FrankRuehl" w:hAnsi="FrankRuehl" w:cs="FrankRuehl" w:hint="cs"/>
          <w:b/>
          <w:bCs/>
          <w:sz w:val="28"/>
          <w:szCs w:val="28"/>
          <w:rtl/>
        </w:rPr>
        <w:t xml:space="preserve">קונטרס 'פלפלת כל שהוא' </w:t>
      </w:r>
      <w:r w:rsidRPr="00041F5C">
        <w:rPr>
          <w:rFonts w:ascii="FrankRuehl" w:hAnsi="FrankRuehl" w:cs="FrankRuehl" w:hint="cs"/>
          <w:sz w:val="28"/>
          <w:szCs w:val="28"/>
          <w:rtl/>
        </w:rPr>
        <w:t>- ענייני הלכה שונים ועל מסכת סוכה.</w:t>
      </w:r>
    </w:p>
    <w:p w14:paraId="4C679693" w14:textId="77777777" w:rsidR="004B4859" w:rsidRPr="00041F5C" w:rsidRDefault="004B4859" w:rsidP="00FB35B3">
      <w:pPr>
        <w:tabs>
          <w:tab w:val="left" w:pos="1826"/>
        </w:tabs>
        <w:rPr>
          <w:rFonts w:ascii="FrankRuehl" w:hAnsi="FrankRuehl" w:cs="FrankRuehl"/>
          <w:sz w:val="28"/>
          <w:szCs w:val="28"/>
          <w:rtl/>
        </w:rPr>
      </w:pPr>
      <w:r w:rsidRPr="00041F5C">
        <w:rPr>
          <w:rFonts w:ascii="FrankRuehl" w:hAnsi="FrankRuehl" w:cs="FrankRuehl" w:hint="cs"/>
          <w:b/>
          <w:bCs/>
          <w:sz w:val="28"/>
          <w:szCs w:val="28"/>
          <w:rtl/>
        </w:rPr>
        <w:t>קונטרס 'יקרא דחיי'</w:t>
      </w:r>
      <w:r w:rsidRPr="00041F5C">
        <w:rPr>
          <w:rFonts w:ascii="FrankRuehl" w:hAnsi="FrankRuehl" w:cs="FrankRuehl" w:hint="cs"/>
          <w:sz w:val="28"/>
          <w:szCs w:val="28"/>
          <w:rtl/>
        </w:rPr>
        <w:t xml:space="preserve"> - </w:t>
      </w:r>
      <w:r w:rsidR="00E622FE" w:rsidRPr="00041F5C">
        <w:rPr>
          <w:rFonts w:ascii="FrankRuehl" w:hAnsi="FrankRuehl" w:cs="FrankRuehl" w:hint="cs"/>
          <w:sz w:val="28"/>
          <w:szCs w:val="28"/>
          <w:rtl/>
        </w:rPr>
        <w:t>הספד  על רבי יהודה קצין ועל אביו</w:t>
      </w:r>
      <w:r w:rsidRPr="00041F5C">
        <w:rPr>
          <w:rFonts w:ascii="FrankRuehl" w:hAnsi="FrankRuehl" w:cs="FrankRuehl" w:hint="cs"/>
          <w:sz w:val="28"/>
          <w:szCs w:val="28"/>
          <w:rtl/>
        </w:rPr>
        <w:t xml:space="preserve"> של רבינו.</w:t>
      </w:r>
    </w:p>
    <w:p w14:paraId="3D085FB1" w14:textId="77777777" w:rsidR="004B4859" w:rsidRPr="00041F5C" w:rsidRDefault="004B4859" w:rsidP="00FB35B3">
      <w:pPr>
        <w:tabs>
          <w:tab w:val="left" w:pos="1826"/>
        </w:tabs>
        <w:rPr>
          <w:rFonts w:ascii="FrankRuehl" w:hAnsi="FrankRuehl" w:cs="FrankRuehl"/>
          <w:sz w:val="28"/>
          <w:szCs w:val="28"/>
          <w:rtl/>
        </w:rPr>
      </w:pPr>
      <w:r w:rsidRPr="00041F5C">
        <w:rPr>
          <w:rFonts w:ascii="FrankRuehl" w:hAnsi="FrankRuehl" w:cs="FrankRuehl" w:hint="cs"/>
          <w:b/>
          <w:bCs/>
          <w:sz w:val="28"/>
          <w:szCs w:val="28"/>
          <w:rtl/>
        </w:rPr>
        <w:t xml:space="preserve">דורש טוב </w:t>
      </w:r>
      <w:r w:rsidRPr="00041F5C">
        <w:rPr>
          <w:rFonts w:ascii="FrankRuehl" w:hAnsi="FrankRuehl" w:cs="FrankRuehl" w:hint="cs"/>
          <w:sz w:val="28"/>
          <w:szCs w:val="28"/>
          <w:rtl/>
        </w:rPr>
        <w:t>- דרשות על התורה.</w:t>
      </w:r>
    </w:p>
    <w:p w14:paraId="054BDE6C" w14:textId="77777777" w:rsidR="004B4859" w:rsidRPr="00041F5C" w:rsidRDefault="004B4859" w:rsidP="00FB35B3">
      <w:pPr>
        <w:tabs>
          <w:tab w:val="left" w:pos="1826"/>
        </w:tabs>
        <w:rPr>
          <w:rFonts w:ascii="FrankRuehl" w:hAnsi="FrankRuehl" w:cs="FrankRuehl"/>
          <w:sz w:val="28"/>
          <w:szCs w:val="28"/>
          <w:rtl/>
        </w:rPr>
      </w:pPr>
      <w:r w:rsidRPr="00041F5C">
        <w:rPr>
          <w:rFonts w:ascii="FrankRuehl" w:hAnsi="FrankRuehl" w:cs="FrankRuehl" w:hint="cs"/>
          <w:b/>
          <w:bCs/>
          <w:sz w:val="28"/>
          <w:szCs w:val="28"/>
          <w:rtl/>
        </w:rPr>
        <w:t xml:space="preserve">עקב ענווה </w:t>
      </w:r>
      <w:r w:rsidRPr="00041F5C">
        <w:rPr>
          <w:rFonts w:ascii="FrankRuehl" w:hAnsi="FrankRuehl" w:cs="FrankRuehl" w:hint="cs"/>
          <w:sz w:val="28"/>
          <w:szCs w:val="28"/>
          <w:rtl/>
        </w:rPr>
        <w:t xml:space="preserve">- על מידת הענוה. </w:t>
      </w:r>
    </w:p>
    <w:p w14:paraId="4AA095E6" w14:textId="77777777" w:rsidR="00216FD9" w:rsidRPr="00041F5C" w:rsidRDefault="00216FD9" w:rsidP="00FB35B3">
      <w:pPr>
        <w:tabs>
          <w:tab w:val="left" w:pos="1826"/>
        </w:tabs>
        <w:jc w:val="both"/>
        <w:rPr>
          <w:rFonts w:ascii="FrankRuehl" w:hAnsi="FrankRuehl" w:cs="FrankRuehl"/>
          <w:sz w:val="28"/>
          <w:szCs w:val="28"/>
          <w:rtl/>
        </w:rPr>
      </w:pPr>
      <w:r w:rsidRPr="00041F5C">
        <w:rPr>
          <w:rFonts w:ascii="FrankRuehl" w:hAnsi="FrankRuehl" w:cs="FrankRuehl" w:hint="cs"/>
          <w:sz w:val="28"/>
          <w:szCs w:val="28"/>
          <w:rtl/>
        </w:rPr>
        <w:t>רבות עמל רבי יצחק וטרח על הוצאת ספריו לאור. באותם ימים רחוקים, היתה הדפסת ספר כרוכה בהוצאות גדולות. בתי הדפוס היו מעטים, וכמוהם גם המדפיסים המומחים. בעיר ליוורנו שבאיטליה, היה קיים בית דפוס גדול שהתמחה בהוצאה לאור של ספרי קודש. אך המרחק מסוריה לאיטליה היה רב והדרך קשה וסכנות בה רבות. ההדפסה עצמה עלתה הון רב, ורק אנשים אמידים יכלו להרשות לעצמם לרכוש ספרים וכ"ש להדפיסם.</w:t>
      </w:r>
    </w:p>
    <w:p w14:paraId="0DA36908" w14:textId="77777777" w:rsidR="00216FD9" w:rsidRPr="00041F5C" w:rsidRDefault="00216FD9" w:rsidP="00FB35B3">
      <w:pPr>
        <w:tabs>
          <w:tab w:val="left" w:pos="1826"/>
        </w:tabs>
        <w:jc w:val="both"/>
        <w:rPr>
          <w:rFonts w:ascii="FrankRuehl" w:hAnsi="FrankRuehl" w:cs="FrankRuehl"/>
          <w:sz w:val="28"/>
          <w:szCs w:val="28"/>
          <w:rtl/>
        </w:rPr>
      </w:pPr>
      <w:r w:rsidRPr="00041F5C">
        <w:rPr>
          <w:rFonts w:ascii="FrankRuehl" w:hAnsi="FrankRuehl" w:cs="FrankRuehl" w:hint="cs"/>
          <w:sz w:val="28"/>
          <w:szCs w:val="28"/>
          <w:rtl/>
        </w:rPr>
        <w:t>רבי יצחק, שחידושי תורתו היו יקרים לו מפז, ערך מסעות רבים כדי לממן את הוצאתם לאור של ספריו. שבע שנים ארוכות נדד רבי יצחק בדרכים. הרפתקאות רבות עברו עליו בים וביבשה, עד שזכה להגיע לליוורנו, שם ראו ספריו אור עולם</w:t>
      </w:r>
      <w:r w:rsidR="00916D84" w:rsidRPr="00041F5C">
        <w:rPr>
          <w:rFonts w:ascii="FrankRuehl" w:hAnsi="FrankRuehl" w:cs="FrankRuehl" w:hint="cs"/>
          <w:sz w:val="28"/>
          <w:szCs w:val="28"/>
          <w:rtl/>
        </w:rPr>
        <w:t>. כחמש שנים התגורר רבי יצחק בליוורנו. וכל אותו זמן לא פסקו אנשי העיר מלהעריצו ולכבדו. בספריו מתגלים לנו לא רק דרך לימודו, חריפותו ובקיאות תורתו, אלא גם קשריו עם</w:t>
      </w:r>
      <w:r w:rsidR="0050238F" w:rsidRPr="00041F5C">
        <w:rPr>
          <w:rFonts w:ascii="FrankRuehl" w:hAnsi="FrankRuehl" w:cs="FrankRuehl" w:hint="cs"/>
          <w:sz w:val="28"/>
          <w:szCs w:val="28"/>
          <w:rtl/>
        </w:rPr>
        <w:t xml:space="preserve"> </w:t>
      </w:r>
      <w:r w:rsidR="00916D84" w:rsidRPr="00041F5C">
        <w:rPr>
          <w:rFonts w:ascii="FrankRuehl" w:hAnsi="FrankRuehl" w:cs="FrankRuehl" w:hint="cs"/>
          <w:sz w:val="28"/>
          <w:szCs w:val="28"/>
          <w:rtl/>
        </w:rPr>
        <w:t xml:space="preserve">גדולי הדור, אליהם הריץ את </w:t>
      </w:r>
      <w:r w:rsidR="00907206" w:rsidRPr="00041F5C">
        <w:rPr>
          <w:rFonts w:ascii="FrankRuehl" w:hAnsi="FrankRuehl" w:cs="FrankRuehl" w:hint="cs"/>
          <w:sz w:val="28"/>
          <w:szCs w:val="28"/>
          <w:rtl/>
        </w:rPr>
        <w:t>שאלותיו ותשובותיו. ביניהם היה</w:t>
      </w:r>
      <w:r w:rsidR="00916D84" w:rsidRPr="00041F5C">
        <w:rPr>
          <w:rFonts w:ascii="FrankRuehl" w:hAnsi="FrankRuehl" w:cs="FrankRuehl" w:hint="cs"/>
          <w:sz w:val="28"/>
          <w:szCs w:val="28"/>
          <w:rtl/>
        </w:rPr>
        <w:t xml:space="preserve"> החיד"א</w:t>
      </w:r>
      <w:r w:rsidR="00907206" w:rsidRPr="00041F5C">
        <w:rPr>
          <w:rFonts w:ascii="FrankRuehl" w:hAnsi="FrankRuehl" w:cs="FrankRuehl" w:hint="cs"/>
          <w:sz w:val="28"/>
          <w:szCs w:val="28"/>
          <w:rtl/>
        </w:rPr>
        <w:t>.</w:t>
      </w:r>
    </w:p>
    <w:p w14:paraId="51010E87" w14:textId="77777777" w:rsidR="00216FD9" w:rsidRPr="00041F5C" w:rsidRDefault="00877993" w:rsidP="00FB35B3">
      <w:pPr>
        <w:tabs>
          <w:tab w:val="left" w:pos="1826"/>
        </w:tabs>
        <w:jc w:val="both"/>
        <w:rPr>
          <w:rFonts w:ascii="FrankRuehl" w:hAnsi="FrankRuehl" w:cs="FrankRuehl"/>
          <w:sz w:val="28"/>
          <w:szCs w:val="28"/>
          <w:rtl/>
        </w:rPr>
      </w:pPr>
      <w:r w:rsidRPr="00041F5C">
        <w:rPr>
          <w:rFonts w:ascii="FrankRuehl" w:hAnsi="FrankRuehl" w:cs="FrankRuehl"/>
          <w:sz w:val="28"/>
          <w:szCs w:val="28"/>
          <w:rtl/>
        </w:rPr>
        <w:t>חכם יצחק עטיה נפטר בשנת תק"ץ (1830). יום פטירתו אינו ידוע לנו, אנו מציינים אותו ביום ז' באדר, שכל נשמות חכמי ישראל כלולות במשה רבינו.</w:t>
      </w:r>
      <w:r w:rsidR="00216FD9" w:rsidRPr="00041F5C">
        <w:rPr>
          <w:rFonts w:ascii="FrankRuehl" w:hAnsi="FrankRuehl" w:cs="FrankRuehl" w:hint="cs"/>
          <w:sz w:val="28"/>
          <w:szCs w:val="28"/>
          <w:rtl/>
        </w:rPr>
        <w:t xml:space="preserve"> וכפי הנראה נפטר בליוורנו שם שהה לרגל הדפסת ספריו.</w:t>
      </w:r>
    </w:p>
    <w:p w14:paraId="621EEE78" w14:textId="77777777" w:rsidR="00EA6511" w:rsidRPr="00041F5C" w:rsidRDefault="00EA6511" w:rsidP="008765B8">
      <w:pPr>
        <w:widowControl w:val="0"/>
        <w:suppressLineNumbers/>
        <w:tabs>
          <w:tab w:val="center" w:pos="4818"/>
          <w:tab w:val="right" w:pos="9637"/>
        </w:tabs>
        <w:suppressAutoHyphens/>
        <w:overflowPunct w:val="0"/>
        <w:autoSpaceDE w:val="0"/>
        <w:spacing w:after="0" w:line="240" w:lineRule="auto"/>
        <w:jc w:val="center"/>
        <w:textAlignment w:val="baseline"/>
        <w:rPr>
          <w:rFonts w:ascii="FrankRuehl" w:eastAsia="Times New Roman" w:hAnsi="FrankRuehl" w:cs="FrankRuehl"/>
          <w:b/>
          <w:bCs/>
          <w:sz w:val="28"/>
          <w:szCs w:val="28"/>
          <w:u w:val="single"/>
          <w:rtl/>
        </w:rPr>
      </w:pPr>
    </w:p>
    <w:p w14:paraId="57AF4DC1" w14:textId="77777777" w:rsidR="00EA6511" w:rsidRPr="00041F5C" w:rsidRDefault="00EA6511" w:rsidP="008765B8">
      <w:pPr>
        <w:widowControl w:val="0"/>
        <w:suppressLineNumbers/>
        <w:tabs>
          <w:tab w:val="center" w:pos="4818"/>
          <w:tab w:val="right" w:pos="9637"/>
        </w:tabs>
        <w:suppressAutoHyphens/>
        <w:overflowPunct w:val="0"/>
        <w:autoSpaceDE w:val="0"/>
        <w:spacing w:after="0" w:line="240" w:lineRule="auto"/>
        <w:jc w:val="center"/>
        <w:textAlignment w:val="baseline"/>
        <w:rPr>
          <w:rFonts w:ascii="FrankRuehl" w:eastAsia="Times New Roman" w:hAnsi="FrankRuehl" w:cs="FrankRuehl"/>
          <w:b/>
          <w:bCs/>
          <w:sz w:val="28"/>
          <w:szCs w:val="28"/>
          <w:u w:val="single"/>
          <w:rtl/>
        </w:rPr>
      </w:pPr>
    </w:p>
    <w:p w14:paraId="7B46CEFC" w14:textId="77777777" w:rsidR="00EA6511" w:rsidRPr="00041F5C" w:rsidRDefault="00EA6511" w:rsidP="008765B8">
      <w:pPr>
        <w:widowControl w:val="0"/>
        <w:suppressLineNumbers/>
        <w:tabs>
          <w:tab w:val="center" w:pos="4818"/>
          <w:tab w:val="right" w:pos="9637"/>
        </w:tabs>
        <w:suppressAutoHyphens/>
        <w:overflowPunct w:val="0"/>
        <w:autoSpaceDE w:val="0"/>
        <w:spacing w:after="0" w:line="240" w:lineRule="auto"/>
        <w:jc w:val="center"/>
        <w:textAlignment w:val="baseline"/>
        <w:rPr>
          <w:rFonts w:ascii="FrankRuehl" w:eastAsia="Times New Roman" w:hAnsi="FrankRuehl" w:cs="FrankRuehl"/>
          <w:b/>
          <w:bCs/>
          <w:sz w:val="28"/>
          <w:szCs w:val="28"/>
          <w:u w:val="single"/>
          <w:rtl/>
        </w:rPr>
      </w:pPr>
    </w:p>
    <w:p w14:paraId="667F8CA2" w14:textId="77777777" w:rsidR="00EA6511" w:rsidRPr="00041F5C" w:rsidRDefault="00EA6511" w:rsidP="008765B8">
      <w:pPr>
        <w:widowControl w:val="0"/>
        <w:suppressLineNumbers/>
        <w:tabs>
          <w:tab w:val="center" w:pos="4818"/>
          <w:tab w:val="right" w:pos="9637"/>
        </w:tabs>
        <w:suppressAutoHyphens/>
        <w:overflowPunct w:val="0"/>
        <w:autoSpaceDE w:val="0"/>
        <w:spacing w:after="0" w:line="240" w:lineRule="auto"/>
        <w:jc w:val="center"/>
        <w:textAlignment w:val="baseline"/>
        <w:rPr>
          <w:rFonts w:ascii="FrankRuehl" w:eastAsia="Times New Roman" w:hAnsi="FrankRuehl" w:cs="FrankRuehl"/>
          <w:b/>
          <w:bCs/>
          <w:sz w:val="28"/>
          <w:szCs w:val="28"/>
          <w:u w:val="single"/>
          <w:rtl/>
        </w:rPr>
      </w:pPr>
    </w:p>
    <w:p w14:paraId="4643230E" w14:textId="77777777" w:rsidR="00EA6511" w:rsidRPr="00041F5C" w:rsidRDefault="00EA6511" w:rsidP="008765B8">
      <w:pPr>
        <w:widowControl w:val="0"/>
        <w:suppressLineNumbers/>
        <w:tabs>
          <w:tab w:val="center" w:pos="4818"/>
          <w:tab w:val="right" w:pos="9637"/>
        </w:tabs>
        <w:suppressAutoHyphens/>
        <w:overflowPunct w:val="0"/>
        <w:autoSpaceDE w:val="0"/>
        <w:spacing w:after="0" w:line="240" w:lineRule="auto"/>
        <w:jc w:val="center"/>
        <w:textAlignment w:val="baseline"/>
        <w:rPr>
          <w:rFonts w:ascii="FrankRuehl" w:eastAsia="Times New Roman" w:hAnsi="FrankRuehl" w:cs="FrankRuehl"/>
          <w:b/>
          <w:bCs/>
          <w:sz w:val="28"/>
          <w:szCs w:val="28"/>
          <w:u w:val="single"/>
          <w:rtl/>
        </w:rPr>
      </w:pPr>
    </w:p>
    <w:p w14:paraId="21A60981" w14:textId="77777777" w:rsidR="005F60F3" w:rsidRPr="00041F5C" w:rsidRDefault="005F60F3" w:rsidP="008765B8">
      <w:pPr>
        <w:widowControl w:val="0"/>
        <w:suppressLineNumbers/>
        <w:tabs>
          <w:tab w:val="center" w:pos="4818"/>
          <w:tab w:val="right" w:pos="9637"/>
        </w:tabs>
        <w:suppressAutoHyphens/>
        <w:overflowPunct w:val="0"/>
        <w:autoSpaceDE w:val="0"/>
        <w:spacing w:after="0" w:line="240" w:lineRule="auto"/>
        <w:jc w:val="center"/>
        <w:textAlignment w:val="baseline"/>
        <w:rPr>
          <w:rFonts w:ascii="FrankRuehl" w:eastAsia="Times New Roman" w:hAnsi="FrankRuehl" w:cs="FrankRuehl"/>
          <w:b/>
          <w:bCs/>
          <w:sz w:val="28"/>
          <w:szCs w:val="28"/>
          <w:u w:val="single"/>
          <w:rtl/>
        </w:rPr>
      </w:pPr>
    </w:p>
    <w:p w14:paraId="79C75175" w14:textId="77777777" w:rsidR="005F60F3" w:rsidRPr="00041F5C" w:rsidRDefault="005F60F3" w:rsidP="008765B8">
      <w:pPr>
        <w:widowControl w:val="0"/>
        <w:suppressLineNumbers/>
        <w:tabs>
          <w:tab w:val="center" w:pos="4818"/>
          <w:tab w:val="right" w:pos="9637"/>
        </w:tabs>
        <w:suppressAutoHyphens/>
        <w:overflowPunct w:val="0"/>
        <w:autoSpaceDE w:val="0"/>
        <w:spacing w:after="0" w:line="240" w:lineRule="auto"/>
        <w:jc w:val="center"/>
        <w:textAlignment w:val="baseline"/>
        <w:rPr>
          <w:rFonts w:ascii="FrankRuehl" w:eastAsia="Times New Roman" w:hAnsi="FrankRuehl" w:cs="FrankRuehl"/>
          <w:b/>
          <w:bCs/>
          <w:sz w:val="28"/>
          <w:szCs w:val="28"/>
          <w:u w:val="single"/>
          <w:rtl/>
        </w:rPr>
      </w:pPr>
    </w:p>
    <w:p w14:paraId="6E8CED29" w14:textId="77777777" w:rsidR="005F60F3" w:rsidRPr="00041F5C" w:rsidRDefault="005F60F3" w:rsidP="008765B8">
      <w:pPr>
        <w:widowControl w:val="0"/>
        <w:suppressLineNumbers/>
        <w:tabs>
          <w:tab w:val="center" w:pos="4818"/>
          <w:tab w:val="right" w:pos="9637"/>
        </w:tabs>
        <w:suppressAutoHyphens/>
        <w:overflowPunct w:val="0"/>
        <w:autoSpaceDE w:val="0"/>
        <w:spacing w:after="0" w:line="240" w:lineRule="auto"/>
        <w:jc w:val="center"/>
        <w:textAlignment w:val="baseline"/>
        <w:rPr>
          <w:rFonts w:ascii="FrankRuehl" w:eastAsia="Times New Roman" w:hAnsi="FrankRuehl" w:cs="FrankRuehl"/>
          <w:b/>
          <w:bCs/>
          <w:sz w:val="28"/>
          <w:szCs w:val="28"/>
          <w:u w:val="single"/>
          <w:rtl/>
        </w:rPr>
      </w:pPr>
    </w:p>
    <w:p w14:paraId="2F73413F" w14:textId="77777777" w:rsidR="005F60F3" w:rsidRDefault="005F60F3" w:rsidP="008765B8">
      <w:pPr>
        <w:widowControl w:val="0"/>
        <w:suppressLineNumbers/>
        <w:tabs>
          <w:tab w:val="center" w:pos="4818"/>
          <w:tab w:val="right" w:pos="9637"/>
        </w:tabs>
        <w:suppressAutoHyphens/>
        <w:overflowPunct w:val="0"/>
        <w:autoSpaceDE w:val="0"/>
        <w:spacing w:after="0" w:line="240" w:lineRule="auto"/>
        <w:jc w:val="center"/>
        <w:textAlignment w:val="baseline"/>
        <w:rPr>
          <w:rFonts w:ascii="FrankRuehl" w:eastAsia="Times New Roman" w:hAnsi="FrankRuehl" w:cs="FrankRuehl"/>
          <w:b/>
          <w:bCs/>
          <w:sz w:val="28"/>
          <w:szCs w:val="28"/>
          <w:u w:val="single"/>
          <w:rtl/>
        </w:rPr>
      </w:pPr>
    </w:p>
    <w:p w14:paraId="14289F55" w14:textId="77777777" w:rsidR="000715A2" w:rsidRDefault="000715A2" w:rsidP="008765B8">
      <w:pPr>
        <w:widowControl w:val="0"/>
        <w:suppressLineNumbers/>
        <w:tabs>
          <w:tab w:val="center" w:pos="4818"/>
          <w:tab w:val="right" w:pos="9637"/>
        </w:tabs>
        <w:suppressAutoHyphens/>
        <w:overflowPunct w:val="0"/>
        <w:autoSpaceDE w:val="0"/>
        <w:spacing w:after="0" w:line="240" w:lineRule="auto"/>
        <w:jc w:val="center"/>
        <w:textAlignment w:val="baseline"/>
        <w:rPr>
          <w:rFonts w:ascii="FrankRuehl" w:eastAsia="Times New Roman" w:hAnsi="FrankRuehl" w:cs="FrankRuehl"/>
          <w:b/>
          <w:bCs/>
          <w:sz w:val="28"/>
          <w:szCs w:val="28"/>
          <w:u w:val="single"/>
          <w:rtl/>
        </w:rPr>
      </w:pPr>
    </w:p>
    <w:p w14:paraId="75753D3E" w14:textId="77777777" w:rsidR="000715A2" w:rsidRDefault="000715A2" w:rsidP="008765B8">
      <w:pPr>
        <w:widowControl w:val="0"/>
        <w:suppressLineNumbers/>
        <w:tabs>
          <w:tab w:val="center" w:pos="4818"/>
          <w:tab w:val="right" w:pos="9637"/>
        </w:tabs>
        <w:suppressAutoHyphens/>
        <w:overflowPunct w:val="0"/>
        <w:autoSpaceDE w:val="0"/>
        <w:spacing w:after="0" w:line="240" w:lineRule="auto"/>
        <w:jc w:val="center"/>
        <w:textAlignment w:val="baseline"/>
        <w:rPr>
          <w:rFonts w:ascii="FrankRuehl" w:eastAsia="Times New Roman" w:hAnsi="FrankRuehl" w:cs="FrankRuehl"/>
          <w:b/>
          <w:bCs/>
          <w:sz w:val="28"/>
          <w:szCs w:val="28"/>
          <w:u w:val="single"/>
          <w:rtl/>
        </w:rPr>
      </w:pPr>
    </w:p>
    <w:p w14:paraId="2DBB6AA9" w14:textId="77777777" w:rsidR="000715A2" w:rsidRDefault="000715A2" w:rsidP="008765B8">
      <w:pPr>
        <w:widowControl w:val="0"/>
        <w:suppressLineNumbers/>
        <w:tabs>
          <w:tab w:val="center" w:pos="4818"/>
          <w:tab w:val="right" w:pos="9637"/>
        </w:tabs>
        <w:suppressAutoHyphens/>
        <w:overflowPunct w:val="0"/>
        <w:autoSpaceDE w:val="0"/>
        <w:spacing w:after="0" w:line="240" w:lineRule="auto"/>
        <w:jc w:val="center"/>
        <w:textAlignment w:val="baseline"/>
        <w:rPr>
          <w:rFonts w:ascii="FrankRuehl" w:eastAsia="Times New Roman" w:hAnsi="FrankRuehl" w:cs="FrankRuehl"/>
          <w:b/>
          <w:bCs/>
          <w:sz w:val="28"/>
          <w:szCs w:val="28"/>
          <w:u w:val="single"/>
          <w:rtl/>
        </w:rPr>
      </w:pPr>
    </w:p>
    <w:p w14:paraId="11665D35" w14:textId="77777777" w:rsidR="008765B8" w:rsidRPr="00041F5C" w:rsidRDefault="008765B8" w:rsidP="005F60F3">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r w:rsidRPr="00041F5C">
        <w:rPr>
          <w:rFonts w:ascii="FrankRuehl" w:eastAsia="Times New Roman" w:hAnsi="FrankRuehl" w:cs="FrankRuehl" w:hint="cs"/>
          <w:b/>
          <w:bCs/>
          <w:sz w:val="28"/>
          <w:szCs w:val="28"/>
          <w:u w:val="single"/>
          <w:rtl/>
        </w:rPr>
        <w:t xml:space="preserve">מכתב ברכה מהרה"ג </w:t>
      </w:r>
      <w:r w:rsidRPr="00041F5C">
        <w:rPr>
          <w:rFonts w:ascii="FrankRuehl" w:eastAsia="Times New Roman" w:hAnsi="FrankRuehl" w:cs="FrankRuehl" w:hint="cs"/>
          <w:b/>
          <w:bCs/>
          <w:sz w:val="32"/>
          <w:szCs w:val="32"/>
          <w:u w:val="single"/>
          <w:rtl/>
        </w:rPr>
        <w:t xml:space="preserve">מחבר הספר אורחותיך למדני </w:t>
      </w:r>
      <w:r w:rsidRPr="00041F5C">
        <w:rPr>
          <w:rFonts w:ascii="FrankRuehl" w:eastAsia="Times New Roman" w:hAnsi="FrankRuehl" w:cs="FrankRuehl" w:hint="cs"/>
          <w:b/>
          <w:bCs/>
          <w:sz w:val="28"/>
          <w:szCs w:val="28"/>
          <w:u w:val="single"/>
          <w:rtl/>
        </w:rPr>
        <w:t>שליט"א</w:t>
      </w:r>
    </w:p>
    <w:p w14:paraId="1F1270CE" w14:textId="77777777" w:rsidR="008765B8" w:rsidRPr="00041F5C" w:rsidRDefault="008765B8" w:rsidP="00877993">
      <w:pPr>
        <w:tabs>
          <w:tab w:val="left" w:pos="1826"/>
        </w:tabs>
        <w:ind w:left="-876"/>
        <w:jc w:val="both"/>
        <w:rPr>
          <w:rFonts w:ascii="FrankRuehl" w:hAnsi="FrankRuehl" w:cs="FrankRuehl"/>
          <w:sz w:val="28"/>
          <w:szCs w:val="28"/>
          <w:rtl/>
        </w:rPr>
      </w:pPr>
      <w:r w:rsidRPr="00041F5C">
        <w:rPr>
          <w:rFonts w:ascii="FrankRuehl" w:hAnsi="FrankRuehl" w:cs="FrankRuehl"/>
          <w:noProof/>
          <w:sz w:val="28"/>
          <w:szCs w:val="28"/>
          <w:rtl/>
        </w:rPr>
        <mc:AlternateContent>
          <mc:Choice Requires="wps">
            <w:drawing>
              <wp:anchor distT="0" distB="0" distL="114300" distR="114300" simplePos="0" relativeHeight="251665408" behindDoc="0" locked="0" layoutInCell="1" allowOverlap="1" wp14:anchorId="47EADA86" wp14:editId="59A8CD53">
                <wp:simplePos x="0" y="0"/>
                <wp:positionH relativeFrom="column">
                  <wp:posOffset>126339</wp:posOffset>
                </wp:positionH>
                <wp:positionV relativeFrom="paragraph">
                  <wp:posOffset>149860</wp:posOffset>
                </wp:positionV>
                <wp:extent cx="4442460" cy="5891842"/>
                <wp:effectExtent l="0" t="0" r="15240" b="13970"/>
                <wp:wrapNone/>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442460" cy="5891842"/>
                        </a:xfrm>
                        <a:prstGeom prst="rect">
                          <a:avLst/>
                        </a:prstGeom>
                        <a:solidFill>
                          <a:srgbClr val="FFFFFF"/>
                        </a:solidFill>
                        <a:ln w="9525">
                          <a:solidFill>
                            <a:srgbClr val="000000"/>
                          </a:solidFill>
                          <a:miter lim="800000"/>
                          <a:headEnd/>
                          <a:tailEnd/>
                        </a:ln>
                      </wps:spPr>
                      <wps:txbx>
                        <w:txbxContent>
                          <w:p w14:paraId="2078B0DE" w14:textId="77777777" w:rsidR="00556A18" w:rsidRPr="008765B8" w:rsidRDefault="00556A18" w:rsidP="005F60F3">
                            <w:pPr>
                              <w:spacing w:line="280" w:lineRule="exact"/>
                              <w:ind w:hanging="820"/>
                              <w:jc w:val="center"/>
                              <w:rPr>
                                <w:rFonts w:ascii="Times New Roman" w:eastAsia="Times New Roman" w:hAnsi="Times New Roman" w:cs="Narkisim"/>
                                <w:b/>
                                <w:bCs/>
                                <w:noProof/>
                                <w:sz w:val="32"/>
                                <w:szCs w:val="32"/>
                                <w:rtl/>
                                <w:lang w:val="en-GB"/>
                              </w:rPr>
                            </w:pPr>
                            <w:r w:rsidRPr="008765B8">
                              <w:rPr>
                                <w:rFonts w:ascii="Times New Roman" w:eastAsia="Times New Roman" w:hAnsi="Times New Roman" w:cs="Narkisim" w:hint="cs"/>
                                <w:b/>
                                <w:bCs/>
                                <w:noProof/>
                                <w:sz w:val="32"/>
                                <w:szCs w:val="32"/>
                                <w:rtl/>
                                <w:lang w:val="en-GB"/>
                              </w:rPr>
                              <w:t>דברי ברכה</w:t>
                            </w:r>
                          </w:p>
                          <w:p w14:paraId="51260845" w14:textId="77777777" w:rsidR="00556A18" w:rsidRPr="008765B8" w:rsidRDefault="00556A18" w:rsidP="008765B8">
                            <w:pPr>
                              <w:spacing w:after="0" w:line="280" w:lineRule="atLeast"/>
                              <w:jc w:val="both"/>
                              <w:rPr>
                                <w:rFonts w:ascii="Times New Roman" w:eastAsia="Times New Roman" w:hAnsi="Times New Roman" w:cs="Narkisim"/>
                                <w:bCs/>
                                <w:snapToGrid w:val="0"/>
                                <w:sz w:val="32"/>
                                <w:szCs w:val="32"/>
                                <w:rtl/>
                                <w:lang w:val="en-GB"/>
                              </w:rPr>
                            </w:pPr>
                          </w:p>
                          <w:p w14:paraId="3B180DD1" w14:textId="193A953A" w:rsidR="00556A18" w:rsidRPr="008765B8" w:rsidRDefault="00556A18" w:rsidP="008765B8">
                            <w:pPr>
                              <w:spacing w:after="0" w:line="280" w:lineRule="atLeast"/>
                              <w:jc w:val="both"/>
                              <w:rPr>
                                <w:rFonts w:ascii="Times New Roman" w:eastAsia="Times New Roman" w:hAnsi="Times New Roman" w:cs="Narkisim"/>
                                <w:b/>
                                <w:snapToGrid w:val="0"/>
                                <w:sz w:val="28"/>
                                <w:szCs w:val="28"/>
                                <w:rtl/>
                                <w:lang w:val="en-GB"/>
                              </w:rPr>
                            </w:pPr>
                            <w:r w:rsidRPr="008765B8">
                              <w:rPr>
                                <w:rFonts w:ascii="Times New Roman" w:eastAsia="Times New Roman" w:hAnsi="Times New Roman" w:cs="Narkisim" w:hint="cs"/>
                                <w:bCs/>
                                <w:snapToGrid w:val="0"/>
                                <w:sz w:val="32"/>
                                <w:szCs w:val="32"/>
                                <w:rtl/>
                                <w:lang w:val="en-GB"/>
                              </w:rPr>
                              <w:t>שמועה</w:t>
                            </w:r>
                            <w:r w:rsidRPr="008765B8">
                              <w:rPr>
                                <w:rFonts w:ascii="Times New Roman" w:eastAsia="Times New Roman" w:hAnsi="Times New Roman" w:cs="Narkisim" w:hint="cs"/>
                                <w:b/>
                                <w:snapToGrid w:val="0"/>
                                <w:sz w:val="28"/>
                                <w:szCs w:val="28"/>
                                <w:rtl/>
                                <w:lang w:val="en-GB"/>
                              </w:rPr>
                              <w:t xml:space="preserve"> טובה תדשן עצמותינו, אור הגנוז בימינו יתגלה, חמדה גנוזה בכתם אופיר לא תסלה בשהם יקר וספיר, ספרא דבי רב, חיבר ע''י אחד מגדולי ארם צובה, הלא הוא הרב המובהק מארי מתניתין בנן של קדושים ארלאים ותרשישים כמוהר''ר </w:t>
                            </w:r>
                            <w:r w:rsidRPr="008765B8">
                              <w:rPr>
                                <w:rFonts w:ascii="Times New Roman" w:eastAsia="Times New Roman" w:hAnsi="Times New Roman" w:cs="Narkisim" w:hint="cs"/>
                                <w:bCs/>
                                <w:snapToGrid w:val="0"/>
                                <w:sz w:val="32"/>
                                <w:szCs w:val="32"/>
                                <w:rtl/>
                                <w:lang w:val="en-GB"/>
                              </w:rPr>
                              <w:t>יצחק</w:t>
                            </w:r>
                            <w:r w:rsidRPr="008765B8">
                              <w:rPr>
                                <w:rFonts w:ascii="Times New Roman" w:eastAsia="Times New Roman" w:hAnsi="Times New Roman" w:cs="Narkisim" w:hint="cs"/>
                                <w:b/>
                                <w:snapToGrid w:val="0"/>
                                <w:sz w:val="28"/>
                                <w:szCs w:val="28"/>
                                <w:rtl/>
                                <w:lang w:val="en-GB"/>
                              </w:rPr>
                              <w:t xml:space="preserve"> בכמוהר''ר </w:t>
                            </w:r>
                            <w:r w:rsidRPr="008765B8">
                              <w:rPr>
                                <w:rFonts w:ascii="Times New Roman" w:eastAsia="Times New Roman" w:hAnsi="Times New Roman" w:cs="Narkisim" w:hint="cs"/>
                                <w:bCs/>
                                <w:snapToGrid w:val="0"/>
                                <w:sz w:val="32"/>
                                <w:szCs w:val="32"/>
                                <w:rtl/>
                                <w:lang w:val="en-GB"/>
                              </w:rPr>
                              <w:t>ישעיה עטי</w:t>
                            </w:r>
                            <w:r>
                              <w:rPr>
                                <w:rFonts w:ascii="Times New Roman" w:eastAsia="Times New Roman" w:hAnsi="Times New Roman" w:cs="Narkisim" w:hint="cs"/>
                                <w:bCs/>
                                <w:snapToGrid w:val="0"/>
                                <w:sz w:val="32"/>
                                <w:szCs w:val="32"/>
                                <w:rtl/>
                                <w:lang w:val="en-GB"/>
                              </w:rPr>
                              <w:t>י</w:t>
                            </w:r>
                            <w:r w:rsidRPr="008765B8">
                              <w:rPr>
                                <w:rFonts w:ascii="Times New Roman" w:eastAsia="Times New Roman" w:hAnsi="Times New Roman" w:cs="Narkisim" w:hint="cs"/>
                                <w:bCs/>
                                <w:snapToGrid w:val="0"/>
                                <w:sz w:val="32"/>
                                <w:szCs w:val="32"/>
                                <w:rtl/>
                                <w:lang w:val="en-GB"/>
                              </w:rPr>
                              <w:t>ה</w:t>
                            </w:r>
                            <w:r w:rsidRPr="008765B8">
                              <w:rPr>
                                <w:rFonts w:ascii="Times New Roman" w:eastAsia="Times New Roman" w:hAnsi="Times New Roman" w:cs="Narkisim" w:hint="cs"/>
                                <w:b/>
                                <w:snapToGrid w:val="0"/>
                                <w:sz w:val="28"/>
                                <w:szCs w:val="28"/>
                                <w:rtl/>
                                <w:lang w:val="en-GB"/>
                              </w:rPr>
                              <w:t xml:space="preserve"> מחבר הספר שו''ת בגדי ישע, הוא הספר </w:t>
                            </w:r>
                            <w:r w:rsidRPr="008765B8">
                              <w:rPr>
                                <w:rFonts w:ascii="Times New Roman" w:eastAsia="Times New Roman" w:hAnsi="Times New Roman" w:cs="Narkisim" w:hint="cs"/>
                                <w:bCs/>
                                <w:snapToGrid w:val="0"/>
                                <w:sz w:val="32"/>
                                <w:szCs w:val="32"/>
                                <w:rtl/>
                                <w:lang w:val="en-GB"/>
                              </w:rPr>
                              <w:t>רוב דגן</w:t>
                            </w:r>
                            <w:r w:rsidRPr="008765B8">
                              <w:rPr>
                                <w:rFonts w:ascii="Times New Roman" w:eastAsia="Times New Roman" w:hAnsi="Times New Roman" w:cs="Narkisim" w:hint="cs"/>
                                <w:b/>
                                <w:snapToGrid w:val="0"/>
                                <w:sz w:val="28"/>
                                <w:szCs w:val="28"/>
                                <w:rtl/>
                                <w:lang w:val="en-GB"/>
                              </w:rPr>
                              <w:t xml:space="preserve"> חידושים על ש''ס, הודפס לראשונה בשנת תקפ''ח בליוורנו  </w:t>
                            </w:r>
                          </w:p>
                          <w:p w14:paraId="24D6E118" w14:textId="77777777" w:rsidR="00556A18" w:rsidRPr="008765B8" w:rsidRDefault="00556A18" w:rsidP="008765B8">
                            <w:pPr>
                              <w:spacing w:after="0" w:line="280" w:lineRule="atLeast"/>
                              <w:jc w:val="both"/>
                              <w:rPr>
                                <w:rFonts w:ascii="Times New Roman" w:eastAsia="Times New Roman" w:hAnsi="Times New Roman" w:cs="Narkisim"/>
                                <w:b/>
                                <w:snapToGrid w:val="0"/>
                                <w:sz w:val="28"/>
                                <w:szCs w:val="28"/>
                                <w:rtl/>
                                <w:lang w:val="en-GB"/>
                              </w:rPr>
                            </w:pPr>
                          </w:p>
                          <w:p w14:paraId="62862B36" w14:textId="77777777" w:rsidR="00556A18" w:rsidRPr="008765B8" w:rsidRDefault="00556A18" w:rsidP="008765B8">
                            <w:pPr>
                              <w:spacing w:after="0" w:line="280" w:lineRule="atLeast"/>
                              <w:jc w:val="both"/>
                              <w:rPr>
                                <w:rFonts w:ascii="Times New Roman" w:eastAsia="MS Mincho" w:hAnsi="Times New Roman" w:cs="Narkisim"/>
                                <w:snapToGrid w:val="0"/>
                                <w:sz w:val="28"/>
                                <w:szCs w:val="28"/>
                                <w:rtl/>
                                <w:lang w:val="en-GB"/>
                              </w:rPr>
                            </w:pPr>
                            <w:r w:rsidRPr="008765B8">
                              <w:rPr>
                                <w:rFonts w:ascii="Times New Roman" w:eastAsia="Times New Roman" w:hAnsi="Times New Roman" w:cs="Narkisim" w:hint="cs"/>
                                <w:bCs/>
                                <w:snapToGrid w:val="0"/>
                                <w:sz w:val="32"/>
                                <w:szCs w:val="32"/>
                                <w:rtl/>
                                <w:lang w:val="en-GB"/>
                              </w:rPr>
                              <w:t>וכעת</w:t>
                            </w:r>
                            <w:r w:rsidRPr="008765B8">
                              <w:rPr>
                                <w:rFonts w:ascii="Times New Roman" w:eastAsia="Times New Roman" w:hAnsi="Times New Roman" w:cs="Narkisim" w:hint="cs"/>
                                <w:b/>
                                <w:snapToGrid w:val="0"/>
                                <w:sz w:val="28"/>
                                <w:szCs w:val="28"/>
                                <w:rtl/>
                                <w:lang w:val="en-GB"/>
                              </w:rPr>
                              <w:t xml:space="preserve"> הספר על חידושי גמ' ברכות יוצא לאור במהדורה מפוארת עם הערות ומראה מקומות וללא ראשי תיבות, וכל זה ע''י הרה''ג </w:t>
                            </w:r>
                            <w:r w:rsidRPr="008765B8">
                              <w:rPr>
                                <w:rFonts w:ascii="Times New Roman" w:eastAsia="Times New Roman" w:hAnsi="Times New Roman" w:cs="Narkisim" w:hint="cs"/>
                                <w:bCs/>
                                <w:snapToGrid w:val="0"/>
                                <w:sz w:val="32"/>
                                <w:szCs w:val="32"/>
                                <w:rtl/>
                                <w:lang w:val="en-GB"/>
                              </w:rPr>
                              <w:t>יעקב חזן</w:t>
                            </w:r>
                            <w:r w:rsidRPr="008765B8">
                              <w:rPr>
                                <w:rFonts w:ascii="Times New Roman" w:eastAsia="Times New Roman" w:hAnsi="Times New Roman" w:cs="Narkisim" w:hint="cs"/>
                                <w:b/>
                                <w:snapToGrid w:val="0"/>
                                <w:sz w:val="28"/>
                                <w:szCs w:val="28"/>
                                <w:rtl/>
                                <w:lang w:val="en-GB"/>
                              </w:rPr>
                              <w:t xml:space="preserve"> שליט''א, וכל המעיין בהערותיו </w:t>
                            </w:r>
                            <w:r w:rsidRPr="008765B8">
                              <w:rPr>
                                <w:rFonts w:ascii="Times New Roman" w:eastAsia="MS Mincho" w:hAnsi="Times New Roman" w:cs="Narkisim" w:hint="cs"/>
                                <w:snapToGrid w:val="0"/>
                                <w:sz w:val="28"/>
                                <w:szCs w:val="28"/>
                                <w:rtl/>
                                <w:lang w:val="en-GB"/>
                              </w:rPr>
                              <w:t>יראו ש</w:t>
                            </w:r>
                            <w:r w:rsidRPr="008765B8">
                              <w:rPr>
                                <w:rFonts w:ascii="Times New Roman" w:eastAsia="MS Mincho" w:hAnsi="Times New Roman" w:cs="Narkisim"/>
                                <w:snapToGrid w:val="0"/>
                                <w:sz w:val="28"/>
                                <w:szCs w:val="28"/>
                                <w:rtl/>
                                <w:lang w:val="en-GB"/>
                              </w:rPr>
                              <w:t>ידי</w:t>
                            </w:r>
                            <w:r w:rsidRPr="008765B8">
                              <w:rPr>
                                <w:rFonts w:ascii="Times New Roman" w:eastAsia="MS Mincho" w:hAnsi="Times New Roman" w:cs="Narkisim" w:hint="cs"/>
                                <w:snapToGrid w:val="0"/>
                                <w:sz w:val="28"/>
                                <w:szCs w:val="28"/>
                                <w:rtl/>
                                <w:lang w:val="en-GB"/>
                              </w:rPr>
                              <w:t>ו</w:t>
                            </w:r>
                            <w:r w:rsidRPr="008765B8">
                              <w:rPr>
                                <w:rFonts w:ascii="Times New Roman" w:eastAsia="MS Mincho" w:hAnsi="Times New Roman" w:cs="Narkisim"/>
                                <w:snapToGrid w:val="0"/>
                                <w:sz w:val="28"/>
                                <w:szCs w:val="28"/>
                                <w:rtl/>
                                <w:lang w:val="en-GB"/>
                              </w:rPr>
                              <w:t xml:space="preserve"> רב לו ורב גוברי</w:t>
                            </w:r>
                            <w:r w:rsidRPr="008765B8">
                              <w:rPr>
                                <w:rFonts w:ascii="Times New Roman" w:eastAsia="MS Mincho" w:hAnsi="Times New Roman" w:cs="Narkisim" w:hint="cs"/>
                                <w:snapToGrid w:val="0"/>
                                <w:sz w:val="28"/>
                                <w:szCs w:val="28"/>
                                <w:rtl/>
                                <w:lang w:val="en-GB"/>
                              </w:rPr>
                              <w:t>ה</w:t>
                            </w:r>
                            <w:r w:rsidRPr="008765B8">
                              <w:rPr>
                                <w:rFonts w:ascii="Times New Roman" w:eastAsia="MS Mincho" w:hAnsi="Times New Roman" w:cs="Narkisim"/>
                                <w:snapToGrid w:val="0"/>
                                <w:sz w:val="28"/>
                                <w:szCs w:val="28"/>
                                <w:rtl/>
                                <w:lang w:val="en-GB"/>
                              </w:rPr>
                              <w:t xml:space="preserve"> וחיל</w:t>
                            </w:r>
                            <w:r w:rsidRPr="008765B8">
                              <w:rPr>
                                <w:rFonts w:ascii="Times New Roman" w:eastAsia="MS Mincho" w:hAnsi="Times New Roman" w:cs="Narkisim" w:hint="cs"/>
                                <w:snapToGrid w:val="0"/>
                                <w:sz w:val="28"/>
                                <w:szCs w:val="28"/>
                                <w:rtl/>
                                <w:lang w:val="en-GB"/>
                              </w:rPr>
                              <w:t>יה</w:t>
                            </w:r>
                            <w:r w:rsidRPr="008765B8">
                              <w:rPr>
                                <w:rFonts w:ascii="Times New Roman" w:eastAsia="MS Mincho" w:hAnsi="Times New Roman" w:cs="Narkisim"/>
                                <w:snapToGrid w:val="0"/>
                                <w:sz w:val="28"/>
                                <w:szCs w:val="28"/>
                                <w:rtl/>
                                <w:lang w:val="en-GB"/>
                              </w:rPr>
                              <w:t xml:space="preserve"> לאורייתא</w:t>
                            </w:r>
                            <w:r w:rsidRPr="008765B8">
                              <w:rPr>
                                <w:rFonts w:ascii="Times New Roman" w:eastAsia="MS Mincho" w:hAnsi="Times New Roman" w:cs="Narkisim" w:hint="cs"/>
                                <w:snapToGrid w:val="0"/>
                                <w:sz w:val="28"/>
                                <w:szCs w:val="28"/>
                                <w:rtl/>
                                <w:lang w:val="en-GB"/>
                              </w:rPr>
                              <w:t>. ו</w:t>
                            </w:r>
                            <w:r w:rsidRPr="008765B8">
                              <w:rPr>
                                <w:rFonts w:ascii="Times New Roman" w:eastAsia="MS Mincho" w:hAnsi="Times New Roman" w:cs="Narkisim"/>
                                <w:snapToGrid w:val="0"/>
                                <w:sz w:val="28"/>
                                <w:szCs w:val="28"/>
                                <w:rtl/>
                                <w:lang w:val="en-GB"/>
                              </w:rPr>
                              <w:t>כביר מצאה ידו לקבץ כעמיר</w:t>
                            </w:r>
                            <w:r w:rsidRPr="008765B8">
                              <w:rPr>
                                <w:rFonts w:ascii="Times New Roman" w:eastAsia="MS Mincho" w:hAnsi="Times New Roman" w:cs="Narkisim" w:hint="cs"/>
                                <w:snapToGrid w:val="0"/>
                                <w:sz w:val="28"/>
                                <w:szCs w:val="28"/>
                                <w:rtl/>
                                <w:lang w:val="en-GB"/>
                              </w:rPr>
                              <w:t xml:space="preserve"> כל המקורות</w:t>
                            </w:r>
                            <w:r w:rsidRPr="008765B8">
                              <w:rPr>
                                <w:rFonts w:ascii="Times New Roman" w:eastAsia="MS Mincho" w:hAnsi="Times New Roman" w:cs="Narkisim"/>
                                <w:snapToGrid w:val="0"/>
                                <w:sz w:val="28"/>
                                <w:szCs w:val="28"/>
                                <w:rtl/>
                                <w:lang w:val="en-GB"/>
                              </w:rPr>
                              <w:t xml:space="preserve"> בסדר טוב ונכון, דבר דבור על אופניו, איישר חיליה לאורייתא.</w:t>
                            </w:r>
                          </w:p>
                          <w:p w14:paraId="50349A1F" w14:textId="77777777" w:rsidR="00556A18" w:rsidRPr="008765B8" w:rsidRDefault="00556A18" w:rsidP="008765B8">
                            <w:pPr>
                              <w:spacing w:after="0" w:line="280" w:lineRule="atLeast"/>
                              <w:jc w:val="both"/>
                              <w:rPr>
                                <w:rFonts w:ascii="Times New Roman" w:eastAsia="MS Mincho" w:hAnsi="Times New Roman" w:cs="Narkisim"/>
                                <w:snapToGrid w:val="0"/>
                                <w:sz w:val="28"/>
                                <w:szCs w:val="28"/>
                                <w:rtl/>
                                <w:lang w:val="en-GB"/>
                              </w:rPr>
                            </w:pPr>
                          </w:p>
                          <w:p w14:paraId="0D09797F" w14:textId="77777777" w:rsidR="00556A18" w:rsidRPr="008765B8" w:rsidRDefault="00556A18" w:rsidP="008765B8">
                            <w:pPr>
                              <w:spacing w:after="0" w:line="280" w:lineRule="atLeast"/>
                              <w:jc w:val="both"/>
                              <w:rPr>
                                <w:rFonts w:ascii="Times New Roman" w:eastAsia="Times New Roman" w:hAnsi="Times New Roman" w:cs="Narkisim"/>
                                <w:b/>
                                <w:snapToGrid w:val="0"/>
                                <w:sz w:val="28"/>
                                <w:szCs w:val="28"/>
                                <w:rtl/>
                                <w:lang w:val="en-GB"/>
                              </w:rPr>
                            </w:pPr>
                            <w:r w:rsidRPr="008765B8">
                              <w:rPr>
                                <w:rFonts w:ascii="Times New Roman" w:eastAsia="MS Mincho" w:hAnsi="Times New Roman" w:cs="Narkisim" w:hint="cs"/>
                                <w:b/>
                                <w:bCs/>
                                <w:snapToGrid w:val="0"/>
                                <w:sz w:val="32"/>
                                <w:szCs w:val="32"/>
                                <w:rtl/>
                                <w:lang w:val="en-GB"/>
                              </w:rPr>
                              <w:t>וכן</w:t>
                            </w:r>
                            <w:r w:rsidRPr="008765B8">
                              <w:rPr>
                                <w:rFonts w:ascii="Times New Roman" w:eastAsia="MS Mincho" w:hAnsi="Times New Roman" w:cs="Narkisim" w:hint="cs"/>
                                <w:snapToGrid w:val="0"/>
                                <w:sz w:val="28"/>
                                <w:szCs w:val="28"/>
                                <w:rtl/>
                                <w:lang w:val="en-GB"/>
                              </w:rPr>
                              <w:t xml:space="preserve"> מצינו רמז שרב יעקב חזן שליט''א הוא ראוי להוציא לאור ספר זה, והוא שהגמטריא של ''רוב (208) דגן (57)'' היא </w:t>
                            </w:r>
                            <w:r w:rsidRPr="008765B8">
                              <w:rPr>
                                <w:rFonts w:ascii="Times New Roman" w:eastAsia="MS Mincho" w:hAnsi="Times New Roman" w:cs="Narkisim" w:hint="cs"/>
                                <w:b/>
                                <w:bCs/>
                                <w:snapToGrid w:val="0"/>
                                <w:sz w:val="28"/>
                                <w:szCs w:val="28"/>
                                <w:rtl/>
                                <w:lang w:val="en-GB"/>
                              </w:rPr>
                              <w:t>265</w:t>
                            </w:r>
                            <w:r w:rsidRPr="008765B8">
                              <w:rPr>
                                <w:rFonts w:ascii="Times New Roman" w:eastAsia="MS Mincho" w:hAnsi="Times New Roman" w:cs="Narkisim" w:hint="cs"/>
                                <w:snapToGrid w:val="0"/>
                                <w:sz w:val="28"/>
                                <w:szCs w:val="28"/>
                                <w:rtl/>
                                <w:lang w:val="en-GB"/>
                              </w:rPr>
                              <w:t xml:space="preserve">, וגם מצינו שהגמטריא של ''יעקב (182) חזן (65) חי (18)'' היא גם כן </w:t>
                            </w:r>
                            <w:r w:rsidRPr="008765B8">
                              <w:rPr>
                                <w:rFonts w:ascii="Times New Roman" w:eastAsia="MS Mincho" w:hAnsi="Times New Roman" w:cs="Narkisim" w:hint="cs"/>
                                <w:b/>
                                <w:bCs/>
                                <w:snapToGrid w:val="0"/>
                                <w:sz w:val="28"/>
                                <w:szCs w:val="28"/>
                                <w:rtl/>
                                <w:lang w:val="en-GB"/>
                              </w:rPr>
                              <w:t>265</w:t>
                            </w:r>
                            <w:r w:rsidRPr="008765B8">
                              <w:rPr>
                                <w:rFonts w:ascii="Times New Roman" w:eastAsia="MS Mincho" w:hAnsi="Times New Roman" w:cs="Narkisim" w:hint="cs"/>
                                <w:snapToGrid w:val="0"/>
                                <w:sz w:val="28"/>
                                <w:szCs w:val="28"/>
                                <w:rtl/>
                                <w:lang w:val="en-GB"/>
                              </w:rPr>
                              <w:t xml:space="preserve">. ויש לפרש שרב יעקב חזן שליט''א יזכה לחיים טובים וארוכים, מפני כל מה שהוא טרח כדי להוציא ספר זה לאור העולם כדי לזכות את הרבים. </w:t>
                            </w:r>
                            <w:r w:rsidRPr="008765B8">
                              <w:rPr>
                                <w:rFonts w:ascii="Times New Roman" w:eastAsia="MS Mincho" w:hAnsi="Times New Roman" w:cs="Narkisim"/>
                                <w:snapToGrid w:val="0"/>
                                <w:sz w:val="28"/>
                                <w:szCs w:val="28"/>
                                <w:rtl/>
                                <w:lang w:val="en-GB"/>
                              </w:rPr>
                              <w:t xml:space="preserve"> </w:t>
                            </w:r>
                            <w:r w:rsidRPr="008765B8">
                              <w:rPr>
                                <w:rFonts w:ascii="Times New Roman" w:eastAsia="Times New Roman" w:hAnsi="Times New Roman" w:cs="Narkisim" w:hint="cs"/>
                                <w:b/>
                                <w:snapToGrid w:val="0"/>
                                <w:sz w:val="28"/>
                                <w:szCs w:val="28"/>
                                <w:rtl/>
                              </w:rPr>
                              <w:t xml:space="preserve"> </w:t>
                            </w:r>
                          </w:p>
                          <w:p w14:paraId="3F86B5A2" w14:textId="77777777" w:rsidR="00556A18" w:rsidRPr="008765B8" w:rsidRDefault="00556A18" w:rsidP="008765B8">
                            <w:pPr>
                              <w:spacing w:after="0" w:line="280" w:lineRule="atLeast"/>
                              <w:jc w:val="both"/>
                              <w:rPr>
                                <w:rFonts w:ascii="Times New Roman" w:eastAsia="Times New Roman" w:hAnsi="Times New Roman" w:cs="Narkisim"/>
                                <w:b/>
                                <w:snapToGrid w:val="0"/>
                                <w:sz w:val="28"/>
                                <w:szCs w:val="28"/>
                                <w:rtl/>
                                <w:lang w:val="en-GB"/>
                              </w:rPr>
                            </w:pPr>
                          </w:p>
                          <w:p w14:paraId="2DF2E00B" w14:textId="77777777" w:rsidR="00556A18" w:rsidRPr="008765B8" w:rsidRDefault="00556A18" w:rsidP="008765B8">
                            <w:pPr>
                              <w:spacing w:after="0" w:line="280" w:lineRule="atLeast"/>
                              <w:jc w:val="both"/>
                              <w:rPr>
                                <w:rFonts w:ascii="Times New Roman" w:eastAsia="Times New Roman" w:hAnsi="Times New Roman" w:cs="Narkisim"/>
                                <w:snapToGrid w:val="0"/>
                                <w:sz w:val="28"/>
                                <w:szCs w:val="28"/>
                                <w:rtl/>
                                <w:lang w:val="en-GB"/>
                              </w:rPr>
                            </w:pPr>
                            <w:r w:rsidRPr="008765B8">
                              <w:rPr>
                                <w:rFonts w:ascii="Times New Roman" w:eastAsia="MS Mincho" w:hAnsi="Times New Roman" w:cs="Narkisim" w:hint="cs"/>
                                <w:b/>
                                <w:bCs/>
                                <w:snapToGrid w:val="0"/>
                                <w:sz w:val="32"/>
                                <w:szCs w:val="32"/>
                                <w:rtl/>
                                <w:lang w:val="en-GB"/>
                              </w:rPr>
                              <w:t xml:space="preserve">יהי </w:t>
                            </w:r>
                            <w:r w:rsidRPr="008765B8">
                              <w:rPr>
                                <w:rFonts w:ascii="Times New Roman" w:eastAsia="MS Mincho" w:hAnsi="Times New Roman" w:cs="Narkisim" w:hint="cs"/>
                                <w:snapToGrid w:val="0"/>
                                <w:sz w:val="28"/>
                                <w:szCs w:val="28"/>
                                <w:rtl/>
                                <w:lang w:val="en-GB"/>
                              </w:rPr>
                              <w:t xml:space="preserve">רצון מלפני מי ששוכן במרומים שהוא יברך את הרב יעקב חזן שליט''א, וחפץ ה' בידו יצליח </w:t>
                            </w:r>
                            <w:r w:rsidRPr="008765B8">
                              <w:rPr>
                                <w:rFonts w:ascii="Times New Roman" w:eastAsia="Times New Roman" w:hAnsi="Times New Roman" w:cs="Narkisim" w:hint="cs"/>
                                <w:snapToGrid w:val="0"/>
                                <w:sz w:val="28"/>
                                <w:szCs w:val="28"/>
                                <w:rtl/>
                                <w:lang w:val="en-GB"/>
                              </w:rPr>
                              <w:t>להביא תרף וישע לרבים, ונותן התורה יהא בעזרו שימצא חן ושכל טוב בעיני אלקים ואדם, ברבות הטובה, גם עדי זקנה ושיבה, באורך ימים ושנות חיים. וכל אשר יעשה יצליח, ללמוד וללמד לשמור.</w:t>
                            </w:r>
                          </w:p>
                          <w:p w14:paraId="5989D7D1" w14:textId="77777777" w:rsidR="00556A18" w:rsidRPr="008765B8" w:rsidRDefault="00556A18" w:rsidP="008765B8">
                            <w:pPr>
                              <w:spacing w:after="0" w:line="280" w:lineRule="atLeast"/>
                              <w:jc w:val="both"/>
                              <w:rPr>
                                <w:rFonts w:ascii="Times New Roman" w:eastAsia="Times New Roman" w:hAnsi="Times New Roman" w:cs="Narkisim"/>
                                <w:snapToGrid w:val="0"/>
                                <w:sz w:val="28"/>
                                <w:szCs w:val="28"/>
                                <w:rtl/>
                                <w:lang w:val="en-GB"/>
                              </w:rPr>
                            </w:pPr>
                          </w:p>
                          <w:p w14:paraId="18295441" w14:textId="77777777" w:rsidR="00556A18" w:rsidRPr="008765B8" w:rsidRDefault="00556A18" w:rsidP="008765B8">
                            <w:pPr>
                              <w:spacing w:after="0" w:line="280" w:lineRule="atLeast"/>
                              <w:jc w:val="both"/>
                              <w:rPr>
                                <w:rFonts w:ascii="Times New Roman" w:eastAsia="Times New Roman" w:hAnsi="Times New Roman" w:cs="Narkisim"/>
                                <w:b/>
                                <w:snapToGrid w:val="0"/>
                                <w:sz w:val="24"/>
                                <w:szCs w:val="24"/>
                                <w:lang w:val="en-GB"/>
                              </w:rPr>
                            </w:pPr>
                            <w:r w:rsidRPr="008765B8">
                              <w:rPr>
                                <w:rFonts w:ascii="Times New Roman" w:eastAsia="Times New Roman" w:hAnsi="Times New Roman" w:cs="Narkisim" w:hint="cs"/>
                                <w:snapToGrid w:val="0"/>
                                <w:sz w:val="28"/>
                                <w:szCs w:val="28"/>
                                <w:rtl/>
                                <w:lang w:val="en-GB"/>
                              </w:rPr>
                              <w:t xml:space="preserve">מחבר הספר </w:t>
                            </w:r>
                            <w:r w:rsidRPr="008765B8">
                              <w:rPr>
                                <w:rFonts w:ascii="Times New Roman" w:eastAsia="Times New Roman" w:hAnsi="Times New Roman" w:cs="Narkisim" w:hint="cs"/>
                                <w:b/>
                                <w:bCs/>
                                <w:snapToGrid w:val="0"/>
                                <w:sz w:val="32"/>
                                <w:szCs w:val="32"/>
                                <w:rtl/>
                                <w:lang w:val="en-GB"/>
                              </w:rPr>
                              <w:t>אורחותיך למדני</w:t>
                            </w:r>
                            <w:r w:rsidRPr="008765B8">
                              <w:rPr>
                                <w:rFonts w:ascii="Times New Roman" w:eastAsia="Times New Roman" w:hAnsi="Times New Roman" w:cs="Narkisim" w:hint="cs"/>
                                <w:b/>
                                <w:snapToGrid w:val="0"/>
                                <w:sz w:val="28"/>
                                <w:szCs w:val="28"/>
                                <w:rtl/>
                                <w:lang w:val="en-GB"/>
                              </w:rPr>
                              <w:t xml:space="preserve">  </w:t>
                            </w:r>
                            <w:r w:rsidRPr="008765B8">
                              <w:rPr>
                                <w:rFonts w:ascii="Times New Roman" w:eastAsia="Times New Roman" w:hAnsi="Times New Roman" w:cs="Narkisim" w:hint="cs"/>
                                <w:b/>
                                <w:snapToGrid w:val="0"/>
                                <w:sz w:val="24"/>
                                <w:szCs w:val="24"/>
                                <w:rtl/>
                                <w:lang w:val="en-GB"/>
                              </w:rPr>
                              <w:t xml:space="preserve"> </w:t>
                            </w:r>
                          </w:p>
                          <w:p w14:paraId="0492079A" w14:textId="77777777" w:rsidR="00556A18" w:rsidRPr="008765B8" w:rsidRDefault="00556A18" w:rsidP="008765B8">
                            <w:pPr>
                              <w:bidi w:val="0"/>
                              <w:spacing w:after="0" w:line="240" w:lineRule="auto"/>
                              <w:rPr>
                                <w:rFonts w:ascii="Times New Roman" w:eastAsia="Times New Roman" w:hAnsi="Times New Roman" w:cs="Times New Roman"/>
                                <w:noProof/>
                                <w:sz w:val="24"/>
                                <w:szCs w:val="24"/>
                                <w:lang w:val="en-GB"/>
                              </w:rPr>
                            </w:pPr>
                          </w:p>
                          <w:p w14:paraId="713A4515" w14:textId="77777777" w:rsidR="00556A18" w:rsidRDefault="00556A18" w:rsidP="008765B8">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95pt;margin-top:11.8pt;width:349.8pt;height:463.9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">
                <v:textbox>
                  <w:txbxContent>
                    <w:p w14:paraId="2078B0DE" w14:textId="77777777" w:rsidR="00556A18" w:rsidRPr="008765B8" w:rsidRDefault="00556A18" w:rsidP="005F60F3">
                      <w:pPr>
                        <w:spacing w:line="280" w:lineRule="exact"/>
                        <w:ind w:hanging="820"/>
                        <w:jc w:val="center"/>
                        <w:rPr>
                          <w:rFonts w:ascii="Times New Roman" w:eastAsia="Times New Roman" w:hAnsi="Times New Roman" w:cs="Narkisim"/>
                          <w:b/>
                          <w:bCs/>
                          <w:noProof/>
                          <w:sz w:val="32"/>
                          <w:szCs w:val="32"/>
                          <w:rtl/>
                          <w:lang w:val="en-GB"/>
                        </w:rPr>
                      </w:pPr>
                      <w:r w:rsidRPr="008765B8">
                        <w:rPr>
                          <w:rFonts w:ascii="Times New Roman" w:eastAsia="Times New Roman" w:hAnsi="Times New Roman" w:cs="Narkisim" w:hint="cs"/>
                          <w:b/>
                          <w:bCs/>
                          <w:noProof/>
                          <w:sz w:val="32"/>
                          <w:szCs w:val="32"/>
                          <w:rtl/>
                          <w:lang w:val="en-GB"/>
                        </w:rPr>
                        <w:t>דברי ברכה</w:t>
                      </w:r>
                    </w:p>
                    <w:p w14:paraId="51260845" w14:textId="77777777" w:rsidR="00556A18" w:rsidRPr="008765B8" w:rsidRDefault="00556A18" w:rsidP="008765B8">
                      <w:pPr>
                        <w:spacing w:after="0" w:line="280" w:lineRule="atLeast"/>
                        <w:jc w:val="both"/>
                        <w:rPr>
                          <w:rFonts w:ascii="Times New Roman" w:eastAsia="Times New Roman" w:hAnsi="Times New Roman" w:cs="Narkisim"/>
                          <w:bCs/>
                          <w:snapToGrid w:val="0"/>
                          <w:sz w:val="32"/>
                          <w:szCs w:val="32"/>
                          <w:rtl/>
                          <w:lang w:val="en-GB"/>
                        </w:rPr>
                      </w:pPr>
                    </w:p>
                    <w:p w14:paraId="3B180DD1" w14:textId="193A953A" w:rsidR="00556A18" w:rsidRPr="008765B8" w:rsidRDefault="00556A18" w:rsidP="008765B8">
                      <w:pPr>
                        <w:spacing w:after="0" w:line="280" w:lineRule="atLeast"/>
                        <w:jc w:val="both"/>
                        <w:rPr>
                          <w:rFonts w:ascii="Times New Roman" w:eastAsia="Times New Roman" w:hAnsi="Times New Roman" w:cs="Narkisim"/>
                          <w:b/>
                          <w:snapToGrid w:val="0"/>
                          <w:sz w:val="28"/>
                          <w:szCs w:val="28"/>
                          <w:rtl/>
                          <w:lang w:val="en-GB"/>
                        </w:rPr>
                      </w:pPr>
                      <w:r w:rsidRPr="008765B8">
                        <w:rPr>
                          <w:rFonts w:ascii="Times New Roman" w:eastAsia="Times New Roman" w:hAnsi="Times New Roman" w:cs="Narkisim" w:hint="cs"/>
                          <w:bCs/>
                          <w:snapToGrid w:val="0"/>
                          <w:sz w:val="32"/>
                          <w:szCs w:val="32"/>
                          <w:rtl/>
                          <w:lang w:val="en-GB"/>
                        </w:rPr>
                        <w:t>שמועה</w:t>
                      </w:r>
                      <w:r w:rsidRPr="008765B8">
                        <w:rPr>
                          <w:rFonts w:ascii="Times New Roman" w:eastAsia="Times New Roman" w:hAnsi="Times New Roman" w:cs="Narkisim" w:hint="cs"/>
                          <w:b/>
                          <w:snapToGrid w:val="0"/>
                          <w:sz w:val="28"/>
                          <w:szCs w:val="28"/>
                          <w:rtl/>
                          <w:lang w:val="en-GB"/>
                        </w:rPr>
                        <w:t xml:space="preserve"> טובה תדשן עצמותינו, אור הגנוז בימינו יתגלה, חמדה גנוזה בכתם אופיר לא תסלה בשהם יקר וספיר, ספרא דבי רב, חיבר ע''י אחד מגדולי ארם צובה, הלא הוא הרב המובהק מארי מתניתין בנן של קדושים ארלאים ותרשישים כמוהר''ר </w:t>
                      </w:r>
                      <w:r w:rsidRPr="008765B8">
                        <w:rPr>
                          <w:rFonts w:ascii="Times New Roman" w:eastAsia="Times New Roman" w:hAnsi="Times New Roman" w:cs="Narkisim" w:hint="cs"/>
                          <w:bCs/>
                          <w:snapToGrid w:val="0"/>
                          <w:sz w:val="32"/>
                          <w:szCs w:val="32"/>
                          <w:rtl/>
                          <w:lang w:val="en-GB"/>
                        </w:rPr>
                        <w:t>יצחק</w:t>
                      </w:r>
                      <w:r w:rsidRPr="008765B8">
                        <w:rPr>
                          <w:rFonts w:ascii="Times New Roman" w:eastAsia="Times New Roman" w:hAnsi="Times New Roman" w:cs="Narkisim" w:hint="cs"/>
                          <w:b/>
                          <w:snapToGrid w:val="0"/>
                          <w:sz w:val="28"/>
                          <w:szCs w:val="28"/>
                          <w:rtl/>
                          <w:lang w:val="en-GB"/>
                        </w:rPr>
                        <w:t xml:space="preserve"> בכמוהר''ר </w:t>
                      </w:r>
                      <w:r w:rsidRPr="008765B8">
                        <w:rPr>
                          <w:rFonts w:ascii="Times New Roman" w:eastAsia="Times New Roman" w:hAnsi="Times New Roman" w:cs="Narkisim" w:hint="cs"/>
                          <w:bCs/>
                          <w:snapToGrid w:val="0"/>
                          <w:sz w:val="32"/>
                          <w:szCs w:val="32"/>
                          <w:rtl/>
                          <w:lang w:val="en-GB"/>
                        </w:rPr>
                        <w:t>ישעיה עטי</w:t>
                      </w:r>
                      <w:r>
                        <w:rPr>
                          <w:rFonts w:ascii="Times New Roman" w:eastAsia="Times New Roman" w:hAnsi="Times New Roman" w:cs="Narkisim" w:hint="cs"/>
                          <w:bCs/>
                          <w:snapToGrid w:val="0"/>
                          <w:sz w:val="32"/>
                          <w:szCs w:val="32"/>
                          <w:rtl/>
                          <w:lang w:val="en-GB"/>
                        </w:rPr>
                        <w:t>י</w:t>
                      </w:r>
                      <w:r w:rsidRPr="008765B8">
                        <w:rPr>
                          <w:rFonts w:ascii="Times New Roman" w:eastAsia="Times New Roman" w:hAnsi="Times New Roman" w:cs="Narkisim" w:hint="cs"/>
                          <w:bCs/>
                          <w:snapToGrid w:val="0"/>
                          <w:sz w:val="32"/>
                          <w:szCs w:val="32"/>
                          <w:rtl/>
                          <w:lang w:val="en-GB"/>
                        </w:rPr>
                        <w:t>ה</w:t>
                      </w:r>
                      <w:r w:rsidRPr="008765B8">
                        <w:rPr>
                          <w:rFonts w:ascii="Times New Roman" w:eastAsia="Times New Roman" w:hAnsi="Times New Roman" w:cs="Narkisim" w:hint="cs"/>
                          <w:b/>
                          <w:snapToGrid w:val="0"/>
                          <w:sz w:val="28"/>
                          <w:szCs w:val="28"/>
                          <w:rtl/>
                          <w:lang w:val="en-GB"/>
                        </w:rPr>
                        <w:t xml:space="preserve"> מחבר הספר שו''ת בגדי ישע, הוא הספר </w:t>
                      </w:r>
                      <w:r w:rsidRPr="008765B8">
                        <w:rPr>
                          <w:rFonts w:ascii="Times New Roman" w:eastAsia="Times New Roman" w:hAnsi="Times New Roman" w:cs="Narkisim" w:hint="cs"/>
                          <w:bCs/>
                          <w:snapToGrid w:val="0"/>
                          <w:sz w:val="32"/>
                          <w:szCs w:val="32"/>
                          <w:rtl/>
                          <w:lang w:val="en-GB"/>
                        </w:rPr>
                        <w:t>רוב דגן</w:t>
                      </w:r>
                      <w:r w:rsidRPr="008765B8">
                        <w:rPr>
                          <w:rFonts w:ascii="Times New Roman" w:eastAsia="Times New Roman" w:hAnsi="Times New Roman" w:cs="Narkisim" w:hint="cs"/>
                          <w:b/>
                          <w:snapToGrid w:val="0"/>
                          <w:sz w:val="28"/>
                          <w:szCs w:val="28"/>
                          <w:rtl/>
                          <w:lang w:val="en-GB"/>
                        </w:rPr>
                        <w:t xml:space="preserve"> חידושים על ש''ס, הודפס לראשונה בשנת תקפ''ח בליוורנו  </w:t>
                      </w:r>
                    </w:p>
                    <w:p w14:paraId="24D6E118" w14:textId="77777777" w:rsidR="00556A18" w:rsidRPr="008765B8" w:rsidRDefault="00556A18" w:rsidP="008765B8">
                      <w:pPr>
                        <w:spacing w:after="0" w:line="280" w:lineRule="atLeast"/>
                        <w:jc w:val="both"/>
                        <w:rPr>
                          <w:rFonts w:ascii="Times New Roman" w:eastAsia="Times New Roman" w:hAnsi="Times New Roman" w:cs="Narkisim"/>
                          <w:b/>
                          <w:snapToGrid w:val="0"/>
                          <w:sz w:val="28"/>
                          <w:szCs w:val="28"/>
                          <w:rtl/>
                          <w:lang w:val="en-GB"/>
                        </w:rPr>
                      </w:pPr>
                    </w:p>
                    <w:p w14:paraId="62862B36" w14:textId="77777777" w:rsidR="00556A18" w:rsidRPr="008765B8" w:rsidRDefault="00556A18" w:rsidP="008765B8">
                      <w:pPr>
                        <w:spacing w:after="0" w:line="280" w:lineRule="atLeast"/>
                        <w:jc w:val="both"/>
                        <w:rPr>
                          <w:rFonts w:ascii="Times New Roman" w:eastAsia="MS Mincho" w:hAnsi="Times New Roman" w:cs="Narkisim"/>
                          <w:snapToGrid w:val="0"/>
                          <w:sz w:val="28"/>
                          <w:szCs w:val="28"/>
                          <w:rtl/>
                          <w:lang w:val="en-GB"/>
                        </w:rPr>
                      </w:pPr>
                      <w:r w:rsidRPr="008765B8">
                        <w:rPr>
                          <w:rFonts w:ascii="Times New Roman" w:eastAsia="Times New Roman" w:hAnsi="Times New Roman" w:cs="Narkisim" w:hint="cs"/>
                          <w:bCs/>
                          <w:snapToGrid w:val="0"/>
                          <w:sz w:val="32"/>
                          <w:szCs w:val="32"/>
                          <w:rtl/>
                          <w:lang w:val="en-GB"/>
                        </w:rPr>
                        <w:t>וכעת</w:t>
                      </w:r>
                      <w:r w:rsidRPr="008765B8">
                        <w:rPr>
                          <w:rFonts w:ascii="Times New Roman" w:eastAsia="Times New Roman" w:hAnsi="Times New Roman" w:cs="Narkisim" w:hint="cs"/>
                          <w:b/>
                          <w:snapToGrid w:val="0"/>
                          <w:sz w:val="28"/>
                          <w:szCs w:val="28"/>
                          <w:rtl/>
                          <w:lang w:val="en-GB"/>
                        </w:rPr>
                        <w:t xml:space="preserve"> הספר על חידושי גמ' ברכות יוצא לאור במהדורה מפוארת עם הערות ומראה מקומות וללא ראשי תיבות, וכל זה ע''י הרה''ג </w:t>
                      </w:r>
                      <w:r w:rsidRPr="008765B8">
                        <w:rPr>
                          <w:rFonts w:ascii="Times New Roman" w:eastAsia="Times New Roman" w:hAnsi="Times New Roman" w:cs="Narkisim" w:hint="cs"/>
                          <w:bCs/>
                          <w:snapToGrid w:val="0"/>
                          <w:sz w:val="32"/>
                          <w:szCs w:val="32"/>
                          <w:rtl/>
                          <w:lang w:val="en-GB"/>
                        </w:rPr>
                        <w:t>יעקב חזן</w:t>
                      </w:r>
                      <w:r w:rsidRPr="008765B8">
                        <w:rPr>
                          <w:rFonts w:ascii="Times New Roman" w:eastAsia="Times New Roman" w:hAnsi="Times New Roman" w:cs="Narkisim" w:hint="cs"/>
                          <w:b/>
                          <w:snapToGrid w:val="0"/>
                          <w:sz w:val="28"/>
                          <w:szCs w:val="28"/>
                          <w:rtl/>
                          <w:lang w:val="en-GB"/>
                        </w:rPr>
                        <w:t xml:space="preserve"> שליט''א, וכל המעיין בהערותיו </w:t>
                      </w:r>
                      <w:r w:rsidRPr="008765B8">
                        <w:rPr>
                          <w:rFonts w:ascii="Times New Roman" w:eastAsia="MS Mincho" w:hAnsi="Times New Roman" w:cs="Narkisim" w:hint="cs"/>
                          <w:snapToGrid w:val="0"/>
                          <w:sz w:val="28"/>
                          <w:szCs w:val="28"/>
                          <w:rtl/>
                          <w:lang w:val="en-GB"/>
                        </w:rPr>
                        <w:t>יראו ש</w:t>
                      </w:r>
                      <w:r w:rsidRPr="008765B8">
                        <w:rPr>
                          <w:rFonts w:ascii="Times New Roman" w:eastAsia="MS Mincho" w:hAnsi="Times New Roman" w:cs="Narkisim"/>
                          <w:snapToGrid w:val="0"/>
                          <w:sz w:val="28"/>
                          <w:szCs w:val="28"/>
                          <w:rtl/>
                          <w:lang w:val="en-GB"/>
                        </w:rPr>
                        <w:t>ידי</w:t>
                      </w:r>
                      <w:r w:rsidRPr="008765B8">
                        <w:rPr>
                          <w:rFonts w:ascii="Times New Roman" w:eastAsia="MS Mincho" w:hAnsi="Times New Roman" w:cs="Narkisim" w:hint="cs"/>
                          <w:snapToGrid w:val="0"/>
                          <w:sz w:val="28"/>
                          <w:szCs w:val="28"/>
                          <w:rtl/>
                          <w:lang w:val="en-GB"/>
                        </w:rPr>
                        <w:t>ו</w:t>
                      </w:r>
                      <w:r w:rsidRPr="008765B8">
                        <w:rPr>
                          <w:rFonts w:ascii="Times New Roman" w:eastAsia="MS Mincho" w:hAnsi="Times New Roman" w:cs="Narkisim"/>
                          <w:snapToGrid w:val="0"/>
                          <w:sz w:val="28"/>
                          <w:szCs w:val="28"/>
                          <w:rtl/>
                          <w:lang w:val="en-GB"/>
                        </w:rPr>
                        <w:t xml:space="preserve"> רב לו ורב גוברי</w:t>
                      </w:r>
                      <w:r w:rsidRPr="008765B8">
                        <w:rPr>
                          <w:rFonts w:ascii="Times New Roman" w:eastAsia="MS Mincho" w:hAnsi="Times New Roman" w:cs="Narkisim" w:hint="cs"/>
                          <w:snapToGrid w:val="0"/>
                          <w:sz w:val="28"/>
                          <w:szCs w:val="28"/>
                          <w:rtl/>
                          <w:lang w:val="en-GB"/>
                        </w:rPr>
                        <w:t>ה</w:t>
                      </w:r>
                      <w:r w:rsidRPr="008765B8">
                        <w:rPr>
                          <w:rFonts w:ascii="Times New Roman" w:eastAsia="MS Mincho" w:hAnsi="Times New Roman" w:cs="Narkisim"/>
                          <w:snapToGrid w:val="0"/>
                          <w:sz w:val="28"/>
                          <w:szCs w:val="28"/>
                          <w:rtl/>
                          <w:lang w:val="en-GB"/>
                        </w:rPr>
                        <w:t xml:space="preserve"> וחיל</w:t>
                      </w:r>
                      <w:r w:rsidRPr="008765B8">
                        <w:rPr>
                          <w:rFonts w:ascii="Times New Roman" w:eastAsia="MS Mincho" w:hAnsi="Times New Roman" w:cs="Narkisim" w:hint="cs"/>
                          <w:snapToGrid w:val="0"/>
                          <w:sz w:val="28"/>
                          <w:szCs w:val="28"/>
                          <w:rtl/>
                          <w:lang w:val="en-GB"/>
                        </w:rPr>
                        <w:t>יה</w:t>
                      </w:r>
                      <w:r w:rsidRPr="008765B8">
                        <w:rPr>
                          <w:rFonts w:ascii="Times New Roman" w:eastAsia="MS Mincho" w:hAnsi="Times New Roman" w:cs="Narkisim"/>
                          <w:snapToGrid w:val="0"/>
                          <w:sz w:val="28"/>
                          <w:szCs w:val="28"/>
                          <w:rtl/>
                          <w:lang w:val="en-GB"/>
                        </w:rPr>
                        <w:t xml:space="preserve"> לאורייתא</w:t>
                      </w:r>
                      <w:r w:rsidRPr="008765B8">
                        <w:rPr>
                          <w:rFonts w:ascii="Times New Roman" w:eastAsia="MS Mincho" w:hAnsi="Times New Roman" w:cs="Narkisim" w:hint="cs"/>
                          <w:snapToGrid w:val="0"/>
                          <w:sz w:val="28"/>
                          <w:szCs w:val="28"/>
                          <w:rtl/>
                          <w:lang w:val="en-GB"/>
                        </w:rPr>
                        <w:t>. ו</w:t>
                      </w:r>
                      <w:r w:rsidRPr="008765B8">
                        <w:rPr>
                          <w:rFonts w:ascii="Times New Roman" w:eastAsia="MS Mincho" w:hAnsi="Times New Roman" w:cs="Narkisim"/>
                          <w:snapToGrid w:val="0"/>
                          <w:sz w:val="28"/>
                          <w:szCs w:val="28"/>
                          <w:rtl/>
                          <w:lang w:val="en-GB"/>
                        </w:rPr>
                        <w:t>כביר מצאה ידו לקבץ כעמיר</w:t>
                      </w:r>
                      <w:r w:rsidRPr="008765B8">
                        <w:rPr>
                          <w:rFonts w:ascii="Times New Roman" w:eastAsia="MS Mincho" w:hAnsi="Times New Roman" w:cs="Narkisim" w:hint="cs"/>
                          <w:snapToGrid w:val="0"/>
                          <w:sz w:val="28"/>
                          <w:szCs w:val="28"/>
                          <w:rtl/>
                          <w:lang w:val="en-GB"/>
                        </w:rPr>
                        <w:t xml:space="preserve"> כל המקורות</w:t>
                      </w:r>
                      <w:r w:rsidRPr="008765B8">
                        <w:rPr>
                          <w:rFonts w:ascii="Times New Roman" w:eastAsia="MS Mincho" w:hAnsi="Times New Roman" w:cs="Narkisim"/>
                          <w:snapToGrid w:val="0"/>
                          <w:sz w:val="28"/>
                          <w:szCs w:val="28"/>
                          <w:rtl/>
                          <w:lang w:val="en-GB"/>
                        </w:rPr>
                        <w:t xml:space="preserve"> בסדר טוב ונכון, דבר דבור על אופניו, איישר חיליה לאורייתא.</w:t>
                      </w:r>
                    </w:p>
                    <w:p w14:paraId="50349A1F" w14:textId="77777777" w:rsidR="00556A18" w:rsidRPr="008765B8" w:rsidRDefault="00556A18" w:rsidP="008765B8">
                      <w:pPr>
                        <w:spacing w:after="0" w:line="280" w:lineRule="atLeast"/>
                        <w:jc w:val="both"/>
                        <w:rPr>
                          <w:rFonts w:ascii="Times New Roman" w:eastAsia="MS Mincho" w:hAnsi="Times New Roman" w:cs="Narkisim"/>
                          <w:snapToGrid w:val="0"/>
                          <w:sz w:val="28"/>
                          <w:szCs w:val="28"/>
                          <w:rtl/>
                          <w:lang w:val="en-GB"/>
                        </w:rPr>
                      </w:pPr>
                    </w:p>
                    <w:p w14:paraId="0D09797F" w14:textId="77777777" w:rsidR="00556A18" w:rsidRPr="008765B8" w:rsidRDefault="00556A18" w:rsidP="008765B8">
                      <w:pPr>
                        <w:spacing w:after="0" w:line="280" w:lineRule="atLeast"/>
                        <w:jc w:val="both"/>
                        <w:rPr>
                          <w:rFonts w:ascii="Times New Roman" w:eastAsia="Times New Roman" w:hAnsi="Times New Roman" w:cs="Narkisim"/>
                          <w:b/>
                          <w:snapToGrid w:val="0"/>
                          <w:sz w:val="28"/>
                          <w:szCs w:val="28"/>
                          <w:rtl/>
                          <w:lang w:val="en-GB"/>
                        </w:rPr>
                      </w:pPr>
                      <w:r w:rsidRPr="008765B8">
                        <w:rPr>
                          <w:rFonts w:ascii="Times New Roman" w:eastAsia="MS Mincho" w:hAnsi="Times New Roman" w:cs="Narkisim" w:hint="cs"/>
                          <w:b/>
                          <w:bCs/>
                          <w:snapToGrid w:val="0"/>
                          <w:sz w:val="32"/>
                          <w:szCs w:val="32"/>
                          <w:rtl/>
                          <w:lang w:val="en-GB"/>
                        </w:rPr>
                        <w:t>וכן</w:t>
                      </w:r>
                      <w:r w:rsidRPr="008765B8">
                        <w:rPr>
                          <w:rFonts w:ascii="Times New Roman" w:eastAsia="MS Mincho" w:hAnsi="Times New Roman" w:cs="Narkisim" w:hint="cs"/>
                          <w:snapToGrid w:val="0"/>
                          <w:sz w:val="28"/>
                          <w:szCs w:val="28"/>
                          <w:rtl/>
                          <w:lang w:val="en-GB"/>
                        </w:rPr>
                        <w:t xml:space="preserve"> מצינו רמז שרב יעקב חזן שליט''א הוא ראוי להוציא לאור ספר זה, והוא שהגמטריא של ''רוב (208) דגן (57)'' היא </w:t>
                      </w:r>
                      <w:r w:rsidRPr="008765B8">
                        <w:rPr>
                          <w:rFonts w:ascii="Times New Roman" w:eastAsia="MS Mincho" w:hAnsi="Times New Roman" w:cs="Narkisim" w:hint="cs"/>
                          <w:b/>
                          <w:bCs/>
                          <w:snapToGrid w:val="0"/>
                          <w:sz w:val="28"/>
                          <w:szCs w:val="28"/>
                          <w:rtl/>
                          <w:lang w:val="en-GB"/>
                        </w:rPr>
                        <w:t>265</w:t>
                      </w:r>
                      <w:r w:rsidRPr="008765B8">
                        <w:rPr>
                          <w:rFonts w:ascii="Times New Roman" w:eastAsia="MS Mincho" w:hAnsi="Times New Roman" w:cs="Narkisim" w:hint="cs"/>
                          <w:snapToGrid w:val="0"/>
                          <w:sz w:val="28"/>
                          <w:szCs w:val="28"/>
                          <w:rtl/>
                          <w:lang w:val="en-GB"/>
                        </w:rPr>
                        <w:t xml:space="preserve">, וגם מצינו שהגמטריא של ''יעקב (182) חזן (65) חי (18)'' היא גם כן </w:t>
                      </w:r>
                      <w:r w:rsidRPr="008765B8">
                        <w:rPr>
                          <w:rFonts w:ascii="Times New Roman" w:eastAsia="MS Mincho" w:hAnsi="Times New Roman" w:cs="Narkisim" w:hint="cs"/>
                          <w:b/>
                          <w:bCs/>
                          <w:snapToGrid w:val="0"/>
                          <w:sz w:val="28"/>
                          <w:szCs w:val="28"/>
                          <w:rtl/>
                          <w:lang w:val="en-GB"/>
                        </w:rPr>
                        <w:t>265</w:t>
                      </w:r>
                      <w:r w:rsidRPr="008765B8">
                        <w:rPr>
                          <w:rFonts w:ascii="Times New Roman" w:eastAsia="MS Mincho" w:hAnsi="Times New Roman" w:cs="Narkisim" w:hint="cs"/>
                          <w:snapToGrid w:val="0"/>
                          <w:sz w:val="28"/>
                          <w:szCs w:val="28"/>
                          <w:rtl/>
                          <w:lang w:val="en-GB"/>
                        </w:rPr>
                        <w:t xml:space="preserve">. ויש לפרש שרב יעקב חזן שליט''א יזכה לחיים טובים וארוכים, מפני כל מה שהוא טרח כדי להוציא ספר זה לאור העולם כדי לזכות את הרבים. </w:t>
                      </w:r>
                      <w:r w:rsidRPr="008765B8">
                        <w:rPr>
                          <w:rFonts w:ascii="Times New Roman" w:eastAsia="MS Mincho" w:hAnsi="Times New Roman" w:cs="Narkisim"/>
                          <w:snapToGrid w:val="0"/>
                          <w:sz w:val="28"/>
                          <w:szCs w:val="28"/>
                          <w:rtl/>
                          <w:lang w:val="en-GB"/>
                        </w:rPr>
                        <w:t xml:space="preserve"> </w:t>
                      </w:r>
                      <w:r w:rsidRPr="008765B8">
                        <w:rPr>
                          <w:rFonts w:ascii="Times New Roman" w:eastAsia="Times New Roman" w:hAnsi="Times New Roman" w:cs="Narkisim" w:hint="cs"/>
                          <w:b/>
                          <w:snapToGrid w:val="0"/>
                          <w:sz w:val="28"/>
                          <w:szCs w:val="28"/>
                          <w:rtl/>
                        </w:rPr>
                        <w:t xml:space="preserve"> </w:t>
                      </w:r>
                    </w:p>
                    <w:p w14:paraId="3F86B5A2" w14:textId="77777777" w:rsidR="00556A18" w:rsidRPr="008765B8" w:rsidRDefault="00556A18" w:rsidP="008765B8">
                      <w:pPr>
                        <w:spacing w:after="0" w:line="280" w:lineRule="atLeast"/>
                        <w:jc w:val="both"/>
                        <w:rPr>
                          <w:rFonts w:ascii="Times New Roman" w:eastAsia="Times New Roman" w:hAnsi="Times New Roman" w:cs="Narkisim"/>
                          <w:b/>
                          <w:snapToGrid w:val="0"/>
                          <w:sz w:val="28"/>
                          <w:szCs w:val="28"/>
                          <w:rtl/>
                          <w:lang w:val="en-GB"/>
                        </w:rPr>
                      </w:pPr>
                    </w:p>
                    <w:p w14:paraId="2DF2E00B" w14:textId="77777777" w:rsidR="00556A18" w:rsidRPr="008765B8" w:rsidRDefault="00556A18" w:rsidP="008765B8">
                      <w:pPr>
                        <w:spacing w:after="0" w:line="280" w:lineRule="atLeast"/>
                        <w:jc w:val="both"/>
                        <w:rPr>
                          <w:rFonts w:ascii="Times New Roman" w:eastAsia="Times New Roman" w:hAnsi="Times New Roman" w:cs="Narkisim"/>
                          <w:snapToGrid w:val="0"/>
                          <w:sz w:val="28"/>
                          <w:szCs w:val="28"/>
                          <w:rtl/>
                          <w:lang w:val="en-GB"/>
                        </w:rPr>
                      </w:pPr>
                      <w:r w:rsidRPr="008765B8">
                        <w:rPr>
                          <w:rFonts w:ascii="Times New Roman" w:eastAsia="MS Mincho" w:hAnsi="Times New Roman" w:cs="Narkisim" w:hint="cs"/>
                          <w:b/>
                          <w:bCs/>
                          <w:snapToGrid w:val="0"/>
                          <w:sz w:val="32"/>
                          <w:szCs w:val="32"/>
                          <w:rtl/>
                          <w:lang w:val="en-GB"/>
                        </w:rPr>
                        <w:t xml:space="preserve">יהי </w:t>
                      </w:r>
                      <w:r w:rsidRPr="008765B8">
                        <w:rPr>
                          <w:rFonts w:ascii="Times New Roman" w:eastAsia="MS Mincho" w:hAnsi="Times New Roman" w:cs="Narkisim" w:hint="cs"/>
                          <w:snapToGrid w:val="0"/>
                          <w:sz w:val="28"/>
                          <w:szCs w:val="28"/>
                          <w:rtl/>
                          <w:lang w:val="en-GB"/>
                        </w:rPr>
                        <w:t xml:space="preserve">רצון מלפני מי ששוכן במרומים שהוא יברך את הרב יעקב חזן שליט''א, וחפץ ה' בידו יצליח </w:t>
                      </w:r>
                      <w:r w:rsidRPr="008765B8">
                        <w:rPr>
                          <w:rFonts w:ascii="Times New Roman" w:eastAsia="Times New Roman" w:hAnsi="Times New Roman" w:cs="Narkisim" w:hint="cs"/>
                          <w:snapToGrid w:val="0"/>
                          <w:sz w:val="28"/>
                          <w:szCs w:val="28"/>
                          <w:rtl/>
                          <w:lang w:val="en-GB"/>
                        </w:rPr>
                        <w:t>להביא תרף וישע לרבים, ונותן התורה יהא בעזרו שימצא חן ושכל טוב בעיני אלקים ואדם, ברבות הטובה, גם עדי זקנה ושיבה, באורך ימים ושנות חיים. וכל אשר יעשה יצליח, ללמוד וללמד לשמור.</w:t>
                      </w:r>
                    </w:p>
                    <w:p w14:paraId="5989D7D1" w14:textId="77777777" w:rsidR="00556A18" w:rsidRPr="008765B8" w:rsidRDefault="00556A18" w:rsidP="008765B8">
                      <w:pPr>
                        <w:spacing w:after="0" w:line="280" w:lineRule="atLeast"/>
                        <w:jc w:val="both"/>
                        <w:rPr>
                          <w:rFonts w:ascii="Times New Roman" w:eastAsia="Times New Roman" w:hAnsi="Times New Roman" w:cs="Narkisim"/>
                          <w:snapToGrid w:val="0"/>
                          <w:sz w:val="28"/>
                          <w:szCs w:val="28"/>
                          <w:rtl/>
                          <w:lang w:val="en-GB"/>
                        </w:rPr>
                      </w:pPr>
                    </w:p>
                    <w:p w14:paraId="18295441" w14:textId="77777777" w:rsidR="00556A18" w:rsidRPr="008765B8" w:rsidRDefault="00556A18" w:rsidP="008765B8">
                      <w:pPr>
                        <w:spacing w:after="0" w:line="280" w:lineRule="atLeast"/>
                        <w:jc w:val="both"/>
                        <w:rPr>
                          <w:rFonts w:ascii="Times New Roman" w:eastAsia="Times New Roman" w:hAnsi="Times New Roman" w:cs="Narkisim"/>
                          <w:b/>
                          <w:snapToGrid w:val="0"/>
                          <w:sz w:val="24"/>
                          <w:szCs w:val="24"/>
                          <w:lang w:val="en-GB"/>
                        </w:rPr>
                      </w:pPr>
                      <w:r w:rsidRPr="008765B8">
                        <w:rPr>
                          <w:rFonts w:ascii="Times New Roman" w:eastAsia="Times New Roman" w:hAnsi="Times New Roman" w:cs="Narkisim" w:hint="cs"/>
                          <w:snapToGrid w:val="0"/>
                          <w:sz w:val="28"/>
                          <w:szCs w:val="28"/>
                          <w:rtl/>
                          <w:lang w:val="en-GB"/>
                        </w:rPr>
                        <w:t xml:space="preserve">מחבר הספר </w:t>
                      </w:r>
                      <w:r w:rsidRPr="008765B8">
                        <w:rPr>
                          <w:rFonts w:ascii="Times New Roman" w:eastAsia="Times New Roman" w:hAnsi="Times New Roman" w:cs="Narkisim" w:hint="cs"/>
                          <w:b/>
                          <w:bCs/>
                          <w:snapToGrid w:val="0"/>
                          <w:sz w:val="32"/>
                          <w:szCs w:val="32"/>
                          <w:rtl/>
                          <w:lang w:val="en-GB"/>
                        </w:rPr>
                        <w:t>אורחותיך למדני</w:t>
                      </w:r>
                      <w:r w:rsidRPr="008765B8">
                        <w:rPr>
                          <w:rFonts w:ascii="Times New Roman" w:eastAsia="Times New Roman" w:hAnsi="Times New Roman" w:cs="Narkisim" w:hint="cs"/>
                          <w:b/>
                          <w:snapToGrid w:val="0"/>
                          <w:sz w:val="28"/>
                          <w:szCs w:val="28"/>
                          <w:rtl/>
                          <w:lang w:val="en-GB"/>
                        </w:rPr>
                        <w:t xml:space="preserve">  </w:t>
                      </w:r>
                      <w:r w:rsidRPr="008765B8">
                        <w:rPr>
                          <w:rFonts w:ascii="Times New Roman" w:eastAsia="Times New Roman" w:hAnsi="Times New Roman" w:cs="Narkisim" w:hint="cs"/>
                          <w:b/>
                          <w:snapToGrid w:val="0"/>
                          <w:sz w:val="24"/>
                          <w:szCs w:val="24"/>
                          <w:rtl/>
                          <w:lang w:val="en-GB"/>
                        </w:rPr>
                        <w:t xml:space="preserve"> </w:t>
                      </w:r>
                    </w:p>
                    <w:p w14:paraId="0492079A" w14:textId="77777777" w:rsidR="00556A18" w:rsidRPr="008765B8" w:rsidRDefault="00556A18" w:rsidP="008765B8">
                      <w:pPr>
                        <w:bidi w:val="0"/>
                        <w:spacing w:after="0" w:line="240" w:lineRule="auto"/>
                        <w:rPr>
                          <w:rFonts w:ascii="Times New Roman" w:eastAsia="Times New Roman" w:hAnsi="Times New Roman" w:cs="Times New Roman"/>
                          <w:noProof/>
                          <w:sz w:val="24"/>
                          <w:szCs w:val="24"/>
                          <w:lang w:val="en-GB"/>
                        </w:rPr>
                      </w:pPr>
                    </w:p>
                    <w:p w14:paraId="713A4515" w14:textId="77777777" w:rsidR="00556A18" w:rsidRDefault="00556A18" w:rsidP="008765B8">
                      <w:pPr>
                        <w:rPr>
                          <w:rtl/>
                          <w:cs/>
                        </w:rPr>
                      </w:pPr>
                    </w:p>
                  </w:txbxContent>
                </v:textbox>
              </v:shape>
            </w:pict>
          </mc:Fallback>
        </mc:AlternateContent>
      </w:r>
    </w:p>
    <w:p w14:paraId="217E4B4E" w14:textId="77777777" w:rsidR="008765B8" w:rsidRPr="00041F5C" w:rsidRDefault="008765B8" w:rsidP="00877993">
      <w:pPr>
        <w:tabs>
          <w:tab w:val="left" w:pos="1826"/>
        </w:tabs>
        <w:ind w:left="-876"/>
        <w:jc w:val="both"/>
        <w:rPr>
          <w:rFonts w:ascii="FrankRuehl" w:hAnsi="FrankRuehl" w:cs="FrankRuehl"/>
          <w:sz w:val="28"/>
          <w:szCs w:val="28"/>
          <w:rtl/>
        </w:rPr>
      </w:pPr>
    </w:p>
    <w:p w14:paraId="6B84C709" w14:textId="77777777" w:rsidR="00DC31B3" w:rsidRPr="00041F5C" w:rsidRDefault="00DC31B3" w:rsidP="00667D1B">
      <w:pPr>
        <w:tabs>
          <w:tab w:val="left" w:pos="1826"/>
        </w:tabs>
        <w:ind w:left="-876"/>
        <w:jc w:val="center"/>
        <w:rPr>
          <w:rFonts w:ascii="FrankRuehl" w:hAnsi="FrankRuehl" w:cs="FrankRuehl"/>
          <w:b/>
          <w:bCs/>
          <w:sz w:val="28"/>
          <w:szCs w:val="28"/>
          <w:u w:val="single"/>
          <w:rtl/>
        </w:rPr>
      </w:pPr>
    </w:p>
    <w:p w14:paraId="3EC0C288" w14:textId="77777777" w:rsidR="001E784F" w:rsidRPr="00041F5C" w:rsidRDefault="001E784F" w:rsidP="00667D1B">
      <w:pPr>
        <w:tabs>
          <w:tab w:val="left" w:pos="1826"/>
        </w:tabs>
        <w:ind w:left="-876"/>
        <w:jc w:val="center"/>
        <w:rPr>
          <w:rFonts w:ascii="FrankRuehl" w:hAnsi="FrankRuehl" w:cs="FrankRuehl"/>
          <w:b/>
          <w:bCs/>
          <w:sz w:val="28"/>
          <w:szCs w:val="28"/>
          <w:u w:val="single"/>
          <w:rtl/>
        </w:rPr>
      </w:pPr>
    </w:p>
    <w:p w14:paraId="03F39F5F" w14:textId="77777777" w:rsidR="001E784F" w:rsidRPr="00041F5C" w:rsidRDefault="001E784F" w:rsidP="00667D1B">
      <w:pPr>
        <w:tabs>
          <w:tab w:val="left" w:pos="1826"/>
        </w:tabs>
        <w:ind w:left="-876"/>
        <w:jc w:val="center"/>
        <w:rPr>
          <w:rFonts w:ascii="FrankRuehl" w:hAnsi="FrankRuehl" w:cs="FrankRuehl"/>
          <w:b/>
          <w:bCs/>
          <w:sz w:val="28"/>
          <w:szCs w:val="28"/>
          <w:u w:val="single"/>
          <w:rtl/>
        </w:rPr>
      </w:pPr>
    </w:p>
    <w:p w14:paraId="3435A953" w14:textId="77777777" w:rsidR="001E784F" w:rsidRPr="00041F5C" w:rsidRDefault="001E784F" w:rsidP="00667D1B">
      <w:pPr>
        <w:tabs>
          <w:tab w:val="left" w:pos="1826"/>
        </w:tabs>
        <w:ind w:left="-876"/>
        <w:jc w:val="center"/>
        <w:rPr>
          <w:rFonts w:ascii="FrankRuehl" w:hAnsi="FrankRuehl" w:cs="FrankRuehl"/>
          <w:b/>
          <w:bCs/>
          <w:sz w:val="28"/>
          <w:szCs w:val="28"/>
          <w:u w:val="single"/>
          <w:rtl/>
        </w:rPr>
      </w:pPr>
    </w:p>
    <w:p w14:paraId="09AD9645" w14:textId="77777777" w:rsidR="001E784F" w:rsidRPr="00041F5C" w:rsidRDefault="001E784F" w:rsidP="00667D1B">
      <w:pPr>
        <w:tabs>
          <w:tab w:val="left" w:pos="1826"/>
        </w:tabs>
        <w:ind w:left="-876"/>
        <w:jc w:val="center"/>
        <w:rPr>
          <w:rFonts w:ascii="FrankRuehl" w:hAnsi="FrankRuehl" w:cs="FrankRuehl"/>
          <w:b/>
          <w:bCs/>
          <w:sz w:val="28"/>
          <w:szCs w:val="28"/>
          <w:u w:val="single"/>
          <w:rtl/>
        </w:rPr>
      </w:pPr>
    </w:p>
    <w:p w14:paraId="636A829F" w14:textId="77777777" w:rsidR="001E784F" w:rsidRPr="00041F5C" w:rsidRDefault="001E784F" w:rsidP="00667D1B">
      <w:pPr>
        <w:tabs>
          <w:tab w:val="left" w:pos="1826"/>
        </w:tabs>
        <w:ind w:left="-876"/>
        <w:jc w:val="center"/>
        <w:rPr>
          <w:rFonts w:ascii="FrankRuehl" w:hAnsi="FrankRuehl" w:cs="FrankRuehl"/>
          <w:b/>
          <w:bCs/>
          <w:sz w:val="28"/>
          <w:szCs w:val="28"/>
          <w:u w:val="single"/>
          <w:rtl/>
        </w:rPr>
      </w:pPr>
    </w:p>
    <w:p w14:paraId="0821F863" w14:textId="77777777" w:rsidR="001E784F" w:rsidRPr="00041F5C" w:rsidRDefault="001E784F" w:rsidP="00667D1B">
      <w:pPr>
        <w:tabs>
          <w:tab w:val="left" w:pos="1826"/>
        </w:tabs>
        <w:ind w:left="-876"/>
        <w:jc w:val="center"/>
        <w:rPr>
          <w:rFonts w:ascii="FrankRuehl" w:hAnsi="FrankRuehl" w:cs="FrankRuehl"/>
          <w:b/>
          <w:bCs/>
          <w:sz w:val="28"/>
          <w:szCs w:val="28"/>
          <w:u w:val="single"/>
          <w:rtl/>
        </w:rPr>
      </w:pPr>
    </w:p>
    <w:p w14:paraId="1A42B3A7" w14:textId="77777777" w:rsidR="001E784F" w:rsidRPr="00041F5C" w:rsidRDefault="001E784F" w:rsidP="00667D1B">
      <w:pPr>
        <w:tabs>
          <w:tab w:val="left" w:pos="1826"/>
        </w:tabs>
        <w:ind w:left="-876"/>
        <w:jc w:val="center"/>
        <w:rPr>
          <w:rFonts w:ascii="FrankRuehl" w:hAnsi="FrankRuehl" w:cs="FrankRuehl"/>
          <w:b/>
          <w:bCs/>
          <w:sz w:val="28"/>
          <w:szCs w:val="28"/>
          <w:u w:val="single"/>
          <w:rtl/>
        </w:rPr>
      </w:pPr>
    </w:p>
    <w:p w14:paraId="0BF2BE4D" w14:textId="77777777" w:rsidR="001E784F" w:rsidRPr="00041F5C" w:rsidRDefault="001E784F" w:rsidP="00667D1B">
      <w:pPr>
        <w:tabs>
          <w:tab w:val="left" w:pos="1826"/>
        </w:tabs>
        <w:ind w:left="-876"/>
        <w:jc w:val="center"/>
        <w:rPr>
          <w:rFonts w:ascii="FrankRuehl" w:hAnsi="FrankRuehl" w:cs="FrankRuehl"/>
          <w:b/>
          <w:bCs/>
          <w:sz w:val="28"/>
          <w:szCs w:val="28"/>
          <w:u w:val="single"/>
          <w:rtl/>
        </w:rPr>
      </w:pPr>
    </w:p>
    <w:p w14:paraId="7A7B3F06" w14:textId="77777777" w:rsidR="001E784F" w:rsidRPr="00041F5C" w:rsidRDefault="001E784F" w:rsidP="00667D1B">
      <w:pPr>
        <w:tabs>
          <w:tab w:val="left" w:pos="1826"/>
        </w:tabs>
        <w:ind w:left="-876"/>
        <w:jc w:val="center"/>
        <w:rPr>
          <w:rFonts w:ascii="FrankRuehl" w:hAnsi="FrankRuehl" w:cs="FrankRuehl"/>
          <w:b/>
          <w:bCs/>
          <w:sz w:val="28"/>
          <w:szCs w:val="28"/>
          <w:u w:val="single"/>
          <w:rtl/>
        </w:rPr>
      </w:pPr>
    </w:p>
    <w:p w14:paraId="652DCC14" w14:textId="77777777" w:rsidR="001E784F" w:rsidRPr="00041F5C" w:rsidRDefault="001E784F" w:rsidP="00667D1B">
      <w:pPr>
        <w:tabs>
          <w:tab w:val="left" w:pos="1826"/>
        </w:tabs>
        <w:ind w:left="-876"/>
        <w:jc w:val="center"/>
        <w:rPr>
          <w:rFonts w:ascii="FrankRuehl" w:hAnsi="FrankRuehl" w:cs="FrankRuehl"/>
          <w:b/>
          <w:bCs/>
          <w:sz w:val="28"/>
          <w:szCs w:val="28"/>
          <w:u w:val="single"/>
          <w:rtl/>
        </w:rPr>
      </w:pPr>
    </w:p>
    <w:p w14:paraId="28FB01B2" w14:textId="77777777" w:rsidR="001E784F" w:rsidRPr="00041F5C" w:rsidRDefault="001E784F" w:rsidP="00667D1B">
      <w:pPr>
        <w:tabs>
          <w:tab w:val="left" w:pos="1826"/>
        </w:tabs>
        <w:ind w:left="-876"/>
        <w:jc w:val="center"/>
        <w:rPr>
          <w:rFonts w:ascii="FrankRuehl" w:hAnsi="FrankRuehl" w:cs="FrankRuehl"/>
          <w:b/>
          <w:bCs/>
          <w:sz w:val="28"/>
          <w:szCs w:val="28"/>
          <w:u w:val="single"/>
          <w:rtl/>
        </w:rPr>
      </w:pPr>
    </w:p>
    <w:p w14:paraId="407CC8C1" w14:textId="77777777" w:rsidR="001E784F" w:rsidRPr="00041F5C" w:rsidRDefault="001E784F" w:rsidP="00667D1B">
      <w:pPr>
        <w:tabs>
          <w:tab w:val="left" w:pos="1826"/>
        </w:tabs>
        <w:ind w:left="-876"/>
        <w:jc w:val="center"/>
        <w:rPr>
          <w:rFonts w:ascii="FrankRuehl" w:hAnsi="FrankRuehl" w:cs="FrankRuehl"/>
          <w:b/>
          <w:bCs/>
          <w:sz w:val="28"/>
          <w:szCs w:val="28"/>
          <w:u w:val="single"/>
          <w:rtl/>
        </w:rPr>
      </w:pPr>
    </w:p>
    <w:p w14:paraId="0E2E6BB5" w14:textId="77777777" w:rsidR="001E784F" w:rsidRPr="00041F5C" w:rsidRDefault="001E784F" w:rsidP="00667D1B">
      <w:pPr>
        <w:tabs>
          <w:tab w:val="left" w:pos="1826"/>
        </w:tabs>
        <w:ind w:left="-876"/>
        <w:jc w:val="center"/>
        <w:rPr>
          <w:rFonts w:ascii="FrankRuehl" w:hAnsi="FrankRuehl" w:cs="FrankRuehl"/>
          <w:b/>
          <w:bCs/>
          <w:sz w:val="28"/>
          <w:szCs w:val="28"/>
          <w:u w:val="single"/>
          <w:rtl/>
        </w:rPr>
      </w:pPr>
    </w:p>
    <w:p w14:paraId="25E6BF32" w14:textId="77777777" w:rsidR="001E784F" w:rsidRPr="00041F5C" w:rsidRDefault="001E784F" w:rsidP="00667D1B">
      <w:pPr>
        <w:tabs>
          <w:tab w:val="left" w:pos="1826"/>
        </w:tabs>
        <w:ind w:left="-876"/>
        <w:jc w:val="center"/>
        <w:rPr>
          <w:rFonts w:ascii="FrankRuehl" w:hAnsi="FrankRuehl" w:cs="FrankRuehl"/>
          <w:b/>
          <w:bCs/>
          <w:sz w:val="28"/>
          <w:szCs w:val="28"/>
          <w:u w:val="single"/>
          <w:rtl/>
        </w:rPr>
      </w:pPr>
    </w:p>
    <w:p w14:paraId="20419CBC" w14:textId="77777777" w:rsidR="001E784F" w:rsidRPr="00041F5C" w:rsidRDefault="001E784F" w:rsidP="00667D1B">
      <w:pPr>
        <w:tabs>
          <w:tab w:val="left" w:pos="1826"/>
        </w:tabs>
        <w:ind w:left="-876"/>
        <w:jc w:val="center"/>
        <w:rPr>
          <w:rFonts w:ascii="FrankRuehl" w:hAnsi="FrankRuehl" w:cs="FrankRuehl"/>
          <w:b/>
          <w:bCs/>
          <w:sz w:val="28"/>
          <w:szCs w:val="28"/>
          <w:u w:val="single"/>
          <w:rtl/>
        </w:rPr>
      </w:pPr>
    </w:p>
    <w:p w14:paraId="197E0BF4" w14:textId="77777777" w:rsidR="001856A6" w:rsidRPr="00041F5C" w:rsidRDefault="001856A6" w:rsidP="001856A6">
      <w:pPr>
        <w:widowControl w:val="0"/>
        <w:suppressLineNumbers/>
        <w:tabs>
          <w:tab w:val="center" w:pos="4818"/>
          <w:tab w:val="right" w:pos="9637"/>
        </w:tabs>
        <w:suppressAutoHyphens/>
        <w:overflowPunct w:val="0"/>
        <w:autoSpaceDE w:val="0"/>
        <w:spacing w:after="0" w:line="240" w:lineRule="auto"/>
        <w:ind w:hanging="1348"/>
        <w:jc w:val="center"/>
        <w:textAlignment w:val="baseline"/>
        <w:rPr>
          <w:rFonts w:ascii="FrankRuehl" w:hAnsi="FrankRuehl" w:cs="FrankRuehl"/>
          <w:b/>
          <w:bCs/>
          <w:sz w:val="28"/>
          <w:szCs w:val="28"/>
          <w:u w:val="single"/>
          <w:rtl/>
        </w:rPr>
      </w:pPr>
    </w:p>
    <w:p w14:paraId="18099116" w14:textId="5565E40E" w:rsidR="003A1A47" w:rsidRPr="00041F5C" w:rsidRDefault="00EB3C2D" w:rsidP="003A1A47">
      <w:pPr>
        <w:widowControl w:val="0"/>
        <w:suppressLineNumbers/>
        <w:tabs>
          <w:tab w:val="center" w:pos="4818"/>
          <w:tab w:val="right" w:pos="9637"/>
        </w:tabs>
        <w:suppressAutoHyphens/>
        <w:overflowPunct w:val="0"/>
        <w:autoSpaceDE w:val="0"/>
        <w:spacing w:after="0" w:line="240" w:lineRule="auto"/>
        <w:ind w:hanging="1348"/>
        <w:jc w:val="center"/>
        <w:textAlignment w:val="baseline"/>
        <w:rPr>
          <w:rFonts w:ascii="FrankRuehl" w:hAnsi="FrankRuehl" w:cs="FrankRuehl"/>
          <w:b/>
          <w:bCs/>
          <w:sz w:val="28"/>
          <w:szCs w:val="28"/>
          <w:u w:val="single"/>
          <w:rtl/>
        </w:rPr>
      </w:pPr>
      <w:r w:rsidRPr="00041F5C">
        <w:rPr>
          <w:rFonts w:ascii="FrankRuehl" w:eastAsia="Times New Roman" w:hAnsi="FrankRuehl" w:cs="FrankRuehl" w:hint="cs"/>
          <w:b/>
          <w:bCs/>
          <w:sz w:val="28"/>
          <w:szCs w:val="28"/>
          <w:u w:val="single"/>
          <w:rtl/>
        </w:rPr>
        <w:t xml:space="preserve"> </w:t>
      </w:r>
    </w:p>
    <w:p w14:paraId="139D5494" w14:textId="57BC651E" w:rsidR="001856A6" w:rsidRPr="00041F5C" w:rsidRDefault="001856A6" w:rsidP="001856A6">
      <w:pPr>
        <w:widowControl w:val="0"/>
        <w:suppressLineNumbers/>
        <w:tabs>
          <w:tab w:val="center" w:pos="4818"/>
          <w:tab w:val="right" w:pos="9637"/>
        </w:tabs>
        <w:suppressAutoHyphens/>
        <w:overflowPunct w:val="0"/>
        <w:autoSpaceDE w:val="0"/>
        <w:spacing w:after="0" w:line="240" w:lineRule="auto"/>
        <w:ind w:hanging="1348"/>
        <w:jc w:val="center"/>
        <w:textAlignment w:val="baseline"/>
        <w:rPr>
          <w:rFonts w:ascii="FrankRuehl" w:hAnsi="FrankRuehl" w:cs="FrankRuehl"/>
          <w:b/>
          <w:bCs/>
          <w:sz w:val="28"/>
          <w:szCs w:val="28"/>
          <w:u w:val="single"/>
          <w:rtl/>
        </w:rPr>
      </w:pPr>
    </w:p>
    <w:p w14:paraId="3B191B64" w14:textId="3B04E3B2" w:rsidR="003A1A47" w:rsidRPr="00041F5C" w:rsidRDefault="00D91C39" w:rsidP="00E9771B">
      <w:pPr>
        <w:widowControl w:val="0"/>
        <w:suppressLineNumbers/>
        <w:tabs>
          <w:tab w:val="center" w:pos="4818"/>
          <w:tab w:val="right" w:pos="9637"/>
        </w:tabs>
        <w:suppressAutoHyphens/>
        <w:overflowPunct w:val="0"/>
        <w:autoSpaceDE w:val="0"/>
        <w:spacing w:after="0" w:line="240" w:lineRule="auto"/>
        <w:ind w:hanging="1348"/>
        <w:jc w:val="center"/>
        <w:textAlignment w:val="baseline"/>
        <w:rPr>
          <w:rFonts w:ascii="FrankRuehl" w:hAnsi="FrankRuehl" w:cs="FrankRuehl"/>
          <w:b/>
          <w:bCs/>
          <w:sz w:val="28"/>
          <w:szCs w:val="28"/>
          <w:u w:val="single"/>
          <w:rtl/>
        </w:rPr>
      </w:pPr>
      <w:r w:rsidRPr="00041F5C">
        <w:rPr>
          <w:rFonts w:ascii="FrankRuehl" w:eastAsia="Times New Roman" w:hAnsi="FrankRuehl" w:cs="FrankRuehl"/>
          <w:b/>
          <w:bCs/>
          <w:noProof/>
          <w:sz w:val="28"/>
          <w:szCs w:val="28"/>
          <w:u w:val="single"/>
          <w:rtl/>
        </w:rPr>
        <w:lastRenderedPageBreak/>
        <mc:AlternateContent>
          <mc:Choice Requires="wps">
            <w:drawing>
              <wp:anchor distT="0" distB="0" distL="114300" distR="114300" simplePos="0" relativeHeight="251671040" behindDoc="0" locked="0" layoutInCell="1" allowOverlap="1" wp14:anchorId="1C4B7F06" wp14:editId="36A08537">
                <wp:simplePos x="0" y="0"/>
                <wp:positionH relativeFrom="column">
                  <wp:posOffset>22860</wp:posOffset>
                </wp:positionH>
                <wp:positionV relativeFrom="paragraph">
                  <wp:posOffset>9525</wp:posOffset>
                </wp:positionV>
                <wp:extent cx="4784090" cy="416560"/>
                <wp:effectExtent l="0" t="0" r="16510" b="21590"/>
                <wp:wrapNone/>
                <wp:docPr id="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784090" cy="416560"/>
                        </a:xfrm>
                        <a:prstGeom prst="rect">
                          <a:avLst/>
                        </a:prstGeom>
                        <a:solidFill>
                          <a:srgbClr val="FFFFFF"/>
                        </a:solidFill>
                        <a:ln w="9525">
                          <a:solidFill>
                            <a:srgbClr val="000000"/>
                          </a:solidFill>
                          <a:miter lim="800000"/>
                          <a:headEnd/>
                          <a:tailEnd/>
                        </a:ln>
                      </wps:spPr>
                      <wps:txbx>
                        <w:txbxContent>
                          <w:p w14:paraId="65CB2721" w14:textId="2DAB8079" w:rsidR="00556A18" w:rsidRDefault="00556A18" w:rsidP="003A1A47">
                            <w:pPr>
                              <w:widowControl w:val="0"/>
                              <w:suppressLineNumbers/>
                              <w:tabs>
                                <w:tab w:val="center" w:pos="4818"/>
                                <w:tab w:val="right" w:pos="9637"/>
                              </w:tabs>
                              <w:suppressAutoHyphens/>
                              <w:overflowPunct w:val="0"/>
                              <w:autoSpaceDE w:val="0"/>
                              <w:spacing w:after="0" w:line="240" w:lineRule="auto"/>
                              <w:ind w:hanging="1348"/>
                              <w:jc w:val="right"/>
                              <w:textAlignment w:val="baseline"/>
                              <w:rPr>
                                <w:rFonts w:ascii="FrankRuehl" w:hAnsi="FrankRuehl" w:cs="FrankRuehl"/>
                                <w:b/>
                                <w:bCs/>
                                <w:sz w:val="28"/>
                                <w:szCs w:val="28"/>
                                <w:u w:val="single"/>
                                <w:rtl/>
                              </w:rPr>
                            </w:pPr>
                            <w:r w:rsidRPr="00E9771B">
                              <w:rPr>
                                <w:rFonts w:ascii="FrankRuehl" w:eastAsia="Times New Roman" w:hAnsi="FrankRuehl" w:cs="FrankRuehl" w:hint="cs"/>
                                <w:b/>
                                <w:bCs/>
                                <w:sz w:val="28"/>
                                <w:szCs w:val="28"/>
                                <w:u w:val="single"/>
                                <w:rtl/>
                              </w:rPr>
                              <w:t xml:space="preserve">מכתב ברכה מהראשון לציון הרב הראשי לישראל הרה"ג </w:t>
                            </w:r>
                            <w:r w:rsidRPr="00E9771B">
                              <w:rPr>
                                <w:rFonts w:ascii="FrankRuehl" w:eastAsia="Times New Roman" w:hAnsi="FrankRuehl" w:cs="FrankRuehl" w:hint="cs"/>
                                <w:b/>
                                <w:bCs/>
                                <w:sz w:val="32"/>
                                <w:szCs w:val="32"/>
                                <w:u w:val="single"/>
                                <w:rtl/>
                              </w:rPr>
                              <w:t xml:space="preserve">יצחק יוסף </w:t>
                            </w:r>
                            <w:r w:rsidRPr="00E9771B">
                              <w:rPr>
                                <w:rFonts w:ascii="FrankRuehl" w:eastAsia="Times New Roman" w:hAnsi="FrankRuehl" w:cs="FrankRuehl" w:hint="cs"/>
                                <w:b/>
                                <w:bCs/>
                                <w:sz w:val="28"/>
                                <w:szCs w:val="28"/>
                                <w:u w:val="single"/>
                                <w:rtl/>
                              </w:rPr>
                              <w:t>שליט"א</w:t>
                            </w:r>
                          </w:p>
                          <w:p w14:paraId="15777265" w14:textId="0A1DA0B9" w:rsidR="00556A18" w:rsidRDefault="00556A18" w:rsidP="003A1A47">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8pt;margin-top:.75pt;width:376.7pt;height:32.8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">
                <v:textbox>
                  <w:txbxContent>
                    <w:p w14:paraId="65CB2721" w14:textId="2DAB8079" w:rsidR="00556A18" w:rsidRDefault="00556A18" w:rsidP="003A1A47">
                      <w:pPr>
                        <w:widowControl w:val="0"/>
                        <w:suppressLineNumbers/>
                        <w:tabs>
                          <w:tab w:val="center" w:pos="4818"/>
                          <w:tab w:val="right" w:pos="9637"/>
                        </w:tabs>
                        <w:suppressAutoHyphens/>
                        <w:overflowPunct w:val="0"/>
                        <w:autoSpaceDE w:val="0"/>
                        <w:spacing w:after="0" w:line="240" w:lineRule="auto"/>
                        <w:ind w:hanging="1348"/>
                        <w:jc w:val="right"/>
                        <w:textAlignment w:val="baseline"/>
                        <w:rPr>
                          <w:rFonts w:ascii="FrankRuehl" w:hAnsi="FrankRuehl" w:cs="FrankRuehl"/>
                          <w:b/>
                          <w:bCs/>
                          <w:sz w:val="28"/>
                          <w:szCs w:val="28"/>
                          <w:u w:val="single"/>
                          <w:rtl/>
                        </w:rPr>
                      </w:pPr>
                      <w:r w:rsidRPr="00E9771B">
                        <w:rPr>
                          <w:rFonts w:ascii="FrankRuehl" w:eastAsia="Times New Roman" w:hAnsi="FrankRuehl" w:cs="FrankRuehl" w:hint="cs"/>
                          <w:b/>
                          <w:bCs/>
                          <w:sz w:val="28"/>
                          <w:szCs w:val="28"/>
                          <w:u w:val="single"/>
                          <w:rtl/>
                        </w:rPr>
                        <w:t xml:space="preserve">מכתב ברכה מהראשון לציון הרב הראשי לישראל הרה"ג </w:t>
                      </w:r>
                      <w:r w:rsidRPr="00E9771B">
                        <w:rPr>
                          <w:rFonts w:ascii="FrankRuehl" w:eastAsia="Times New Roman" w:hAnsi="FrankRuehl" w:cs="FrankRuehl" w:hint="cs"/>
                          <w:b/>
                          <w:bCs/>
                          <w:sz w:val="32"/>
                          <w:szCs w:val="32"/>
                          <w:u w:val="single"/>
                          <w:rtl/>
                        </w:rPr>
                        <w:t xml:space="preserve">יצחק יוסף </w:t>
                      </w:r>
                      <w:r w:rsidRPr="00E9771B">
                        <w:rPr>
                          <w:rFonts w:ascii="FrankRuehl" w:eastAsia="Times New Roman" w:hAnsi="FrankRuehl" w:cs="FrankRuehl" w:hint="cs"/>
                          <w:b/>
                          <w:bCs/>
                          <w:sz w:val="28"/>
                          <w:szCs w:val="28"/>
                          <w:u w:val="single"/>
                          <w:rtl/>
                        </w:rPr>
                        <w:t>שליט"א</w:t>
                      </w:r>
                    </w:p>
                    <w:p w14:paraId="15777265" w14:textId="0A1DA0B9" w:rsidR="00556A18" w:rsidRDefault="00556A18" w:rsidP="003A1A47">
                      <w:pPr>
                        <w:rPr>
                          <w:rtl/>
                          <w:cs/>
                        </w:rPr>
                      </w:pPr>
                    </w:p>
                  </w:txbxContent>
                </v:textbox>
              </v:shape>
            </w:pict>
          </mc:Fallback>
        </mc:AlternateContent>
      </w:r>
    </w:p>
    <w:p w14:paraId="6B078070" w14:textId="37FB33F4" w:rsidR="001E784F" w:rsidRPr="00041F5C" w:rsidRDefault="000715A2" w:rsidP="00E9771B">
      <w:pPr>
        <w:widowControl w:val="0"/>
        <w:suppressLineNumbers/>
        <w:tabs>
          <w:tab w:val="center" w:pos="4818"/>
          <w:tab w:val="right" w:pos="9637"/>
        </w:tabs>
        <w:suppressAutoHyphens/>
        <w:overflowPunct w:val="0"/>
        <w:autoSpaceDE w:val="0"/>
        <w:spacing w:after="0" w:line="240" w:lineRule="auto"/>
        <w:ind w:hanging="1348"/>
        <w:jc w:val="center"/>
        <w:textAlignment w:val="baseline"/>
        <w:rPr>
          <w:rFonts w:ascii="FrankRuehl" w:hAnsi="FrankRuehl" w:cs="FrankRuehl"/>
          <w:b/>
          <w:bCs/>
          <w:sz w:val="28"/>
          <w:szCs w:val="28"/>
          <w:u w:val="single"/>
          <w:rtl/>
        </w:rPr>
      </w:pPr>
      <w:r w:rsidRPr="00041F5C">
        <w:rPr>
          <w:rFonts w:ascii="FrankRuehl" w:hAnsi="FrankRuehl" w:cs="FrankRuehl" w:hint="cs"/>
          <w:noProof/>
          <w:sz w:val="28"/>
          <w:szCs w:val="28"/>
          <w:rtl/>
        </w:rPr>
        <w:drawing>
          <wp:anchor distT="0" distB="0" distL="114300" distR="114300" simplePos="0" relativeHeight="251668992" behindDoc="1" locked="0" layoutInCell="1" allowOverlap="1" wp14:anchorId="0290324E" wp14:editId="68ADD375">
            <wp:simplePos x="0" y="0"/>
            <wp:positionH relativeFrom="column">
              <wp:posOffset>-45085</wp:posOffset>
            </wp:positionH>
            <wp:positionV relativeFrom="paragraph">
              <wp:posOffset>-15240</wp:posOffset>
            </wp:positionV>
            <wp:extent cx="5215255" cy="7411085"/>
            <wp:effectExtent l="57150" t="57150" r="61595" b="56515"/>
            <wp:wrapNone/>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כתב ברכה הרשלצ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5255" cy="7411085"/>
                    </a:xfrm>
                    <a:prstGeom prst="rect">
                      <a:avLst/>
                    </a:prstGeom>
                    <a:scene3d>
                      <a:camera prst="orthographicFront">
                        <a:rot lat="0" lon="0" rev="12000"/>
                      </a:camera>
                      <a:lightRig rig="threePt" dir="t"/>
                    </a:scene3d>
                  </pic:spPr>
                </pic:pic>
              </a:graphicData>
            </a:graphic>
            <wp14:sizeRelH relativeFrom="page">
              <wp14:pctWidth>0</wp14:pctWidth>
            </wp14:sizeRelH>
            <wp14:sizeRelV relativeFrom="page">
              <wp14:pctHeight>0</wp14:pctHeight>
            </wp14:sizeRelV>
          </wp:anchor>
        </w:drawing>
      </w:r>
    </w:p>
    <w:p w14:paraId="27BEA5EE" w14:textId="77777777" w:rsidR="00DF2F96" w:rsidRDefault="00DF2F96" w:rsidP="00667D1B">
      <w:pPr>
        <w:tabs>
          <w:tab w:val="left" w:pos="1826"/>
        </w:tabs>
        <w:ind w:left="-876"/>
        <w:jc w:val="center"/>
        <w:rPr>
          <w:rFonts w:ascii="FrankRuehl" w:hAnsi="FrankRuehl" w:cs="FrankRuehl"/>
          <w:b/>
          <w:bCs/>
          <w:sz w:val="28"/>
          <w:szCs w:val="28"/>
          <w:u w:val="single"/>
          <w:rtl/>
        </w:rPr>
        <w:sectPr w:rsidR="00DF2F96" w:rsidSect="00DE0B1D">
          <w:headerReference w:type="default" r:id="rId19"/>
          <w:footnotePr>
            <w:numRestart w:val="eachSect"/>
          </w:footnotePr>
          <w:pgSz w:w="9184" w:h="12983" w:code="28"/>
          <w:pgMar w:top="142" w:right="1246" w:bottom="426" w:left="992" w:header="709" w:footer="709" w:gutter="0"/>
          <w:pgNumType w:fmt="hebrew1" w:chapStyle="1" w:chapSep="emDash"/>
          <w:cols w:space="539"/>
          <w:bidi/>
          <w:rtlGutter/>
          <w:docGrid w:linePitch="360"/>
        </w:sectPr>
      </w:pPr>
    </w:p>
    <w:p w14:paraId="67C9EC51" w14:textId="4A75E428" w:rsidR="001E784F" w:rsidRPr="00041F5C" w:rsidRDefault="005F3B60" w:rsidP="009B304C">
      <w:pPr>
        <w:tabs>
          <w:tab w:val="left" w:pos="1826"/>
        </w:tabs>
        <w:jc w:val="center"/>
        <w:rPr>
          <w:rFonts w:ascii="FrankRuehl" w:hAnsi="FrankRuehl" w:cs="FrankRuehl"/>
          <w:b/>
          <w:bCs/>
          <w:sz w:val="28"/>
          <w:szCs w:val="28"/>
          <w:u w:val="single"/>
          <w:rtl/>
        </w:rPr>
      </w:pPr>
      <w:r w:rsidRPr="00041F5C">
        <w:rPr>
          <w:rFonts w:ascii="FrankRuehl" w:hAnsi="FrankRuehl" w:cs="FrankRuehl" w:hint="cs"/>
          <w:noProof/>
          <w:sz w:val="28"/>
          <w:szCs w:val="28"/>
          <w:rtl/>
        </w:rPr>
        <w:lastRenderedPageBreak/>
        <w:drawing>
          <wp:inline distT="0" distB="0" distL="0" distR="0" wp14:anchorId="321A6E36" wp14:editId="5751E714">
            <wp:extent cx="4879238" cy="7111809"/>
            <wp:effectExtent l="57150" t="57150" r="55245" b="51435"/>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מכתב ברכה הרשלצ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85282" cy="7120618"/>
                    </a:xfrm>
                    <a:prstGeom prst="rect">
                      <a:avLst/>
                    </a:prstGeom>
                    <a:scene3d>
                      <a:camera prst="orthographicFront">
                        <a:rot lat="0" lon="0" rev="6000"/>
                      </a:camera>
                      <a:lightRig rig="threePt" dir="t"/>
                    </a:scene3d>
                  </pic:spPr>
                </pic:pic>
              </a:graphicData>
            </a:graphic>
          </wp:inline>
        </w:drawing>
      </w:r>
    </w:p>
    <w:p w14:paraId="3E0B72E0" w14:textId="77777777" w:rsidR="00AE1FCC" w:rsidRDefault="00AE1FCC" w:rsidP="00667D1B">
      <w:pPr>
        <w:tabs>
          <w:tab w:val="left" w:pos="1826"/>
        </w:tabs>
        <w:ind w:left="-876"/>
        <w:jc w:val="center"/>
        <w:rPr>
          <w:rFonts w:ascii="FrankRuehl" w:hAnsi="FrankRuehl" w:cs="FrankRuehl"/>
          <w:b/>
          <w:bCs/>
          <w:sz w:val="28"/>
          <w:szCs w:val="28"/>
          <w:u w:val="single"/>
          <w:rtl/>
        </w:rPr>
      </w:pPr>
    </w:p>
    <w:p w14:paraId="30AB5D2A" w14:textId="77777777" w:rsidR="00AE1FCC" w:rsidRPr="00AE1FCC" w:rsidRDefault="00AE1FCC" w:rsidP="00AE1FCC">
      <w:pPr>
        <w:widowControl w:val="0"/>
        <w:suppressLineNumbers/>
        <w:tabs>
          <w:tab w:val="center" w:pos="4818"/>
          <w:tab w:val="right" w:pos="9637"/>
        </w:tabs>
        <w:suppressAutoHyphens/>
        <w:overflowPunct w:val="0"/>
        <w:autoSpaceDE w:val="0"/>
        <w:spacing w:after="0" w:line="240" w:lineRule="auto"/>
        <w:ind w:left="-383" w:hanging="142"/>
        <w:jc w:val="center"/>
        <w:textAlignment w:val="baseline"/>
        <w:rPr>
          <w:rFonts w:ascii="FrankRuehl" w:eastAsia="Times New Roman" w:hAnsi="FrankRuehl" w:cs="FrankRuehl"/>
          <w:b/>
          <w:bCs/>
          <w:sz w:val="28"/>
          <w:szCs w:val="28"/>
          <w:u w:val="single"/>
          <w:rtl/>
        </w:rPr>
      </w:pPr>
      <w:r w:rsidRPr="00AE1FCC">
        <w:rPr>
          <w:rFonts w:ascii="FrankRuehl" w:eastAsia="Times New Roman" w:hAnsi="FrankRuehl" w:cs="FrankRuehl" w:hint="cs"/>
          <w:b/>
          <w:bCs/>
          <w:sz w:val="28"/>
          <w:szCs w:val="28"/>
          <w:u w:val="single"/>
          <w:rtl/>
        </w:rPr>
        <w:t xml:space="preserve">מכתב ברכה מהרה"ג </w:t>
      </w:r>
      <w:r w:rsidRPr="00AE1FCC">
        <w:rPr>
          <w:rFonts w:ascii="FrankRuehl" w:eastAsia="Times New Roman" w:hAnsi="FrankRuehl" w:cs="FrankRuehl" w:hint="cs"/>
          <w:b/>
          <w:bCs/>
          <w:sz w:val="32"/>
          <w:szCs w:val="32"/>
          <w:u w:val="single"/>
          <w:rtl/>
        </w:rPr>
        <w:t xml:space="preserve">אברהם ישעיהו קנייבסקי </w:t>
      </w:r>
      <w:r w:rsidRPr="00AE1FCC">
        <w:rPr>
          <w:rFonts w:ascii="FrankRuehl" w:eastAsia="Times New Roman" w:hAnsi="FrankRuehl" w:cs="FrankRuehl" w:hint="cs"/>
          <w:b/>
          <w:bCs/>
          <w:sz w:val="28"/>
          <w:szCs w:val="28"/>
          <w:u w:val="single"/>
          <w:rtl/>
        </w:rPr>
        <w:t>שליט"א</w:t>
      </w:r>
    </w:p>
    <w:p w14:paraId="15203CFF" w14:textId="2B7DD16F" w:rsidR="00AE1FCC" w:rsidRDefault="00AE1FCC" w:rsidP="00542B99">
      <w:pPr>
        <w:tabs>
          <w:tab w:val="left" w:pos="1826"/>
          <w:tab w:val="left" w:pos="7513"/>
        </w:tabs>
        <w:ind w:left="-876" w:right="-851" w:hanging="924"/>
        <w:jc w:val="center"/>
        <w:rPr>
          <w:rFonts w:ascii="FrankRuehl" w:hAnsi="FrankRuehl" w:cs="FrankRuehl"/>
          <w:b/>
          <w:bCs/>
          <w:sz w:val="28"/>
          <w:szCs w:val="28"/>
          <w:u w:val="single"/>
          <w:rtl/>
        </w:rPr>
      </w:pPr>
      <w:r w:rsidRPr="00AE1FCC">
        <w:rPr>
          <w:rFonts w:ascii="FrankRuehl" w:hAnsi="FrankRuehl" w:cs="FrankRuehl"/>
          <w:noProof/>
          <w:sz w:val="28"/>
          <w:szCs w:val="28"/>
        </w:rPr>
        <w:drawing>
          <wp:inline distT="0" distB="0" distL="0" distR="0" wp14:anchorId="5E73AA8B" wp14:editId="5E1F93E6">
            <wp:extent cx="5764377" cy="3269424"/>
            <wp:effectExtent l="0" t="0" r="8255" b="762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1355" cy="3267710"/>
                    </a:xfrm>
                    <a:prstGeom prst="rect">
                      <a:avLst/>
                    </a:prstGeom>
                    <a:noFill/>
                  </pic:spPr>
                </pic:pic>
              </a:graphicData>
            </a:graphic>
          </wp:inline>
        </w:drawing>
      </w:r>
    </w:p>
    <w:p w14:paraId="10D0C866" w14:textId="77777777" w:rsidR="00AE1FCC" w:rsidRDefault="00AE1FCC" w:rsidP="00667D1B">
      <w:pPr>
        <w:tabs>
          <w:tab w:val="left" w:pos="1826"/>
        </w:tabs>
        <w:ind w:left="-876"/>
        <w:jc w:val="center"/>
        <w:rPr>
          <w:rFonts w:ascii="FrankRuehl" w:hAnsi="FrankRuehl" w:cs="FrankRuehl"/>
          <w:b/>
          <w:bCs/>
          <w:sz w:val="28"/>
          <w:szCs w:val="28"/>
          <w:u w:val="single"/>
          <w:rtl/>
        </w:rPr>
      </w:pPr>
    </w:p>
    <w:p w14:paraId="34A4A8A7" w14:textId="77777777" w:rsidR="00AE1FCC" w:rsidRDefault="00AE1FCC" w:rsidP="00667D1B">
      <w:pPr>
        <w:tabs>
          <w:tab w:val="left" w:pos="1826"/>
        </w:tabs>
        <w:ind w:left="-876"/>
        <w:jc w:val="center"/>
        <w:rPr>
          <w:rFonts w:ascii="FrankRuehl" w:hAnsi="FrankRuehl" w:cs="FrankRuehl"/>
          <w:b/>
          <w:bCs/>
          <w:sz w:val="28"/>
          <w:szCs w:val="28"/>
          <w:u w:val="single"/>
          <w:rtl/>
        </w:rPr>
      </w:pPr>
    </w:p>
    <w:p w14:paraId="2BE6DFF7" w14:textId="77777777" w:rsidR="00AE1FCC" w:rsidRDefault="00AE1FCC" w:rsidP="00667D1B">
      <w:pPr>
        <w:tabs>
          <w:tab w:val="left" w:pos="1826"/>
        </w:tabs>
        <w:ind w:left="-876"/>
        <w:jc w:val="center"/>
        <w:rPr>
          <w:rFonts w:ascii="FrankRuehl" w:hAnsi="FrankRuehl" w:cs="FrankRuehl"/>
          <w:b/>
          <w:bCs/>
          <w:sz w:val="28"/>
          <w:szCs w:val="28"/>
          <w:u w:val="single"/>
          <w:rtl/>
        </w:rPr>
      </w:pPr>
    </w:p>
    <w:p w14:paraId="532AE3A4" w14:textId="77777777" w:rsidR="00AE1FCC" w:rsidRDefault="00AE1FCC" w:rsidP="00667D1B">
      <w:pPr>
        <w:tabs>
          <w:tab w:val="left" w:pos="1826"/>
        </w:tabs>
        <w:ind w:left="-876"/>
        <w:jc w:val="center"/>
        <w:rPr>
          <w:rFonts w:ascii="FrankRuehl" w:hAnsi="FrankRuehl" w:cs="FrankRuehl"/>
          <w:b/>
          <w:bCs/>
          <w:sz w:val="28"/>
          <w:szCs w:val="28"/>
          <w:u w:val="single"/>
          <w:rtl/>
        </w:rPr>
      </w:pPr>
    </w:p>
    <w:p w14:paraId="2F6BED69" w14:textId="77777777" w:rsidR="00AE1FCC" w:rsidRDefault="00AE1FCC" w:rsidP="00667D1B">
      <w:pPr>
        <w:tabs>
          <w:tab w:val="left" w:pos="1826"/>
        </w:tabs>
        <w:ind w:left="-876"/>
        <w:jc w:val="center"/>
        <w:rPr>
          <w:rFonts w:ascii="FrankRuehl" w:hAnsi="FrankRuehl" w:cs="FrankRuehl"/>
          <w:b/>
          <w:bCs/>
          <w:sz w:val="28"/>
          <w:szCs w:val="28"/>
          <w:u w:val="single"/>
          <w:rtl/>
        </w:rPr>
      </w:pPr>
    </w:p>
    <w:p w14:paraId="5A7F9F06" w14:textId="77777777" w:rsidR="00AE1FCC" w:rsidRDefault="00AE1FCC" w:rsidP="00667D1B">
      <w:pPr>
        <w:tabs>
          <w:tab w:val="left" w:pos="1826"/>
        </w:tabs>
        <w:ind w:left="-876"/>
        <w:jc w:val="center"/>
        <w:rPr>
          <w:rFonts w:ascii="FrankRuehl" w:hAnsi="FrankRuehl" w:cs="FrankRuehl"/>
          <w:b/>
          <w:bCs/>
          <w:sz w:val="28"/>
          <w:szCs w:val="28"/>
          <w:u w:val="single"/>
          <w:rtl/>
        </w:rPr>
      </w:pPr>
    </w:p>
    <w:p w14:paraId="6D0486C3" w14:textId="77777777" w:rsidR="00AE1FCC" w:rsidRDefault="00AE1FCC" w:rsidP="00667D1B">
      <w:pPr>
        <w:tabs>
          <w:tab w:val="left" w:pos="1826"/>
        </w:tabs>
        <w:ind w:left="-876"/>
        <w:jc w:val="center"/>
        <w:rPr>
          <w:rFonts w:ascii="FrankRuehl" w:hAnsi="FrankRuehl" w:cs="FrankRuehl"/>
          <w:b/>
          <w:bCs/>
          <w:sz w:val="28"/>
          <w:szCs w:val="28"/>
          <w:u w:val="single"/>
          <w:rtl/>
        </w:rPr>
      </w:pPr>
    </w:p>
    <w:p w14:paraId="38DA7976" w14:textId="77777777" w:rsidR="00CE2996" w:rsidRDefault="00CE2996" w:rsidP="00667D1B">
      <w:pPr>
        <w:tabs>
          <w:tab w:val="left" w:pos="1826"/>
        </w:tabs>
        <w:ind w:left="-876"/>
        <w:jc w:val="center"/>
        <w:rPr>
          <w:rFonts w:ascii="FrankRuehl" w:hAnsi="FrankRuehl" w:cs="FrankRuehl"/>
          <w:b/>
          <w:bCs/>
          <w:sz w:val="28"/>
          <w:szCs w:val="28"/>
          <w:u w:val="single"/>
          <w:rtl/>
        </w:rPr>
      </w:pPr>
    </w:p>
    <w:p w14:paraId="30728546" w14:textId="77777777" w:rsidR="00CE2996" w:rsidRDefault="00CE2996" w:rsidP="00667D1B">
      <w:pPr>
        <w:tabs>
          <w:tab w:val="left" w:pos="1826"/>
        </w:tabs>
        <w:ind w:left="-876"/>
        <w:jc w:val="center"/>
        <w:rPr>
          <w:rFonts w:ascii="FrankRuehl" w:hAnsi="FrankRuehl" w:cs="FrankRuehl"/>
          <w:b/>
          <w:bCs/>
          <w:sz w:val="28"/>
          <w:szCs w:val="28"/>
          <w:u w:val="single"/>
          <w:rtl/>
        </w:rPr>
      </w:pPr>
    </w:p>
    <w:p w14:paraId="61B2E205" w14:textId="77777777" w:rsidR="00AE1FCC" w:rsidRDefault="00AE1FCC" w:rsidP="00667D1B">
      <w:pPr>
        <w:tabs>
          <w:tab w:val="left" w:pos="1826"/>
        </w:tabs>
        <w:ind w:left="-876"/>
        <w:jc w:val="center"/>
        <w:rPr>
          <w:rFonts w:ascii="FrankRuehl" w:hAnsi="FrankRuehl" w:cs="FrankRuehl"/>
          <w:b/>
          <w:bCs/>
          <w:sz w:val="28"/>
          <w:szCs w:val="28"/>
          <w:u w:val="single"/>
          <w:rtl/>
        </w:rPr>
      </w:pPr>
    </w:p>
    <w:p w14:paraId="4816EC3B" w14:textId="2DE95593" w:rsidR="00CB3946" w:rsidRPr="00041F5C" w:rsidRDefault="00CB3946" w:rsidP="00542B99">
      <w:pPr>
        <w:tabs>
          <w:tab w:val="left" w:pos="1826"/>
        </w:tabs>
        <w:jc w:val="center"/>
        <w:rPr>
          <w:rFonts w:ascii="FrankRuehl" w:hAnsi="FrankRuehl" w:cs="FrankRuehl"/>
          <w:b/>
          <w:bCs/>
          <w:sz w:val="28"/>
          <w:szCs w:val="28"/>
          <w:u w:val="single"/>
          <w:rtl/>
        </w:rPr>
      </w:pPr>
      <w:r w:rsidRPr="00041F5C">
        <w:rPr>
          <w:rFonts w:ascii="FrankRuehl" w:hAnsi="FrankRuehl" w:cs="FrankRuehl" w:hint="cs"/>
          <w:b/>
          <w:bCs/>
          <w:sz w:val="28"/>
          <w:szCs w:val="28"/>
          <w:u w:val="single"/>
          <w:rtl/>
        </w:rPr>
        <w:lastRenderedPageBreak/>
        <w:t>הקדמת המוציא לאור במהדורה החדשה</w:t>
      </w:r>
    </w:p>
    <w:p w14:paraId="3271634F" w14:textId="77777777" w:rsidR="00CB3946" w:rsidRPr="00041F5C" w:rsidRDefault="00FA46D9" w:rsidP="00542B99">
      <w:pPr>
        <w:tabs>
          <w:tab w:val="left" w:pos="1826"/>
        </w:tabs>
        <w:rPr>
          <w:rFonts w:ascii="FrankRuehl" w:hAnsi="FrankRuehl" w:cs="FrankRuehl"/>
          <w:sz w:val="28"/>
          <w:szCs w:val="28"/>
          <w:rtl/>
        </w:rPr>
      </w:pPr>
      <w:r w:rsidRPr="00041F5C">
        <w:rPr>
          <w:rFonts w:ascii="FrankRuehl" w:hAnsi="FrankRuehl" w:cs="FrankRuehl" w:hint="cs"/>
          <w:sz w:val="28"/>
          <w:szCs w:val="28"/>
          <w:rtl/>
        </w:rPr>
        <w:t>אודה ה' בכל לבב</w:t>
      </w:r>
      <w:r w:rsidR="005069D5" w:rsidRPr="00041F5C">
        <w:rPr>
          <w:rFonts w:ascii="FrankRuehl" w:hAnsi="FrankRuehl" w:cs="FrankRuehl" w:hint="cs"/>
          <w:sz w:val="28"/>
          <w:szCs w:val="28"/>
          <w:rtl/>
        </w:rPr>
        <w:t xml:space="preserve"> בסוד יש</w:t>
      </w:r>
      <w:r w:rsidR="00C515C2" w:rsidRPr="00041F5C">
        <w:rPr>
          <w:rFonts w:ascii="FrankRuehl" w:hAnsi="FrankRuehl" w:cs="FrankRuehl" w:hint="cs"/>
          <w:sz w:val="28"/>
          <w:szCs w:val="28"/>
          <w:rtl/>
        </w:rPr>
        <w:t>רים ועדה</w:t>
      </w:r>
      <w:r w:rsidR="005069D5" w:rsidRPr="00041F5C">
        <w:rPr>
          <w:rFonts w:ascii="FrankRuehl" w:hAnsi="FrankRuehl" w:cs="FrankRuehl" w:hint="cs"/>
          <w:sz w:val="28"/>
          <w:szCs w:val="28"/>
          <w:rtl/>
        </w:rPr>
        <w:t>.</w:t>
      </w:r>
    </w:p>
    <w:p w14:paraId="42FB994D" w14:textId="00D914E5" w:rsidR="00C515C2" w:rsidRPr="00041F5C" w:rsidRDefault="00C515C2" w:rsidP="00542B99">
      <w:pPr>
        <w:tabs>
          <w:tab w:val="left" w:pos="1826"/>
        </w:tabs>
        <w:jc w:val="both"/>
        <w:rPr>
          <w:rFonts w:ascii="FrankRuehl" w:hAnsi="FrankRuehl" w:cs="FrankRuehl"/>
          <w:sz w:val="28"/>
          <w:szCs w:val="28"/>
          <w:rtl/>
        </w:rPr>
      </w:pPr>
      <w:r w:rsidRPr="00041F5C">
        <w:rPr>
          <w:rFonts w:ascii="FrankRuehl" w:hAnsi="FrankRuehl" w:cs="FrankRuehl" w:hint="cs"/>
          <w:sz w:val="28"/>
          <w:szCs w:val="28"/>
          <w:rtl/>
        </w:rPr>
        <w:t xml:space="preserve">ברגשי רעדה וגילה אני כותב שורות אלה. </w:t>
      </w:r>
      <w:r w:rsidRPr="00041F5C">
        <w:rPr>
          <w:rFonts w:ascii="FrankRuehl" w:hAnsi="FrankRuehl" w:cs="FrankRuehl" w:hint="cs"/>
          <w:b/>
          <w:bCs/>
          <w:sz w:val="28"/>
          <w:szCs w:val="28"/>
          <w:rtl/>
        </w:rPr>
        <w:t>ברעדה</w:t>
      </w:r>
      <w:r w:rsidRPr="00041F5C">
        <w:rPr>
          <w:rFonts w:ascii="FrankRuehl" w:hAnsi="FrankRuehl" w:cs="FrankRuehl" w:hint="cs"/>
          <w:sz w:val="28"/>
          <w:szCs w:val="28"/>
          <w:rtl/>
        </w:rPr>
        <w:t xml:space="preserve"> - על עצם המחשבה לעסוק בחידושי התורה של </w:t>
      </w:r>
      <w:r w:rsidR="0034550B" w:rsidRPr="00041F5C">
        <w:rPr>
          <w:rFonts w:ascii="FrankRuehl" w:hAnsi="FrankRuehl" w:cs="FrankRuehl" w:hint="cs"/>
          <w:sz w:val="28"/>
          <w:szCs w:val="28"/>
          <w:rtl/>
        </w:rPr>
        <w:t xml:space="preserve">אחד </w:t>
      </w:r>
      <w:r w:rsidRPr="00041F5C">
        <w:rPr>
          <w:rFonts w:ascii="FrankRuehl" w:hAnsi="FrankRuehl" w:cs="FrankRuehl" w:hint="cs"/>
          <w:sz w:val="28"/>
          <w:szCs w:val="28"/>
          <w:rtl/>
        </w:rPr>
        <w:t>מגדולי ארם צובא (חלב), שחי לפני כמאתים ושבעים שנה. ספר גדול זה מעיד על גודל אישיותו של מרן המחבר זיע"א.</w:t>
      </w:r>
      <w:r w:rsidRPr="00041F5C">
        <w:rPr>
          <w:rFonts w:ascii="FrankRuehl" w:hAnsi="FrankRuehl" w:cs="FrankRuehl"/>
          <w:sz w:val="28"/>
          <w:szCs w:val="28"/>
          <w:rtl/>
        </w:rPr>
        <w:t xml:space="preserve"> </w:t>
      </w:r>
      <w:r w:rsidR="00A57CA9" w:rsidRPr="00041F5C">
        <w:rPr>
          <w:rFonts w:ascii="FrankRuehl" w:hAnsi="FrankRuehl" w:cs="FrankRuehl" w:hint="cs"/>
          <w:sz w:val="28"/>
          <w:szCs w:val="28"/>
          <w:rtl/>
        </w:rPr>
        <w:t>וכדברי הרבנ</w:t>
      </w:r>
      <w:r w:rsidRPr="00041F5C">
        <w:rPr>
          <w:rFonts w:ascii="FrankRuehl" w:hAnsi="FrankRuehl" w:cs="FrankRuehl" w:hint="cs"/>
          <w:sz w:val="28"/>
          <w:szCs w:val="28"/>
          <w:rtl/>
        </w:rPr>
        <w:t xml:space="preserve">ים שבתקופתו שנתנו הסכמתם וברכתם לספרו, </w:t>
      </w:r>
      <w:r w:rsidRPr="00041F5C">
        <w:rPr>
          <w:rFonts w:ascii="FrankRuehl" w:hAnsi="FrankRuehl" w:cs="FrankRuehl"/>
          <w:sz w:val="28"/>
          <w:szCs w:val="28"/>
          <w:rtl/>
        </w:rPr>
        <w:t>עביד פרישתו בדברי הגמרא ופירוש רש"י ותוספות לתור להם מנוחה</w:t>
      </w:r>
      <w:r w:rsidRPr="00041F5C">
        <w:rPr>
          <w:rFonts w:ascii="FrankRuehl" w:hAnsi="FrankRuehl" w:cs="FrankRuehl" w:hint="cs"/>
          <w:sz w:val="28"/>
          <w:szCs w:val="28"/>
          <w:rtl/>
        </w:rPr>
        <w:t>.</w:t>
      </w:r>
    </w:p>
    <w:p w14:paraId="49350360" w14:textId="77777777" w:rsidR="005069D5" w:rsidRPr="00041F5C" w:rsidRDefault="005069D5" w:rsidP="00542B99">
      <w:pPr>
        <w:tabs>
          <w:tab w:val="left" w:pos="1826"/>
        </w:tabs>
        <w:jc w:val="both"/>
        <w:rPr>
          <w:rFonts w:ascii="FrankRuehl" w:hAnsi="FrankRuehl" w:cs="FrankRuehl"/>
          <w:sz w:val="28"/>
          <w:szCs w:val="28"/>
          <w:rtl/>
        </w:rPr>
      </w:pPr>
      <w:r w:rsidRPr="00041F5C">
        <w:rPr>
          <w:rFonts w:ascii="FrankRuehl" w:hAnsi="FrankRuehl" w:cs="FrankRuehl" w:hint="cs"/>
          <w:b/>
          <w:bCs/>
          <w:sz w:val="28"/>
          <w:szCs w:val="28"/>
          <w:rtl/>
        </w:rPr>
        <w:t>בגילה</w:t>
      </w:r>
      <w:r w:rsidRPr="00041F5C">
        <w:rPr>
          <w:rFonts w:ascii="FrankRuehl" w:hAnsi="FrankRuehl" w:cs="FrankRuehl" w:hint="cs"/>
          <w:sz w:val="28"/>
          <w:szCs w:val="28"/>
          <w:rtl/>
        </w:rPr>
        <w:t xml:space="preserve"> - הבאה לאחר חודשים רבים של עמל ויגיעה, ועל הזכות</w:t>
      </w:r>
      <w:r w:rsidR="0034550B" w:rsidRPr="00041F5C">
        <w:rPr>
          <w:rFonts w:ascii="FrankRuehl" w:hAnsi="FrankRuehl" w:cs="FrankRuehl" w:hint="cs"/>
          <w:sz w:val="28"/>
          <w:szCs w:val="28"/>
          <w:rtl/>
        </w:rPr>
        <w:t xml:space="preserve"> </w:t>
      </w:r>
      <w:r w:rsidRPr="00041F5C">
        <w:rPr>
          <w:rFonts w:ascii="FrankRuehl" w:hAnsi="FrankRuehl" w:cs="FrankRuehl" w:hint="cs"/>
          <w:sz w:val="28"/>
          <w:szCs w:val="28"/>
          <w:rtl/>
        </w:rPr>
        <w:t xml:space="preserve">שניתנה בחלקנו לעסוק בדברי תורתו של מרן זיע"א, על מנת להמשיך ולזכות אחרים בתורה מפוארה שתהיה בכלי מפואר. </w:t>
      </w:r>
    </w:p>
    <w:p w14:paraId="11CF6301" w14:textId="77777777" w:rsidR="0012403C" w:rsidRPr="00041F5C" w:rsidRDefault="0012403C" w:rsidP="00542B99">
      <w:pPr>
        <w:tabs>
          <w:tab w:val="left" w:pos="1826"/>
        </w:tabs>
        <w:jc w:val="both"/>
        <w:rPr>
          <w:rFonts w:ascii="FrankRuehl" w:hAnsi="FrankRuehl" w:cs="FrankRuehl"/>
          <w:sz w:val="28"/>
          <w:szCs w:val="28"/>
          <w:rtl/>
        </w:rPr>
      </w:pPr>
      <w:r w:rsidRPr="00041F5C">
        <w:rPr>
          <w:rFonts w:ascii="FrankRuehl" w:hAnsi="FrankRuehl" w:cs="FrankRuehl" w:hint="cs"/>
          <w:sz w:val="28"/>
          <w:szCs w:val="28"/>
          <w:rtl/>
        </w:rPr>
        <w:t xml:space="preserve">הספר </w:t>
      </w:r>
      <w:r w:rsidRPr="00041F5C">
        <w:rPr>
          <w:rFonts w:ascii="FrankRuehl" w:hAnsi="FrankRuehl" w:cs="FrankRuehl" w:hint="cs"/>
          <w:b/>
          <w:bCs/>
          <w:sz w:val="28"/>
          <w:szCs w:val="28"/>
          <w:rtl/>
        </w:rPr>
        <w:t>רוב דגן</w:t>
      </w:r>
      <w:r w:rsidRPr="00041F5C">
        <w:rPr>
          <w:rFonts w:ascii="FrankRuehl" w:hAnsi="FrankRuehl" w:cs="FrankRuehl" w:hint="cs"/>
          <w:sz w:val="28"/>
          <w:szCs w:val="28"/>
          <w:rtl/>
        </w:rPr>
        <w:t xml:space="preserve"> הודפס בליוורנו ע"י המחבר בשנת תקפ"ח ומאז לא יצאו מהדורות נוספות של </w:t>
      </w:r>
      <w:r w:rsidR="00C54BDC" w:rsidRPr="00041F5C">
        <w:rPr>
          <w:rFonts w:ascii="FrankRuehl" w:hAnsi="FrankRuehl" w:cs="FrankRuehl" w:hint="cs"/>
          <w:b/>
          <w:bCs/>
          <w:sz w:val="28"/>
          <w:szCs w:val="28"/>
          <w:u w:val="single"/>
          <w:rtl/>
        </w:rPr>
        <w:t xml:space="preserve">כל </w:t>
      </w:r>
      <w:r w:rsidRPr="00041F5C">
        <w:rPr>
          <w:rFonts w:ascii="FrankRuehl" w:hAnsi="FrankRuehl" w:cs="FrankRuehl" w:hint="cs"/>
          <w:b/>
          <w:bCs/>
          <w:sz w:val="28"/>
          <w:szCs w:val="28"/>
          <w:u w:val="single"/>
          <w:rtl/>
        </w:rPr>
        <w:t>הספר</w:t>
      </w:r>
      <w:r w:rsidR="00C54BDC" w:rsidRPr="00041F5C">
        <w:rPr>
          <w:rFonts w:ascii="FrankRuehl" w:hAnsi="FrankRuehl" w:cs="FrankRuehl" w:hint="cs"/>
          <w:b/>
          <w:bCs/>
          <w:sz w:val="28"/>
          <w:szCs w:val="28"/>
          <w:u w:val="single"/>
          <w:rtl/>
        </w:rPr>
        <w:t xml:space="preserve"> בשלימות</w:t>
      </w:r>
      <w:r w:rsidR="00593116" w:rsidRPr="00041F5C">
        <w:rPr>
          <w:rFonts w:ascii="FrankRuehl" w:hAnsi="FrankRuehl" w:cs="FrankRuehl" w:hint="cs"/>
          <w:b/>
          <w:bCs/>
          <w:sz w:val="28"/>
          <w:szCs w:val="28"/>
          <w:u w:val="single"/>
          <w:rtl/>
        </w:rPr>
        <w:t>ו</w:t>
      </w:r>
      <w:r w:rsidR="00C54BDC" w:rsidRPr="00041F5C">
        <w:rPr>
          <w:rFonts w:ascii="FrankRuehl" w:hAnsi="FrankRuehl" w:cs="FrankRuehl" w:hint="cs"/>
          <w:sz w:val="28"/>
          <w:szCs w:val="28"/>
          <w:rtl/>
        </w:rPr>
        <w:t>.</w:t>
      </w:r>
    </w:p>
    <w:p w14:paraId="5C15CAC5" w14:textId="50A09605" w:rsidR="0012403C" w:rsidRPr="00041F5C" w:rsidRDefault="0012403C" w:rsidP="00542B99">
      <w:pPr>
        <w:tabs>
          <w:tab w:val="left" w:pos="1826"/>
        </w:tabs>
        <w:jc w:val="both"/>
        <w:rPr>
          <w:rFonts w:ascii="FrankRuehl" w:hAnsi="FrankRuehl" w:cs="FrankRuehl"/>
          <w:sz w:val="28"/>
          <w:szCs w:val="28"/>
          <w:rtl/>
        </w:rPr>
      </w:pPr>
      <w:r w:rsidRPr="00041F5C">
        <w:rPr>
          <w:rFonts w:ascii="FrankRuehl" w:hAnsi="FrankRuehl" w:cs="FrankRuehl" w:hint="cs"/>
          <w:sz w:val="28"/>
          <w:szCs w:val="28"/>
          <w:rtl/>
        </w:rPr>
        <w:t xml:space="preserve">מהדורה מורחבת ומתוקנת זו הינה בבחינת קנקן חדש מלא ישן, בסדר חדש ובאותיות מאירות </w:t>
      </w:r>
      <w:r w:rsidR="00677765" w:rsidRPr="00041F5C">
        <w:rPr>
          <w:rFonts w:ascii="FrankRuehl" w:hAnsi="FrankRuehl" w:cs="FrankRuehl" w:hint="cs"/>
          <w:sz w:val="28"/>
          <w:szCs w:val="28"/>
          <w:rtl/>
        </w:rPr>
        <w:t>עיניי</w:t>
      </w:r>
      <w:r w:rsidR="00677765" w:rsidRPr="00041F5C">
        <w:rPr>
          <w:rFonts w:ascii="FrankRuehl" w:hAnsi="FrankRuehl" w:cs="FrankRuehl" w:hint="eastAsia"/>
          <w:sz w:val="28"/>
          <w:szCs w:val="28"/>
          <w:rtl/>
        </w:rPr>
        <w:t>ם</w:t>
      </w:r>
      <w:r w:rsidRPr="00041F5C">
        <w:rPr>
          <w:rFonts w:ascii="FrankRuehl" w:hAnsi="FrankRuehl" w:cs="FrankRuehl" w:hint="cs"/>
          <w:sz w:val="28"/>
          <w:szCs w:val="28"/>
          <w:rtl/>
        </w:rPr>
        <w:t>, עם מראה מקומות וללא ראשי תיבות וקיצורי תיבות, מסודר לפי סדר דפי הגמרא</w:t>
      </w:r>
      <w:r w:rsidR="003E1702" w:rsidRPr="00041F5C">
        <w:rPr>
          <w:rFonts w:ascii="FrankRuehl" w:hAnsi="FrankRuehl" w:cs="FrankRuehl" w:hint="cs"/>
          <w:sz w:val="28"/>
          <w:szCs w:val="28"/>
          <w:rtl/>
        </w:rPr>
        <w:t xml:space="preserve"> (רבינו כתב את חידושיו לפי המתחדש לפי שעה ולא לפי סדר דפי הגמרא)</w:t>
      </w:r>
      <w:r w:rsidRPr="00041F5C">
        <w:rPr>
          <w:rFonts w:ascii="FrankRuehl" w:hAnsi="FrankRuehl" w:cs="FrankRuehl" w:hint="cs"/>
          <w:sz w:val="28"/>
          <w:szCs w:val="28"/>
          <w:rtl/>
        </w:rPr>
        <w:t xml:space="preserve">, </w:t>
      </w:r>
      <w:r w:rsidR="0034550B" w:rsidRPr="00041F5C">
        <w:rPr>
          <w:rFonts w:ascii="FrankRuehl" w:hAnsi="FrankRuehl" w:cs="FrankRuehl" w:hint="cs"/>
          <w:sz w:val="28"/>
          <w:szCs w:val="28"/>
          <w:rtl/>
        </w:rPr>
        <w:t xml:space="preserve">עם תוספת מידע על ספרים לא </w:t>
      </w:r>
      <w:r w:rsidR="001F2B3B">
        <w:rPr>
          <w:rFonts w:ascii="FrankRuehl" w:hAnsi="FrankRuehl" w:cs="FrankRuehl" w:hint="cs"/>
          <w:sz w:val="28"/>
          <w:szCs w:val="28"/>
          <w:rtl/>
        </w:rPr>
        <w:t>מוכרים</w:t>
      </w:r>
      <w:r w:rsidR="0034550B" w:rsidRPr="00041F5C">
        <w:rPr>
          <w:rFonts w:ascii="FrankRuehl" w:hAnsi="FrankRuehl" w:cs="FrankRuehl" w:hint="cs"/>
          <w:sz w:val="28"/>
          <w:szCs w:val="28"/>
          <w:rtl/>
        </w:rPr>
        <w:t xml:space="preserve"> שמצוטטים בספר, מבחינת יין עתיק המשומר בענב</w:t>
      </w:r>
      <w:r w:rsidR="00114349" w:rsidRPr="00041F5C">
        <w:rPr>
          <w:rFonts w:ascii="FrankRuehl" w:hAnsi="FrankRuehl" w:cs="FrankRuehl" w:hint="cs"/>
          <w:sz w:val="28"/>
          <w:szCs w:val="28"/>
          <w:rtl/>
        </w:rPr>
        <w:t>י</w:t>
      </w:r>
      <w:r w:rsidR="0034550B" w:rsidRPr="00041F5C">
        <w:rPr>
          <w:rFonts w:ascii="FrankRuehl" w:hAnsi="FrankRuehl" w:cs="FrankRuehl" w:hint="cs"/>
          <w:sz w:val="28"/>
          <w:szCs w:val="28"/>
          <w:rtl/>
        </w:rPr>
        <w:t>ו בזכות צלילותו.</w:t>
      </w:r>
      <w:r w:rsidRPr="00041F5C">
        <w:rPr>
          <w:rFonts w:ascii="FrankRuehl" w:hAnsi="FrankRuehl" w:cs="FrankRuehl" w:hint="cs"/>
          <w:sz w:val="28"/>
          <w:szCs w:val="28"/>
          <w:rtl/>
        </w:rPr>
        <w:t xml:space="preserve"> </w:t>
      </w:r>
    </w:p>
    <w:p w14:paraId="4B10C441" w14:textId="3DA357F7" w:rsidR="00114349" w:rsidRPr="00041F5C" w:rsidRDefault="00114349" w:rsidP="00384EA2">
      <w:pPr>
        <w:tabs>
          <w:tab w:val="left" w:pos="1826"/>
        </w:tabs>
        <w:jc w:val="both"/>
        <w:rPr>
          <w:rFonts w:ascii="FrankRuehl" w:hAnsi="FrankRuehl" w:cs="FrankRuehl"/>
          <w:sz w:val="28"/>
          <w:szCs w:val="28"/>
          <w:rtl/>
        </w:rPr>
      </w:pPr>
      <w:r w:rsidRPr="00041F5C">
        <w:rPr>
          <w:rFonts w:ascii="FrankRuehl" w:hAnsi="FrankRuehl" w:cs="FrankRuehl" w:hint="cs"/>
          <w:sz w:val="28"/>
          <w:szCs w:val="28"/>
          <w:rtl/>
        </w:rPr>
        <w:t xml:space="preserve">השתדלנו לערוך את הספר בדייקנות </w:t>
      </w:r>
      <w:r w:rsidR="00677765" w:rsidRPr="00041F5C">
        <w:rPr>
          <w:rFonts w:ascii="FrankRuehl" w:hAnsi="FrankRuehl" w:cs="FrankRuehl" w:hint="cs"/>
          <w:sz w:val="28"/>
          <w:szCs w:val="28"/>
          <w:rtl/>
        </w:rPr>
        <w:t>מרבית</w:t>
      </w:r>
      <w:r w:rsidRPr="00041F5C">
        <w:rPr>
          <w:rFonts w:ascii="FrankRuehl" w:hAnsi="FrankRuehl" w:cs="FrankRuehl" w:hint="cs"/>
          <w:sz w:val="28"/>
          <w:szCs w:val="28"/>
          <w:rtl/>
        </w:rPr>
        <w:t xml:space="preserve"> ולהגיהו עד כמה שידינו מגעת</w:t>
      </w:r>
      <w:r w:rsidR="003E1702" w:rsidRPr="00041F5C">
        <w:rPr>
          <w:rFonts w:ascii="FrankRuehl" w:hAnsi="FrankRuehl" w:cs="FrankRuehl" w:hint="cs"/>
          <w:sz w:val="28"/>
          <w:szCs w:val="28"/>
          <w:rtl/>
        </w:rPr>
        <w:t xml:space="preserve">, </w:t>
      </w:r>
      <w:r w:rsidR="00A57CA9" w:rsidRPr="00041F5C">
        <w:rPr>
          <w:rFonts w:ascii="FrankRuehl" w:hAnsi="FrankRuehl" w:cs="FrankRuehl" w:hint="cs"/>
          <w:sz w:val="28"/>
          <w:szCs w:val="28"/>
          <w:rtl/>
        </w:rPr>
        <w:t>ואני</w:t>
      </w:r>
      <w:r w:rsidR="003E1702" w:rsidRPr="00041F5C">
        <w:rPr>
          <w:rFonts w:ascii="FrankRuehl" w:hAnsi="FrankRuehl" w:cs="FrankRuehl" w:hint="cs"/>
          <w:sz w:val="28"/>
          <w:szCs w:val="28"/>
          <w:rtl/>
        </w:rPr>
        <w:t xml:space="preserve"> תפילה שלא תצא תקלה תחת ידינו</w:t>
      </w:r>
      <w:r w:rsidR="00EF0CAC" w:rsidRPr="00041F5C">
        <w:rPr>
          <w:rFonts w:ascii="FrankRuehl" w:hAnsi="FrankRuehl" w:cs="FrankRuehl" w:hint="cs"/>
          <w:sz w:val="28"/>
          <w:szCs w:val="28"/>
          <w:rtl/>
        </w:rPr>
        <w:t xml:space="preserve"> ונזכה להבין את עומק דברי רבינו</w:t>
      </w:r>
      <w:r w:rsidR="003E1702" w:rsidRPr="00041F5C">
        <w:rPr>
          <w:rFonts w:ascii="FrankRuehl" w:hAnsi="FrankRuehl" w:cs="FrankRuehl" w:hint="cs"/>
          <w:sz w:val="28"/>
          <w:szCs w:val="28"/>
          <w:rtl/>
        </w:rPr>
        <w:t xml:space="preserve"> וזכות</w:t>
      </w:r>
      <w:r w:rsidR="00EF0CAC" w:rsidRPr="00041F5C">
        <w:rPr>
          <w:rFonts w:ascii="FrankRuehl" w:hAnsi="FrankRuehl" w:cs="FrankRuehl" w:hint="cs"/>
          <w:sz w:val="28"/>
          <w:szCs w:val="28"/>
          <w:rtl/>
        </w:rPr>
        <w:t xml:space="preserve">ו </w:t>
      </w:r>
      <w:r w:rsidR="003E1702" w:rsidRPr="00041F5C">
        <w:rPr>
          <w:rFonts w:ascii="FrankRuehl" w:hAnsi="FrankRuehl" w:cs="FrankRuehl" w:hint="cs"/>
          <w:sz w:val="28"/>
          <w:szCs w:val="28"/>
          <w:rtl/>
        </w:rPr>
        <w:t xml:space="preserve">תעמוד לנו. בספר זה מובאים דברי רבינו כלשונו. </w:t>
      </w:r>
      <w:r w:rsidR="006F5C18" w:rsidRPr="00041F5C">
        <w:rPr>
          <w:rFonts w:ascii="FrankRuehl" w:hAnsi="FrankRuehl" w:cs="FrankRuehl" w:hint="cs"/>
          <w:sz w:val="28"/>
          <w:szCs w:val="28"/>
          <w:rtl/>
        </w:rPr>
        <w:t>הוספנו בגוף החיבור סימני פיסוק (</w:t>
      </w:r>
      <w:r w:rsidR="00EF0CAC" w:rsidRPr="00041F5C">
        <w:rPr>
          <w:rFonts w:ascii="FrankRuehl" w:hAnsi="FrankRuehl" w:cs="FrankRuehl" w:hint="cs"/>
          <w:sz w:val="28"/>
          <w:szCs w:val="28"/>
          <w:rtl/>
        </w:rPr>
        <w:t xml:space="preserve">שבלעדיהם לא ניתן </w:t>
      </w:r>
      <w:r w:rsidR="00A57CA9" w:rsidRPr="00041F5C">
        <w:rPr>
          <w:rFonts w:ascii="FrankRuehl" w:hAnsi="FrankRuehl" w:cs="FrankRuehl" w:hint="cs"/>
          <w:sz w:val="28"/>
          <w:szCs w:val="28"/>
          <w:rtl/>
        </w:rPr>
        <w:t>ל</w:t>
      </w:r>
      <w:r w:rsidR="00EF0CAC" w:rsidRPr="00041F5C">
        <w:rPr>
          <w:rFonts w:ascii="FrankRuehl" w:hAnsi="FrankRuehl" w:cs="FrankRuehl" w:hint="cs"/>
          <w:sz w:val="28"/>
          <w:szCs w:val="28"/>
          <w:rtl/>
        </w:rPr>
        <w:t xml:space="preserve">הבין </w:t>
      </w:r>
      <w:r w:rsidR="00A57CA9" w:rsidRPr="00041F5C">
        <w:rPr>
          <w:rFonts w:ascii="FrankRuehl" w:hAnsi="FrankRuehl" w:cs="FrankRuehl" w:hint="cs"/>
          <w:sz w:val="28"/>
          <w:szCs w:val="28"/>
          <w:rtl/>
        </w:rPr>
        <w:t>ו</w:t>
      </w:r>
      <w:r w:rsidR="00EF0CAC" w:rsidRPr="00041F5C">
        <w:rPr>
          <w:rFonts w:ascii="FrankRuehl" w:hAnsi="FrankRuehl" w:cs="FrankRuehl" w:hint="cs"/>
          <w:sz w:val="28"/>
          <w:szCs w:val="28"/>
          <w:rtl/>
        </w:rPr>
        <w:t>להגיע לעומק דעתו של רבינו)</w:t>
      </w:r>
      <w:r w:rsidR="006F5C18" w:rsidRPr="00041F5C">
        <w:rPr>
          <w:rFonts w:ascii="FrankRuehl" w:hAnsi="FrankRuehl" w:cs="FrankRuehl" w:hint="cs"/>
          <w:sz w:val="28"/>
          <w:szCs w:val="28"/>
          <w:rtl/>
        </w:rPr>
        <w:t>, ואת הערותינו הוספנו בתחתית העמודים.</w:t>
      </w:r>
      <w:r w:rsidR="00012C20" w:rsidRPr="00041F5C">
        <w:rPr>
          <w:rFonts w:ascii="FrankRuehl" w:hAnsi="FrankRuehl" w:cs="FrankRuehl" w:hint="cs"/>
          <w:sz w:val="28"/>
          <w:szCs w:val="28"/>
          <w:rtl/>
        </w:rPr>
        <w:t xml:space="preserve"> </w:t>
      </w:r>
      <w:r w:rsidR="00384EA2">
        <w:rPr>
          <w:rFonts w:ascii="FrankRuehl" w:hAnsi="FrankRuehl" w:cs="FrankRuehl" w:hint="cs"/>
          <w:sz w:val="28"/>
          <w:szCs w:val="28"/>
          <w:rtl/>
        </w:rPr>
        <w:t>בתחילת</w:t>
      </w:r>
      <w:r w:rsidR="00012C20" w:rsidRPr="00041F5C">
        <w:rPr>
          <w:rFonts w:ascii="FrankRuehl" w:hAnsi="FrankRuehl" w:cs="FrankRuehl" w:hint="cs"/>
          <w:sz w:val="28"/>
          <w:szCs w:val="28"/>
          <w:rtl/>
        </w:rPr>
        <w:t xml:space="preserve"> הספר ישנו מפתח נושאים </w:t>
      </w:r>
      <w:r w:rsidR="005727CA" w:rsidRPr="00041F5C">
        <w:rPr>
          <w:rFonts w:ascii="FrankRuehl" w:hAnsi="FrankRuehl" w:cs="FrankRuehl" w:hint="cs"/>
          <w:sz w:val="28"/>
          <w:szCs w:val="28"/>
          <w:rtl/>
        </w:rPr>
        <w:t>כללים</w:t>
      </w:r>
      <w:r w:rsidR="00EE6564" w:rsidRPr="00041F5C">
        <w:rPr>
          <w:rFonts w:ascii="FrankRuehl" w:hAnsi="FrankRuehl" w:cs="FrankRuehl" w:hint="cs"/>
          <w:sz w:val="28"/>
          <w:szCs w:val="28"/>
          <w:rtl/>
        </w:rPr>
        <w:t xml:space="preserve"> ו</w:t>
      </w:r>
      <w:r w:rsidR="00384EA2">
        <w:rPr>
          <w:rFonts w:ascii="FrankRuehl" w:hAnsi="FrankRuehl" w:cs="FrankRuehl" w:hint="cs"/>
          <w:sz w:val="28"/>
          <w:szCs w:val="28"/>
          <w:rtl/>
        </w:rPr>
        <w:t xml:space="preserve">בסוף הספר </w:t>
      </w:r>
      <w:r w:rsidR="00EE6564" w:rsidRPr="00041F5C">
        <w:rPr>
          <w:rFonts w:ascii="FrankRuehl" w:hAnsi="FrankRuehl" w:cs="FrankRuehl" w:hint="cs"/>
          <w:sz w:val="28"/>
          <w:szCs w:val="28"/>
          <w:rtl/>
        </w:rPr>
        <w:t>מפתח ספרים שרבינו הביא בחידושיו</w:t>
      </w:r>
      <w:r w:rsidR="00012C20" w:rsidRPr="00041F5C">
        <w:rPr>
          <w:rFonts w:ascii="FrankRuehl" w:hAnsi="FrankRuehl" w:cs="FrankRuehl" w:hint="cs"/>
          <w:sz w:val="28"/>
          <w:szCs w:val="28"/>
          <w:rtl/>
        </w:rPr>
        <w:t xml:space="preserve">. </w:t>
      </w:r>
    </w:p>
    <w:p w14:paraId="5D45BF8A" w14:textId="1D92DB77" w:rsidR="00012C20" w:rsidRPr="00041F5C" w:rsidRDefault="00F76439" w:rsidP="00542B99">
      <w:pPr>
        <w:tabs>
          <w:tab w:val="left" w:pos="1826"/>
        </w:tabs>
        <w:jc w:val="both"/>
        <w:rPr>
          <w:rFonts w:ascii="FrankRuehl" w:hAnsi="FrankRuehl" w:cs="FrankRuehl"/>
          <w:sz w:val="28"/>
          <w:szCs w:val="28"/>
          <w:rtl/>
        </w:rPr>
      </w:pPr>
      <w:r w:rsidRPr="00041F5C">
        <w:rPr>
          <w:rFonts w:ascii="FrankRuehl" w:hAnsi="FrankRuehl" w:cs="FrankRuehl" w:hint="cs"/>
          <w:sz w:val="28"/>
          <w:szCs w:val="28"/>
          <w:rtl/>
        </w:rPr>
        <w:t>חידושיו של רבינו מתובלים בלשון מליצה, לדוגמא יש מקום ברא"ש</w:t>
      </w:r>
      <w:r w:rsidR="005727CA" w:rsidRPr="00041F5C">
        <w:rPr>
          <w:rStyle w:val="a5"/>
          <w:rFonts w:ascii="FrankRuehl" w:hAnsi="FrankRuehl" w:cs="FrankRuehl"/>
          <w:sz w:val="28"/>
          <w:szCs w:val="28"/>
          <w:rtl/>
        </w:rPr>
        <w:footnoteReference w:id="2"/>
      </w:r>
      <w:r w:rsidRPr="00041F5C">
        <w:rPr>
          <w:rFonts w:ascii="FrankRuehl" w:hAnsi="FrankRuehl" w:cs="FrankRuehl" w:hint="cs"/>
          <w:sz w:val="28"/>
          <w:szCs w:val="28"/>
          <w:rtl/>
        </w:rPr>
        <w:t>, ועדיין אנחנו צריכים למודע"י</w:t>
      </w:r>
      <w:r w:rsidR="00651D8C" w:rsidRPr="00041F5C">
        <w:rPr>
          <w:rStyle w:val="a5"/>
          <w:rFonts w:ascii="FrankRuehl" w:hAnsi="FrankRuehl" w:cs="FrankRuehl"/>
          <w:sz w:val="28"/>
          <w:szCs w:val="28"/>
          <w:rtl/>
        </w:rPr>
        <w:footnoteReference w:id="3"/>
      </w:r>
      <w:r w:rsidRPr="00041F5C">
        <w:rPr>
          <w:rFonts w:ascii="FrankRuehl" w:hAnsi="FrankRuehl" w:cs="FrankRuehl" w:hint="cs"/>
          <w:sz w:val="28"/>
          <w:szCs w:val="28"/>
          <w:rtl/>
        </w:rPr>
        <w:t xml:space="preserve"> ועוד, בד"כ רבינו מוסיף גרשים לסימן על לשון מליצה. בנוסף לכך רבינו מקפיד מאוד</w:t>
      </w:r>
      <w:r w:rsidR="009B55F9" w:rsidRPr="00041F5C">
        <w:rPr>
          <w:rFonts w:ascii="FrankRuehl" w:hAnsi="FrankRuehl" w:cs="FrankRuehl" w:hint="cs"/>
          <w:sz w:val="28"/>
          <w:szCs w:val="28"/>
          <w:rtl/>
        </w:rPr>
        <w:t xml:space="preserve"> שכאשר מדבר על דוד או שאול מוסיף</w:t>
      </w:r>
      <w:r w:rsidRPr="00041F5C">
        <w:rPr>
          <w:rFonts w:ascii="FrankRuehl" w:hAnsi="FrankRuehl" w:cs="FrankRuehl" w:hint="cs"/>
          <w:sz w:val="28"/>
          <w:szCs w:val="28"/>
          <w:rtl/>
        </w:rPr>
        <w:t xml:space="preserve"> 'המלך עליו השלום', ואם מדבר על האבות הקדושים מוסיף 'אבינו עליו השלום' (</w:t>
      </w:r>
      <w:r w:rsidR="000D6887" w:rsidRPr="00041F5C">
        <w:rPr>
          <w:rFonts w:ascii="FrankRuehl" w:hAnsi="FrankRuehl" w:cs="FrankRuehl" w:hint="cs"/>
          <w:sz w:val="28"/>
          <w:szCs w:val="28"/>
          <w:rtl/>
        </w:rPr>
        <w:t>בחידוש על מסכת יומא דף כב</w:t>
      </w:r>
      <w:r w:rsidRPr="00041F5C">
        <w:rPr>
          <w:rFonts w:ascii="FrankRuehl" w:hAnsi="FrankRuehl" w:cs="FrankRuehl" w:hint="cs"/>
          <w:sz w:val="28"/>
          <w:szCs w:val="28"/>
          <w:rtl/>
        </w:rPr>
        <w:t xml:space="preserve"> </w:t>
      </w:r>
      <w:r w:rsidRPr="00041F5C">
        <w:rPr>
          <w:rFonts w:ascii="FrankRuehl" w:hAnsi="FrankRuehl" w:cs="FrankRuehl" w:hint="cs"/>
          <w:sz w:val="28"/>
          <w:szCs w:val="28"/>
          <w:rtl/>
        </w:rPr>
        <w:lastRenderedPageBreak/>
        <w:t>ע"ב על הגמרא 'נענתי לכם עצמות שאול' רבינו מסביר על חשיבות הדבר).</w:t>
      </w:r>
      <w:r w:rsidR="00BA373B">
        <w:rPr>
          <w:rFonts w:ascii="FrankRuehl" w:hAnsi="FrankRuehl" w:cs="FrankRuehl" w:hint="cs"/>
          <w:sz w:val="28"/>
          <w:szCs w:val="28"/>
          <w:rtl/>
        </w:rPr>
        <w:t xml:space="preserve"> רבינו מסיים את הציטוט מהגמרא במילים 'ע"כ' ולאחר מכן מתחיל את חידושיו במילים </w:t>
      </w:r>
      <w:r w:rsidR="00BA373B" w:rsidRPr="00BA373B">
        <w:rPr>
          <w:rFonts w:ascii="FrankRuehl" w:hAnsi="FrankRuehl" w:cs="FrankRuehl" w:hint="cs"/>
          <w:b/>
          <w:bCs/>
          <w:sz w:val="28"/>
          <w:szCs w:val="28"/>
          <w:rtl/>
        </w:rPr>
        <w:t>'נכתב בצידו'</w:t>
      </w:r>
      <w:r w:rsidR="001203D8">
        <w:rPr>
          <w:rFonts w:ascii="FrankRuehl" w:hAnsi="FrankRuehl" w:cs="FrankRuehl" w:hint="cs"/>
          <w:sz w:val="28"/>
          <w:szCs w:val="28"/>
          <w:rtl/>
        </w:rPr>
        <w:t xml:space="preserve"> כדי להדגיש את תחילת החידוש.</w:t>
      </w:r>
    </w:p>
    <w:p w14:paraId="57D1E760" w14:textId="77777777" w:rsidR="00636C23" w:rsidRPr="00041F5C" w:rsidRDefault="00636C23" w:rsidP="00542B99">
      <w:pPr>
        <w:tabs>
          <w:tab w:val="left" w:pos="1826"/>
        </w:tabs>
        <w:jc w:val="both"/>
        <w:rPr>
          <w:rFonts w:ascii="SBL Hebrew" w:eastAsia="Times New Roman" w:hAnsi="SBL Hebrew" w:cs="FrankRuehl"/>
          <w:sz w:val="28"/>
          <w:szCs w:val="28"/>
          <w:rtl/>
        </w:rPr>
      </w:pPr>
      <w:r w:rsidRPr="00041F5C">
        <w:rPr>
          <w:rFonts w:ascii="SBL Hebrew" w:eastAsia="Times New Roman" w:hAnsi="SBL Hebrew" w:cs="FrankRuehl" w:hint="cs"/>
          <w:sz w:val="28"/>
          <w:szCs w:val="28"/>
          <w:rtl/>
        </w:rPr>
        <w:t>שמחים אנו שזכינו לפעול על פי הדרכתו של רבינו ולהוציא לאור את חידושיו ולזכות את הרבים, רבינו כתב בספרו על מעלת הפצה והדפסה של דברי תורה לזיכוי הרבים:</w:t>
      </w:r>
    </w:p>
    <w:p w14:paraId="2AA62A57" w14:textId="6DD43DF5" w:rsidR="00012C20" w:rsidRDefault="00D222D4" w:rsidP="00542B99">
      <w:pPr>
        <w:tabs>
          <w:tab w:val="left" w:pos="1826"/>
        </w:tabs>
        <w:jc w:val="both"/>
        <w:rPr>
          <w:rFonts w:ascii="FrankRuehl" w:hAnsi="FrankRuehl" w:cs="FrankRuehl"/>
          <w:sz w:val="28"/>
          <w:szCs w:val="28"/>
          <w:rtl/>
        </w:rPr>
      </w:pPr>
      <w:r>
        <w:rPr>
          <w:rFonts w:ascii="SBL Hebrew" w:eastAsia="Times New Roman" w:hAnsi="SBL Hebrew" w:cs="FrankRuehl" w:hint="cs"/>
          <w:b/>
          <w:bCs/>
          <w:sz w:val="28"/>
          <w:szCs w:val="28"/>
          <w:rtl/>
        </w:rPr>
        <w:t>'</w:t>
      </w:r>
      <w:r w:rsidR="00012C20" w:rsidRPr="00041F5C">
        <w:rPr>
          <w:rFonts w:ascii="SBL Hebrew" w:eastAsia="Times New Roman" w:hAnsi="SBL Hebrew" w:cs="FrankRuehl" w:hint="cs"/>
          <w:b/>
          <w:bCs/>
          <w:sz w:val="28"/>
          <w:szCs w:val="28"/>
          <w:rtl/>
        </w:rPr>
        <w:t>ובפרט בשיטרח להוציאם לאורה על מזבח הדפוס שבזה מזכה את הרבים והוי ליה צערא בגופו ובממונו, ולפום צערא אגרא, והיינו דרמז באומר "אשרי מי גדל בתורה" שהוא לומד כל ימי חייו ועוד בה "ועמלו בתורה" שהוא עמל להוציא לאורה חידושי תורה, וקאי באשרי שעליו אמר שלמה בחוכמתו "טוב שם" וכו', דהוי ליה שם טוב שמזכה את הרבים בחידושיו לעולם, וכולי עלמא מדכרין ליה לטב וגם "שפתותיו דובבות בקבר" כשמזכירין שמועותיו, וגם שכרו הרבה מאוד</w:t>
      </w:r>
      <w:r>
        <w:rPr>
          <w:rFonts w:ascii="FrankRuehl" w:hAnsi="FrankRuehl" w:cs="FrankRuehl" w:hint="cs"/>
          <w:b/>
          <w:bCs/>
          <w:sz w:val="28"/>
          <w:szCs w:val="28"/>
          <w:rtl/>
        </w:rPr>
        <w:t>'</w:t>
      </w:r>
      <w:r w:rsidR="00636C23" w:rsidRPr="00041F5C">
        <w:rPr>
          <w:rFonts w:ascii="FrankRuehl" w:hAnsi="FrankRuehl" w:cs="FrankRuehl" w:hint="cs"/>
          <w:sz w:val="28"/>
          <w:szCs w:val="28"/>
          <w:rtl/>
        </w:rPr>
        <w:t xml:space="preserve"> (ברכות סעיף צה).</w:t>
      </w:r>
    </w:p>
    <w:p w14:paraId="35215C93" w14:textId="068B6288" w:rsidR="00D222D4" w:rsidRPr="00D222D4" w:rsidRDefault="0059430B" w:rsidP="00542B99">
      <w:pPr>
        <w:tabs>
          <w:tab w:val="left" w:pos="1826"/>
        </w:tabs>
        <w:jc w:val="both"/>
        <w:rPr>
          <w:rFonts w:ascii="FrankRuehl" w:hAnsi="FrankRuehl" w:cs="FrankRuehl"/>
          <w:b/>
          <w:bCs/>
          <w:sz w:val="28"/>
          <w:szCs w:val="28"/>
          <w:rtl/>
        </w:rPr>
      </w:pPr>
      <w:r>
        <w:rPr>
          <w:rFonts w:ascii="FrankRuehl" w:hAnsi="FrankRuehl" w:cs="FrankRuehl" w:hint="cs"/>
          <w:b/>
          <w:bCs/>
          <w:sz w:val="28"/>
          <w:szCs w:val="28"/>
          <w:rtl/>
        </w:rPr>
        <w:t>'</w:t>
      </w:r>
      <w:r w:rsidR="00D222D4" w:rsidRPr="00D222D4">
        <w:rPr>
          <w:rFonts w:ascii="FrankRuehl" w:hAnsi="FrankRuehl" w:cs="FrankRuehl"/>
          <w:b/>
          <w:bCs/>
          <w:sz w:val="28"/>
          <w:szCs w:val="28"/>
          <w:rtl/>
        </w:rPr>
        <w:t>ואמר אם אין תורה אין קמח רצה לומר דאם לא יטרח לעיין ולכתוב חידושי תורה מה שחידש ויוציא אותם לאורה, אין קמח שלא יזכה שפיר למזונות משום דעליו נאמר אוי להם לבריות מעלבונה של תורה. ופירשו הראשונים על מי שאינו טורח במה שקיבלה נשמתו ונשאר עלוב אצלו, ואינו יכול אדם אחר להוציאו ולחדשו, וכיון דקאי 'כאוי' במה יזכה לקמח ופרנסה טובה, לכן תרוייהו צריכים להדדי וכאמור</w:t>
      </w:r>
      <w:r>
        <w:rPr>
          <w:rFonts w:ascii="FrankRuehl" w:hAnsi="FrankRuehl" w:cs="FrankRuehl" w:hint="cs"/>
          <w:b/>
          <w:bCs/>
          <w:sz w:val="28"/>
          <w:szCs w:val="28"/>
          <w:rtl/>
        </w:rPr>
        <w:t>'</w:t>
      </w:r>
      <w:r w:rsidR="00D222D4">
        <w:rPr>
          <w:rFonts w:ascii="FrankRuehl" w:hAnsi="FrankRuehl" w:cs="FrankRuehl" w:hint="cs"/>
          <w:b/>
          <w:bCs/>
          <w:sz w:val="28"/>
          <w:szCs w:val="28"/>
          <w:rtl/>
        </w:rPr>
        <w:t xml:space="preserve"> (אבות פרק ג משנה כא)</w:t>
      </w:r>
      <w:r w:rsidR="00D222D4" w:rsidRPr="00D222D4">
        <w:rPr>
          <w:rFonts w:ascii="FrankRuehl" w:hAnsi="FrankRuehl" w:cs="FrankRuehl"/>
          <w:b/>
          <w:bCs/>
          <w:sz w:val="28"/>
          <w:szCs w:val="28"/>
          <w:rtl/>
        </w:rPr>
        <w:t>.</w:t>
      </w:r>
    </w:p>
    <w:p w14:paraId="45C550BB" w14:textId="77777777" w:rsidR="00A752FF" w:rsidRPr="00041F5C" w:rsidRDefault="00A752FF" w:rsidP="00542B99">
      <w:pPr>
        <w:tabs>
          <w:tab w:val="left" w:pos="1826"/>
        </w:tabs>
        <w:jc w:val="both"/>
        <w:rPr>
          <w:rFonts w:ascii="FrankRuehl" w:hAnsi="FrankRuehl" w:cs="FrankRuehl"/>
          <w:sz w:val="28"/>
          <w:szCs w:val="28"/>
          <w:rtl/>
        </w:rPr>
      </w:pPr>
      <w:r w:rsidRPr="00041F5C">
        <w:rPr>
          <w:rFonts w:ascii="FrankRuehl" w:hAnsi="FrankRuehl" w:cs="FrankRuehl"/>
          <w:sz w:val="28"/>
          <w:szCs w:val="28"/>
          <w:rtl/>
        </w:rPr>
        <w:t xml:space="preserve">"תבורך מנשים </w:t>
      </w:r>
      <w:r w:rsidRPr="00041F5C">
        <w:rPr>
          <w:rFonts w:ascii="FrankRuehl" w:hAnsi="FrankRuehl" w:cs="FrankRuehl"/>
          <w:b/>
          <w:bCs/>
          <w:sz w:val="32"/>
          <w:szCs w:val="32"/>
          <w:rtl/>
        </w:rPr>
        <w:t>יעל</w:t>
      </w:r>
      <w:r w:rsidRPr="00041F5C">
        <w:rPr>
          <w:rFonts w:ascii="FrankRuehl" w:hAnsi="FrankRuehl" w:cs="FrankRuehl"/>
          <w:sz w:val="28"/>
          <w:szCs w:val="28"/>
          <w:rtl/>
        </w:rPr>
        <w:t>... מנשים באהל תבורך" (שופטים ה,כד), נוות ביתי שתחיה, שבזכות עזרתה זכיתי להיפנות לכתיבת החיבורים, ולזכות את הרבים. יהי רצון שנזכה יחד שלא תמוש התורה מפינו ומפי זרע זרעינו, וכל בנייך לימודי ה', דור ישרים יבורך. אמן.</w:t>
      </w:r>
    </w:p>
    <w:p w14:paraId="1525D8AB" w14:textId="67F5CDD8" w:rsidR="002F3026" w:rsidRPr="00041F5C" w:rsidRDefault="00A752FF" w:rsidP="00542B99">
      <w:pPr>
        <w:tabs>
          <w:tab w:val="left" w:pos="1826"/>
        </w:tabs>
        <w:jc w:val="both"/>
        <w:rPr>
          <w:rFonts w:ascii="FrankRuehl" w:hAnsi="FrankRuehl" w:cs="FrankRuehl"/>
          <w:sz w:val="28"/>
          <w:szCs w:val="28"/>
          <w:rtl/>
        </w:rPr>
      </w:pPr>
      <w:r w:rsidRPr="00041F5C">
        <w:rPr>
          <w:rFonts w:ascii="FrankRuehl" w:hAnsi="FrankRuehl" w:cs="FrankRuehl"/>
          <w:sz w:val="28"/>
          <w:szCs w:val="28"/>
          <w:rtl/>
        </w:rPr>
        <w:t>יה"ר שנרווה נחת מיוצאי חלצינו, שיחיו לאורך ימים דשנים ורעננים להרבות דעת ותבונה, בבריאות איתנה ונהורא מעליא, בבני חיי ומזוני וכל מילי דמיטב, וכל בנייך לימודי ה' ורב שלום בניך.</w:t>
      </w:r>
      <w:r w:rsidR="002F3026" w:rsidRPr="00041F5C">
        <w:rPr>
          <w:rFonts w:ascii="SBL Hebrew" w:eastAsia="Times New Roman" w:hAnsi="SBL Hebrew" w:cs="FrankRuehl"/>
          <w:sz w:val="28"/>
          <w:szCs w:val="28"/>
          <w:rtl/>
        </w:rPr>
        <w:t xml:space="preserve"> זכות הגאון המחבר יגן עלינו ועל זרעינו ונזכה לבגצבב"א.</w:t>
      </w:r>
    </w:p>
    <w:p w14:paraId="2E52CE04" w14:textId="77777777" w:rsidR="00A752FF" w:rsidRPr="00041F5C" w:rsidRDefault="00A752FF" w:rsidP="00542B99">
      <w:pPr>
        <w:tabs>
          <w:tab w:val="left" w:pos="1826"/>
        </w:tabs>
        <w:jc w:val="both"/>
        <w:rPr>
          <w:rFonts w:ascii="FrankRuehl" w:hAnsi="FrankRuehl" w:cs="FrankRuehl"/>
          <w:sz w:val="28"/>
          <w:szCs w:val="28"/>
          <w:rtl/>
        </w:rPr>
      </w:pPr>
      <w:r w:rsidRPr="00041F5C">
        <w:rPr>
          <w:rFonts w:ascii="FrankRuehl" w:hAnsi="FrankRuehl" w:cs="FrankRuehl"/>
          <w:sz w:val="28"/>
          <w:szCs w:val="28"/>
          <w:rtl/>
        </w:rPr>
        <w:t xml:space="preserve">וכן אשא תודה בלי מידה להורי היקרים מאירים כספירים אבי מורי </w:t>
      </w:r>
      <w:r w:rsidRPr="00041F5C">
        <w:rPr>
          <w:rFonts w:ascii="FrankRuehl" w:hAnsi="FrankRuehl" w:cs="FrankRuehl"/>
          <w:b/>
          <w:bCs/>
          <w:sz w:val="32"/>
          <w:szCs w:val="32"/>
          <w:rtl/>
        </w:rPr>
        <w:t>ישעיה</w:t>
      </w:r>
      <w:r w:rsidRPr="00041F5C">
        <w:rPr>
          <w:rFonts w:ascii="FrankRuehl" w:hAnsi="FrankRuehl" w:cs="FrankRuehl"/>
          <w:sz w:val="32"/>
          <w:szCs w:val="32"/>
          <w:rtl/>
        </w:rPr>
        <w:t xml:space="preserve"> </w:t>
      </w:r>
      <w:r w:rsidRPr="00041F5C">
        <w:rPr>
          <w:rFonts w:ascii="FrankRuehl" w:hAnsi="FrankRuehl" w:cs="FrankRuehl"/>
          <w:sz w:val="28"/>
          <w:szCs w:val="28"/>
          <w:rtl/>
        </w:rPr>
        <w:t xml:space="preserve">נר"ו ואמי מורתי </w:t>
      </w:r>
      <w:r w:rsidRPr="00041F5C">
        <w:rPr>
          <w:rFonts w:ascii="FrankRuehl" w:hAnsi="FrankRuehl" w:cs="FrankRuehl"/>
          <w:b/>
          <w:bCs/>
          <w:sz w:val="32"/>
          <w:szCs w:val="32"/>
          <w:rtl/>
        </w:rPr>
        <w:t>עדנה</w:t>
      </w:r>
      <w:r w:rsidRPr="00041F5C">
        <w:rPr>
          <w:rFonts w:ascii="FrankRuehl" w:hAnsi="FrankRuehl" w:cs="FrankRuehl"/>
          <w:sz w:val="32"/>
          <w:szCs w:val="32"/>
          <w:rtl/>
        </w:rPr>
        <w:t xml:space="preserve"> </w:t>
      </w:r>
      <w:r w:rsidRPr="00041F5C">
        <w:rPr>
          <w:rFonts w:ascii="FrankRuehl" w:hAnsi="FrankRuehl" w:cs="FrankRuehl"/>
          <w:sz w:val="28"/>
          <w:szCs w:val="28"/>
          <w:rtl/>
        </w:rPr>
        <w:t xml:space="preserve">מב"ת, אשר גדלוני וחנכוני ולא חשכו מאיתי מאומה ברוחניות ובגשמיות, יה"ר שיזכו לרוות נחת מכל יוצאי חלציהם ויזכו לאורך ימים ושנים טובות מתוך הרבה בריאות ונחת. </w:t>
      </w:r>
    </w:p>
    <w:p w14:paraId="39B64326" w14:textId="77777777" w:rsidR="00A752FF" w:rsidRPr="00041F5C" w:rsidRDefault="00A752FF" w:rsidP="00542B99">
      <w:pPr>
        <w:tabs>
          <w:tab w:val="left" w:pos="1826"/>
        </w:tabs>
        <w:jc w:val="both"/>
        <w:rPr>
          <w:rFonts w:ascii="FrankRuehl" w:hAnsi="FrankRuehl" w:cs="FrankRuehl"/>
          <w:sz w:val="28"/>
          <w:szCs w:val="28"/>
          <w:rtl/>
        </w:rPr>
      </w:pPr>
      <w:r w:rsidRPr="00041F5C">
        <w:rPr>
          <w:rFonts w:ascii="FrankRuehl" w:hAnsi="FrankRuehl" w:cs="FrankRuehl"/>
          <w:sz w:val="28"/>
          <w:szCs w:val="28"/>
          <w:rtl/>
        </w:rPr>
        <w:t xml:space="preserve">לחמי וחמותי היקרים </w:t>
      </w:r>
      <w:r w:rsidRPr="00041F5C">
        <w:rPr>
          <w:rFonts w:ascii="FrankRuehl" w:hAnsi="FrankRuehl" w:cs="FrankRuehl"/>
          <w:b/>
          <w:bCs/>
          <w:sz w:val="32"/>
          <w:szCs w:val="32"/>
          <w:rtl/>
        </w:rPr>
        <w:t>משה ושושנה זהוראי</w:t>
      </w:r>
      <w:r w:rsidRPr="00041F5C">
        <w:rPr>
          <w:rFonts w:ascii="FrankRuehl" w:hAnsi="FrankRuehl" w:cs="FrankRuehl"/>
          <w:sz w:val="28"/>
          <w:szCs w:val="28"/>
          <w:rtl/>
        </w:rPr>
        <w:t>, מי יתן ויזכו לבריאות איתנה, שיזכו לנחת רוח מכל יוצאי חלציהם, ולכל הברכות הכתובות בתורה.</w:t>
      </w:r>
    </w:p>
    <w:p w14:paraId="008F38C1" w14:textId="1AC1D436" w:rsidR="00D063AF" w:rsidRPr="00041F5C" w:rsidRDefault="00D063AF" w:rsidP="00542B99">
      <w:pPr>
        <w:tabs>
          <w:tab w:val="left" w:pos="1826"/>
        </w:tabs>
        <w:jc w:val="both"/>
        <w:rPr>
          <w:rFonts w:ascii="FrankRuehl" w:hAnsi="FrankRuehl" w:cs="FrankRuehl"/>
          <w:sz w:val="28"/>
          <w:szCs w:val="28"/>
          <w:rtl/>
        </w:rPr>
      </w:pPr>
      <w:r w:rsidRPr="00041F5C">
        <w:rPr>
          <w:rFonts w:ascii="FrankRuehl" w:hAnsi="FrankRuehl" w:cs="FrankRuehl" w:hint="cs"/>
          <w:sz w:val="28"/>
          <w:szCs w:val="28"/>
          <w:rtl/>
        </w:rPr>
        <w:lastRenderedPageBreak/>
        <w:t xml:space="preserve">ברכות לראש המשביר, הנדיב הנכבד והנעלה, מיחידי הסגולה, אוהב תורה ולומדיה ומוקרי דרבנן, דודי מר </w:t>
      </w:r>
      <w:r w:rsidRPr="00041F5C">
        <w:rPr>
          <w:rFonts w:ascii="FrankRuehl" w:hAnsi="FrankRuehl" w:cs="FrankRuehl" w:hint="cs"/>
          <w:b/>
          <w:bCs/>
          <w:sz w:val="32"/>
          <w:szCs w:val="32"/>
          <w:rtl/>
        </w:rPr>
        <w:t>ויקטור חזן</w:t>
      </w:r>
      <w:r w:rsidRPr="00041F5C">
        <w:rPr>
          <w:rFonts w:ascii="FrankRuehl" w:hAnsi="FrankRuehl" w:cs="FrankRuehl" w:hint="cs"/>
          <w:sz w:val="28"/>
          <w:szCs w:val="28"/>
          <w:rtl/>
        </w:rPr>
        <w:t xml:space="preserve"> נר"ו, שסייע בהוצאת הספר, </w:t>
      </w:r>
      <w:r w:rsidR="0089206D" w:rsidRPr="00041F5C">
        <w:rPr>
          <w:rFonts w:ascii="FrankRuehl" w:hAnsi="FrankRuehl" w:cs="FrankRuehl" w:hint="cs"/>
          <w:sz w:val="28"/>
          <w:szCs w:val="28"/>
          <w:rtl/>
        </w:rPr>
        <w:t>זכרה</w:t>
      </w:r>
      <w:r w:rsidRPr="00041F5C">
        <w:rPr>
          <w:rFonts w:ascii="FrankRuehl" w:hAnsi="FrankRuehl" w:cs="FrankRuehl" w:hint="cs"/>
          <w:sz w:val="28"/>
          <w:szCs w:val="28"/>
          <w:rtl/>
        </w:rPr>
        <w:t xml:space="preserve"> ה' לו לטובה ולברכה, יחזקו הקב"ה ויאמצו בבריאות הגוף והנפש, הצלחה בכל העניינים, שיזכה להגדיל תורה ברבות טובה גם עד זקנה ושיבה מתוך נחת ושמחה.</w:t>
      </w:r>
    </w:p>
    <w:p w14:paraId="203ADE86" w14:textId="022A1981" w:rsidR="00EC3397" w:rsidRPr="00041F5C" w:rsidRDefault="00EC3397" w:rsidP="00542B99">
      <w:pPr>
        <w:tabs>
          <w:tab w:val="left" w:pos="1826"/>
        </w:tabs>
        <w:jc w:val="both"/>
        <w:rPr>
          <w:rFonts w:ascii="FrankRuehl" w:hAnsi="FrankRuehl" w:cs="FrankRuehl"/>
          <w:sz w:val="28"/>
          <w:szCs w:val="28"/>
          <w:rtl/>
        </w:rPr>
      </w:pPr>
      <w:r w:rsidRPr="00041F5C">
        <w:rPr>
          <w:rFonts w:ascii="FrankRuehl" w:hAnsi="FrankRuehl" w:cs="FrankRuehl"/>
          <w:sz w:val="28"/>
          <w:szCs w:val="28"/>
          <w:rtl/>
        </w:rPr>
        <w:t>וכן תודה רבה</w:t>
      </w:r>
      <w:r w:rsidR="00534289" w:rsidRPr="00041F5C">
        <w:rPr>
          <w:rFonts w:ascii="FrankRuehl" w:hAnsi="FrankRuehl" w:cs="FrankRuehl" w:hint="cs"/>
          <w:sz w:val="28"/>
          <w:szCs w:val="28"/>
          <w:rtl/>
        </w:rPr>
        <w:t xml:space="preserve"> לרבי </w:t>
      </w:r>
      <w:r w:rsidR="00534289" w:rsidRPr="00041F5C">
        <w:rPr>
          <w:rFonts w:ascii="FrankRuehl" w:hAnsi="FrankRuehl" w:cs="FrankRuehl" w:hint="cs"/>
          <w:b/>
          <w:bCs/>
          <w:sz w:val="32"/>
          <w:szCs w:val="32"/>
          <w:rtl/>
        </w:rPr>
        <w:t>יצחק עטייה</w:t>
      </w:r>
      <w:r w:rsidRPr="00041F5C">
        <w:rPr>
          <w:rFonts w:ascii="FrankRuehl" w:hAnsi="FrankRuehl" w:cs="FrankRuehl"/>
          <w:sz w:val="28"/>
          <w:szCs w:val="28"/>
          <w:rtl/>
        </w:rPr>
        <w:t xml:space="preserve"> </w:t>
      </w:r>
      <w:r w:rsidR="00534289" w:rsidRPr="00041F5C">
        <w:rPr>
          <w:rFonts w:ascii="FrankRuehl" w:hAnsi="FrankRuehl" w:cs="FrankRuehl" w:hint="cs"/>
          <w:sz w:val="28"/>
          <w:szCs w:val="28"/>
          <w:rtl/>
        </w:rPr>
        <w:t xml:space="preserve">ולרבי </w:t>
      </w:r>
      <w:r w:rsidR="00534289" w:rsidRPr="00041F5C">
        <w:rPr>
          <w:rFonts w:ascii="FrankRuehl" w:hAnsi="FrankRuehl" w:cs="FrankRuehl" w:hint="cs"/>
          <w:b/>
          <w:bCs/>
          <w:sz w:val="32"/>
          <w:szCs w:val="32"/>
          <w:rtl/>
        </w:rPr>
        <w:t>ישוע</w:t>
      </w:r>
      <w:r w:rsidR="00165758" w:rsidRPr="00041F5C">
        <w:rPr>
          <w:rFonts w:ascii="FrankRuehl" w:hAnsi="FrankRuehl" w:cs="FrankRuehl" w:hint="cs"/>
          <w:b/>
          <w:bCs/>
          <w:sz w:val="32"/>
          <w:szCs w:val="32"/>
          <w:rtl/>
        </w:rPr>
        <w:t>ה</w:t>
      </w:r>
      <w:r w:rsidR="00534289" w:rsidRPr="00041F5C">
        <w:rPr>
          <w:rFonts w:ascii="FrankRuehl" w:hAnsi="FrankRuehl" w:cs="FrankRuehl" w:hint="cs"/>
          <w:b/>
          <w:bCs/>
          <w:sz w:val="32"/>
          <w:szCs w:val="32"/>
          <w:rtl/>
        </w:rPr>
        <w:t xml:space="preserve"> עטייה</w:t>
      </w:r>
      <w:r w:rsidR="00534289" w:rsidRPr="00041F5C">
        <w:rPr>
          <w:rFonts w:ascii="FrankRuehl" w:hAnsi="FrankRuehl" w:cs="FrankRuehl" w:hint="cs"/>
          <w:sz w:val="28"/>
          <w:szCs w:val="28"/>
          <w:rtl/>
        </w:rPr>
        <w:t xml:space="preserve"> על עידודם וברכתם להוצאת הספר, וכן </w:t>
      </w:r>
      <w:r w:rsidRPr="00041F5C">
        <w:rPr>
          <w:rFonts w:ascii="FrankRuehl" w:hAnsi="FrankRuehl" w:cs="FrankRuehl"/>
          <w:sz w:val="28"/>
          <w:szCs w:val="28"/>
          <w:rtl/>
        </w:rPr>
        <w:t xml:space="preserve">לידידי רבי </w:t>
      </w:r>
      <w:r w:rsidRPr="00041F5C">
        <w:rPr>
          <w:rFonts w:ascii="FrankRuehl" w:hAnsi="FrankRuehl" w:cs="FrankRuehl" w:hint="cs"/>
          <w:b/>
          <w:bCs/>
          <w:sz w:val="32"/>
          <w:szCs w:val="32"/>
          <w:rtl/>
        </w:rPr>
        <w:t>אביתר מלאכי</w:t>
      </w:r>
      <w:r w:rsidRPr="00041F5C">
        <w:rPr>
          <w:rFonts w:ascii="FrankRuehl" w:hAnsi="FrankRuehl" w:cs="FrankRuehl"/>
          <w:sz w:val="32"/>
          <w:szCs w:val="32"/>
          <w:rtl/>
        </w:rPr>
        <w:t xml:space="preserve"> </w:t>
      </w:r>
      <w:r w:rsidRPr="00041F5C">
        <w:rPr>
          <w:rFonts w:ascii="FrankRuehl" w:hAnsi="FrankRuehl" w:cs="FrankRuehl"/>
          <w:sz w:val="28"/>
          <w:szCs w:val="28"/>
          <w:rtl/>
        </w:rPr>
        <w:t xml:space="preserve">שנתן לי את הרעיון להוציא </w:t>
      </w:r>
      <w:r w:rsidR="00534289" w:rsidRPr="00041F5C">
        <w:rPr>
          <w:rFonts w:ascii="FrankRuehl" w:hAnsi="FrankRuehl" w:cs="FrankRuehl" w:hint="cs"/>
          <w:sz w:val="28"/>
          <w:szCs w:val="28"/>
          <w:rtl/>
        </w:rPr>
        <w:t>ספר</w:t>
      </w:r>
      <w:r w:rsidRPr="00041F5C">
        <w:rPr>
          <w:rFonts w:ascii="FrankRuehl" w:hAnsi="FrankRuehl" w:cs="FrankRuehl"/>
          <w:sz w:val="28"/>
          <w:szCs w:val="28"/>
          <w:rtl/>
        </w:rPr>
        <w:t xml:space="preserve"> זה</w:t>
      </w:r>
      <w:r w:rsidR="00534289" w:rsidRPr="00041F5C">
        <w:rPr>
          <w:rFonts w:ascii="FrankRuehl" w:hAnsi="FrankRuehl" w:cs="FrankRuehl" w:hint="cs"/>
          <w:sz w:val="28"/>
          <w:szCs w:val="28"/>
          <w:rtl/>
        </w:rPr>
        <w:t xml:space="preserve"> לאור</w:t>
      </w:r>
      <w:r w:rsidRPr="00041F5C">
        <w:rPr>
          <w:rFonts w:ascii="FrankRuehl" w:hAnsi="FrankRuehl" w:cs="FrankRuehl"/>
          <w:sz w:val="28"/>
          <w:szCs w:val="28"/>
          <w:rtl/>
        </w:rPr>
        <w:t>.</w:t>
      </w:r>
    </w:p>
    <w:p w14:paraId="0D778CBB" w14:textId="77777777" w:rsidR="00A752FF" w:rsidRPr="00041F5C" w:rsidRDefault="00A752FF" w:rsidP="00542B99">
      <w:pPr>
        <w:tabs>
          <w:tab w:val="left" w:pos="1826"/>
        </w:tabs>
        <w:jc w:val="both"/>
        <w:rPr>
          <w:rFonts w:ascii="FrankRuehl" w:hAnsi="FrankRuehl" w:cs="FrankRuehl"/>
          <w:sz w:val="28"/>
          <w:szCs w:val="28"/>
          <w:rtl/>
        </w:rPr>
      </w:pPr>
      <w:r w:rsidRPr="00041F5C">
        <w:rPr>
          <w:rFonts w:ascii="FrankRuehl" w:hAnsi="FrankRuehl" w:cs="FrankRuehl"/>
          <w:sz w:val="28"/>
          <w:szCs w:val="28"/>
          <w:rtl/>
        </w:rPr>
        <w:t>במהרה נשמע קול מבשר מבשר ואומר ושב יעקב ושקט ושאנן ואין מחריד, ונזכה לגאולה הקרובה ובא לציון גואל במהרה בימינו אמן.</w:t>
      </w:r>
    </w:p>
    <w:p w14:paraId="3E5E9170" w14:textId="77777777" w:rsidR="005F3720" w:rsidRPr="00041F5C" w:rsidRDefault="005F3720" w:rsidP="00542B99">
      <w:pPr>
        <w:tabs>
          <w:tab w:val="left" w:pos="1826"/>
        </w:tabs>
        <w:jc w:val="both"/>
        <w:rPr>
          <w:rFonts w:ascii="FrankRuehl" w:hAnsi="FrankRuehl" w:cs="FrankRuehl"/>
          <w:sz w:val="28"/>
          <w:szCs w:val="28"/>
          <w:rtl/>
        </w:rPr>
      </w:pPr>
    </w:p>
    <w:p w14:paraId="4CFE55AC" w14:textId="77777777" w:rsidR="00474BBA" w:rsidRPr="00041F5C" w:rsidRDefault="00474BBA" w:rsidP="00542B99">
      <w:pPr>
        <w:tabs>
          <w:tab w:val="left" w:pos="1826"/>
        </w:tabs>
        <w:rPr>
          <w:rFonts w:ascii="FrankRuehl" w:hAnsi="FrankRuehl" w:cs="FrankRuehl"/>
          <w:sz w:val="28"/>
          <w:szCs w:val="28"/>
          <w:rtl/>
        </w:rPr>
      </w:pPr>
    </w:p>
    <w:p w14:paraId="5429751C" w14:textId="76008280" w:rsidR="00636C23" w:rsidRPr="00041F5C" w:rsidRDefault="00474BBA" w:rsidP="00542B99">
      <w:pPr>
        <w:tabs>
          <w:tab w:val="left" w:pos="1826"/>
        </w:tabs>
        <w:jc w:val="both"/>
        <w:rPr>
          <w:rFonts w:ascii="FrankRuehl" w:hAnsi="FrankRuehl" w:cs="FrankRuehl"/>
          <w:sz w:val="28"/>
          <w:szCs w:val="28"/>
          <w:rtl/>
        </w:rPr>
      </w:pPr>
      <w:r w:rsidRPr="00041F5C">
        <w:rPr>
          <w:rFonts w:ascii="FrankRuehl" w:hAnsi="FrankRuehl" w:cs="FrankRuehl"/>
          <w:sz w:val="28"/>
          <w:szCs w:val="28"/>
          <w:rtl/>
        </w:rPr>
        <w:t xml:space="preserve">הוציא לאור והוסיף הערות יעקב חזן מח"ס </w:t>
      </w:r>
      <w:r w:rsidR="00A537DD" w:rsidRPr="00041F5C">
        <w:rPr>
          <w:rFonts w:ascii="FrankRuehl" w:hAnsi="FrankRuehl" w:cs="FrankRuehl" w:hint="cs"/>
          <w:sz w:val="28"/>
          <w:szCs w:val="28"/>
          <w:rtl/>
        </w:rPr>
        <w:t>"</w:t>
      </w:r>
      <w:r w:rsidRPr="00041F5C">
        <w:rPr>
          <w:rFonts w:ascii="FrankRuehl" w:hAnsi="FrankRuehl" w:cs="FrankRuehl"/>
          <w:sz w:val="28"/>
          <w:szCs w:val="28"/>
          <w:rtl/>
        </w:rPr>
        <w:t>תפילת יעקב</w:t>
      </w:r>
      <w:r w:rsidR="00A537DD" w:rsidRPr="00041F5C">
        <w:rPr>
          <w:rFonts w:ascii="FrankRuehl" w:hAnsi="FrankRuehl" w:cs="FrankRuehl" w:hint="cs"/>
          <w:sz w:val="28"/>
          <w:szCs w:val="28"/>
          <w:rtl/>
        </w:rPr>
        <w:t>"</w:t>
      </w:r>
      <w:r w:rsidRPr="00041F5C">
        <w:rPr>
          <w:rFonts w:ascii="FrankRuehl" w:hAnsi="FrankRuehl" w:cs="FrankRuehl"/>
          <w:sz w:val="28"/>
          <w:szCs w:val="28"/>
          <w:rtl/>
        </w:rPr>
        <w:t xml:space="preserve"> ו</w:t>
      </w:r>
      <w:r w:rsidR="00A537DD" w:rsidRPr="00041F5C">
        <w:rPr>
          <w:rFonts w:ascii="FrankRuehl" w:hAnsi="FrankRuehl" w:cs="FrankRuehl" w:hint="cs"/>
          <w:sz w:val="28"/>
          <w:szCs w:val="28"/>
          <w:rtl/>
        </w:rPr>
        <w:t>"</w:t>
      </w:r>
      <w:r w:rsidRPr="00041F5C">
        <w:rPr>
          <w:rFonts w:ascii="FrankRuehl" w:hAnsi="FrankRuehl" w:cs="FrankRuehl"/>
          <w:sz w:val="28"/>
          <w:szCs w:val="28"/>
          <w:rtl/>
        </w:rPr>
        <w:t>היכון לקראת אלוקיך יעקב</w:t>
      </w:r>
      <w:r w:rsidR="00A537DD" w:rsidRPr="00041F5C">
        <w:rPr>
          <w:rFonts w:ascii="FrankRuehl" w:hAnsi="FrankRuehl" w:cs="FrankRuehl" w:hint="cs"/>
          <w:sz w:val="28"/>
          <w:szCs w:val="28"/>
          <w:rtl/>
        </w:rPr>
        <w:t>"</w:t>
      </w:r>
      <w:r w:rsidRPr="00041F5C">
        <w:rPr>
          <w:rFonts w:ascii="FrankRuehl" w:hAnsi="FrankRuehl" w:cs="FrankRuehl"/>
          <w:sz w:val="28"/>
          <w:szCs w:val="28"/>
          <w:rtl/>
        </w:rPr>
        <w:t>.</w:t>
      </w:r>
    </w:p>
    <w:p w14:paraId="557E93E7" w14:textId="77777777" w:rsidR="005F3720" w:rsidRPr="00041F5C" w:rsidRDefault="005F3720" w:rsidP="00542B99">
      <w:pPr>
        <w:tabs>
          <w:tab w:val="left" w:pos="1826"/>
        </w:tabs>
        <w:jc w:val="both"/>
        <w:rPr>
          <w:rFonts w:cs="FrankRuehl"/>
          <w:sz w:val="28"/>
          <w:szCs w:val="28"/>
        </w:rPr>
      </w:pPr>
      <w:r w:rsidRPr="00041F5C">
        <w:rPr>
          <w:rFonts w:ascii="FrankRuehl" w:hAnsi="FrankRuehl" w:cs="FrankRuehl" w:hint="cs"/>
          <w:sz w:val="28"/>
          <w:szCs w:val="28"/>
          <w:rtl/>
        </w:rPr>
        <w:t xml:space="preserve">להערות/הארות ניתן לשלוח למייל </w:t>
      </w:r>
      <w:r w:rsidRPr="00041F5C">
        <w:rPr>
          <w:rFonts w:cs="FrankRuehl"/>
          <w:sz w:val="28"/>
          <w:szCs w:val="28"/>
        </w:rPr>
        <w:t>jacovha5@gmail.com</w:t>
      </w:r>
    </w:p>
    <w:p w14:paraId="73FCF1DC" w14:textId="03B318CE" w:rsidR="007831A6" w:rsidRPr="00041F5C" w:rsidRDefault="00FF26D1" w:rsidP="00542B99">
      <w:pPr>
        <w:tabs>
          <w:tab w:val="left" w:pos="1826"/>
        </w:tabs>
        <w:jc w:val="center"/>
        <w:rPr>
          <w:rFonts w:ascii="FrankRuehl" w:hAnsi="FrankRuehl" w:cs="FrankRuehl"/>
          <w:sz w:val="28"/>
          <w:szCs w:val="28"/>
          <w:rtl/>
        </w:rPr>
      </w:pPr>
      <w:r w:rsidRPr="00041F5C">
        <w:rPr>
          <w:rFonts w:ascii="FrankRuehl" w:hAnsi="FrankRuehl" w:cs="FrankRuehl" w:hint="cs"/>
          <w:sz w:val="28"/>
          <w:szCs w:val="28"/>
          <w:rtl/>
        </w:rPr>
        <w:t>כל הזכויות שמורות למוציא לאור יעקב חזן.</w:t>
      </w:r>
    </w:p>
    <w:p w14:paraId="08CB58DA" w14:textId="60C1B27E" w:rsidR="00FF26D1" w:rsidRPr="00041F5C" w:rsidRDefault="00B22681" w:rsidP="00542B99">
      <w:pPr>
        <w:tabs>
          <w:tab w:val="left" w:pos="1826"/>
        </w:tabs>
        <w:jc w:val="center"/>
        <w:rPr>
          <w:rFonts w:ascii="FrankRuehl" w:hAnsi="FrankRuehl" w:cs="FrankRuehl"/>
          <w:sz w:val="28"/>
          <w:szCs w:val="28"/>
          <w:rtl/>
        </w:rPr>
      </w:pPr>
      <w:r w:rsidRPr="00041F5C">
        <w:rPr>
          <w:rFonts w:ascii="FrankRuehl" w:hAnsi="FrankRuehl" w:cs="FrankRuehl"/>
          <w:sz w:val="28"/>
          <w:szCs w:val="28"/>
          <w:rtl/>
        </w:rPr>
        <w:t>©</w:t>
      </w:r>
    </w:p>
    <w:p w14:paraId="4AFD0A38" w14:textId="46351AC9" w:rsidR="00D60F80" w:rsidRPr="00041F5C" w:rsidRDefault="00AE1FCC" w:rsidP="00542B99">
      <w:pPr>
        <w:tabs>
          <w:tab w:val="left" w:pos="1826"/>
        </w:tabs>
        <w:rPr>
          <w:rFonts w:ascii="FrankRuehl" w:hAnsi="FrankRuehl" w:cs="FrankRuehl"/>
          <w:sz w:val="28"/>
          <w:szCs w:val="28"/>
          <w:rtl/>
        </w:rPr>
      </w:pPr>
      <w:r w:rsidRPr="006663D8">
        <w:rPr>
          <w:rFonts w:ascii="FrankRuehl" w:hAnsi="FrankRuehl" w:cs="FrankRuehl"/>
          <w:noProof/>
          <w:sz w:val="32"/>
          <w:szCs w:val="32"/>
          <w:rtl/>
        </w:rPr>
        <mc:AlternateContent>
          <mc:Choice Requires="wps">
            <w:drawing>
              <wp:anchor distT="0" distB="0" distL="114300" distR="114300" simplePos="0" relativeHeight="251673088" behindDoc="0" locked="0" layoutInCell="1" allowOverlap="1" wp14:anchorId="7E5165FC" wp14:editId="2BBACB37">
                <wp:simplePos x="0" y="0"/>
                <wp:positionH relativeFrom="column">
                  <wp:posOffset>1301394</wp:posOffset>
                </wp:positionH>
                <wp:positionV relativeFrom="paragraph">
                  <wp:posOffset>27585</wp:posOffset>
                </wp:positionV>
                <wp:extent cx="2139978" cy="469127"/>
                <wp:effectExtent l="0" t="0" r="12700" b="26670"/>
                <wp:wrapNone/>
                <wp:docPr id="1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39978" cy="469127"/>
                        </a:xfrm>
                        <a:prstGeom prst="rect">
                          <a:avLst/>
                        </a:prstGeom>
                        <a:solidFill>
                          <a:srgbClr val="FFFFFF"/>
                        </a:solidFill>
                        <a:ln w="9525">
                          <a:solidFill>
                            <a:srgbClr val="000000"/>
                          </a:solidFill>
                          <a:miter lim="800000"/>
                          <a:headEnd/>
                          <a:tailEnd/>
                        </a:ln>
                      </wps:spPr>
                      <wps:txbx>
                        <w:txbxContent>
                          <w:p w14:paraId="3C1F9AB2" w14:textId="77777777" w:rsidR="00556A18" w:rsidRPr="006663D8" w:rsidRDefault="00556A18" w:rsidP="00AE1FCC">
                            <w:pPr>
                              <w:rPr>
                                <w:rFonts w:ascii="FrankRuehl" w:hAnsi="FrankRuehl" w:cs="FrankRuehl"/>
                                <w:sz w:val="28"/>
                                <w:szCs w:val="28"/>
                                <w:rtl/>
                                <w:cs/>
                              </w:rPr>
                            </w:pPr>
                            <w:r w:rsidRPr="006663D8">
                              <w:rPr>
                                <w:rFonts w:ascii="FrankRuehl" w:hAnsi="FrankRuehl" w:cs="FrankRuehl"/>
                                <w:sz w:val="28"/>
                                <w:szCs w:val="28"/>
                                <w:rtl/>
                              </w:rPr>
                              <w:t>יצא לאור בסיוע המרכז העולמי למורשת יהדות ארם צובה (חלב)</w:t>
                            </w:r>
                            <w:r>
                              <w:rPr>
                                <w:rFonts w:ascii="FrankRuehl" w:hAnsi="FrankRuehl" w:cs="FrankRuehl" w:hint="cs"/>
                                <w:sz w:val="28"/>
                                <w:szCs w:val="28"/>
                                <w:rtl/>
                              </w:rPr>
                              <w:t>.</w:t>
                            </w:r>
                            <w:r w:rsidRPr="006663D8">
                              <w:rPr>
                                <w:rFonts w:ascii="FrankRuehl" w:hAnsi="FrankRuehl" w:cs="FrankRuehl"/>
                                <w:sz w:val="28"/>
                                <w:szCs w:val="28"/>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02.45pt;margin-top:2.15pt;width:168.5pt;height:36.9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">
                <v:textbox>
                  <w:txbxContent>
                    <w:p w14:paraId="3C1F9AB2" w14:textId="77777777" w:rsidR="00556A18" w:rsidRPr="006663D8" w:rsidRDefault="00556A18" w:rsidP="00AE1FCC">
                      <w:pPr>
                        <w:rPr>
                          <w:rFonts w:ascii="FrankRuehl" w:hAnsi="FrankRuehl" w:cs="FrankRuehl"/>
                          <w:sz w:val="28"/>
                          <w:szCs w:val="28"/>
                          <w:rtl/>
                          <w:cs/>
                        </w:rPr>
                      </w:pPr>
                      <w:r w:rsidRPr="006663D8">
                        <w:rPr>
                          <w:rFonts w:ascii="FrankRuehl" w:hAnsi="FrankRuehl" w:cs="FrankRuehl"/>
                          <w:sz w:val="28"/>
                          <w:szCs w:val="28"/>
                          <w:rtl/>
                        </w:rPr>
                        <w:t>יצא לאור בסיוע המרכז העולמי למורשת יהדות ארם צובה (חלב)</w:t>
                      </w:r>
                      <w:r>
                        <w:rPr>
                          <w:rFonts w:ascii="FrankRuehl" w:hAnsi="FrankRuehl" w:cs="FrankRuehl" w:hint="cs"/>
                          <w:sz w:val="28"/>
                          <w:szCs w:val="28"/>
                          <w:rtl/>
                        </w:rPr>
                        <w:t>.</w:t>
                      </w:r>
                      <w:r w:rsidRPr="006663D8">
                        <w:rPr>
                          <w:rFonts w:ascii="FrankRuehl" w:hAnsi="FrankRuehl" w:cs="FrankRuehl"/>
                          <w:sz w:val="28"/>
                          <w:szCs w:val="28"/>
                          <w:rtl/>
                        </w:rPr>
                        <w:t xml:space="preserve"> </w:t>
                      </w:r>
                    </w:p>
                  </w:txbxContent>
                </v:textbox>
              </v:shape>
            </w:pict>
          </mc:Fallback>
        </mc:AlternateContent>
      </w:r>
    </w:p>
    <w:p w14:paraId="687DEE1E" w14:textId="77777777" w:rsidR="00D60F80" w:rsidRPr="00041F5C" w:rsidRDefault="00D60F80" w:rsidP="00542B99">
      <w:pPr>
        <w:tabs>
          <w:tab w:val="left" w:pos="1826"/>
        </w:tabs>
        <w:rPr>
          <w:rFonts w:ascii="FrankRuehl" w:hAnsi="FrankRuehl" w:cs="FrankRuehl"/>
          <w:sz w:val="28"/>
          <w:szCs w:val="28"/>
          <w:rtl/>
        </w:rPr>
      </w:pPr>
    </w:p>
    <w:p w14:paraId="5C015F9E" w14:textId="77777777" w:rsidR="00FB35B3" w:rsidRDefault="00FB35B3" w:rsidP="00542B99">
      <w:pPr>
        <w:spacing w:after="0" w:line="240" w:lineRule="auto"/>
        <w:jc w:val="center"/>
        <w:rPr>
          <w:rFonts w:ascii="FrankRuehl" w:eastAsiaTheme="minorEastAsia" w:hAnsi="FrankRuehl" w:cs="FrankRuehl"/>
          <w:b/>
          <w:bCs/>
          <w:smallCaps/>
          <w:spacing w:val="5"/>
          <w:sz w:val="32"/>
          <w:szCs w:val="32"/>
        </w:rPr>
      </w:pPr>
    </w:p>
    <w:p w14:paraId="3BBE1E3F" w14:textId="77777777" w:rsidR="00FB35B3" w:rsidRDefault="00FB35B3" w:rsidP="00542B99">
      <w:pPr>
        <w:spacing w:after="0" w:line="240" w:lineRule="auto"/>
        <w:jc w:val="center"/>
        <w:rPr>
          <w:rFonts w:ascii="FrankRuehl" w:eastAsiaTheme="minorEastAsia" w:hAnsi="FrankRuehl" w:cs="FrankRuehl"/>
          <w:b/>
          <w:bCs/>
          <w:smallCaps/>
          <w:spacing w:val="5"/>
          <w:sz w:val="32"/>
          <w:szCs w:val="32"/>
        </w:rPr>
      </w:pPr>
    </w:p>
    <w:p w14:paraId="12AB9CFC" w14:textId="77777777" w:rsidR="00FB35B3" w:rsidRDefault="00FB35B3" w:rsidP="00124343">
      <w:pPr>
        <w:spacing w:after="0" w:line="240" w:lineRule="auto"/>
        <w:jc w:val="center"/>
        <w:rPr>
          <w:rFonts w:ascii="FrankRuehl" w:eastAsiaTheme="minorEastAsia" w:hAnsi="FrankRuehl" w:cs="FrankRuehl"/>
          <w:b/>
          <w:bCs/>
          <w:smallCaps/>
          <w:spacing w:val="5"/>
          <w:sz w:val="32"/>
          <w:szCs w:val="32"/>
          <w:rtl/>
        </w:rPr>
        <w:sectPr w:rsidR="00FB35B3" w:rsidSect="00DF2F96">
          <w:headerReference w:type="even" r:id="rId22"/>
          <w:headerReference w:type="default" r:id="rId23"/>
          <w:footnotePr>
            <w:numRestart w:val="eachSect"/>
          </w:footnotePr>
          <w:pgSz w:w="9356" w:h="13325"/>
          <w:pgMar w:top="1440" w:right="709" w:bottom="426" w:left="992" w:header="709" w:footer="709" w:gutter="0"/>
          <w:pgNumType w:fmt="hebrew1" w:chapStyle="1" w:chapSep="emDash"/>
          <w:cols w:space="539"/>
          <w:bidi/>
          <w:rtlGutter/>
          <w:docGrid w:linePitch="360"/>
        </w:sectPr>
      </w:pPr>
    </w:p>
    <w:p w14:paraId="4224E4B1" w14:textId="77777777" w:rsidR="00D60F80" w:rsidRDefault="00D60F80" w:rsidP="00667D1B">
      <w:pPr>
        <w:tabs>
          <w:tab w:val="left" w:pos="1826"/>
        </w:tabs>
        <w:ind w:left="-876"/>
        <w:rPr>
          <w:rFonts w:ascii="FrankRuehl" w:hAnsi="FrankRuehl" w:cs="FrankRuehl"/>
          <w:sz w:val="28"/>
          <w:szCs w:val="28"/>
          <w:rtl/>
        </w:rPr>
      </w:pPr>
    </w:p>
    <w:tbl>
      <w:tblPr>
        <w:tblStyle w:val="af"/>
        <w:tblpPr w:leftFromText="180" w:rightFromText="180" w:vertAnchor="page" w:horzAnchor="page" w:tblpX="1" w:tblpY="3007"/>
        <w:bidiVisual/>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3823"/>
      </w:tblGrid>
      <w:tr w:rsidR="000F119C" w:rsidRPr="00041F5C" w14:paraId="7D5EABAB" w14:textId="77777777" w:rsidTr="000F119C">
        <w:trPr>
          <w:trHeight w:val="280"/>
        </w:trPr>
        <w:tc>
          <w:tcPr>
            <w:tcW w:w="4115" w:type="dxa"/>
          </w:tcPr>
          <w:p w14:paraId="089D8380" w14:textId="77777777" w:rsidR="000F119C" w:rsidRPr="00041F5C" w:rsidRDefault="000F119C" w:rsidP="000F119C">
            <w:pPr>
              <w:tabs>
                <w:tab w:val="left" w:pos="1826"/>
              </w:tabs>
              <w:rPr>
                <w:rFonts w:ascii="FrankRuehl" w:hAnsi="FrankRuehl" w:cs="FrankRuehl"/>
                <w:sz w:val="28"/>
                <w:szCs w:val="28"/>
                <w:rtl/>
              </w:rPr>
            </w:pPr>
            <w:r>
              <w:rPr>
                <w:rFonts w:ascii="FrankRuehl" w:hAnsi="FrankRuehl" w:cs="FrankRuehl" w:hint="cs"/>
                <w:sz w:val="28"/>
                <w:szCs w:val="28"/>
                <w:rtl/>
              </w:rPr>
              <w:t>מפתח נושאים כללים................................</w:t>
            </w:r>
          </w:p>
        </w:tc>
        <w:tc>
          <w:tcPr>
            <w:tcW w:w="3823" w:type="dxa"/>
          </w:tcPr>
          <w:p w14:paraId="1DCA850B" w14:textId="7FB2C54E" w:rsidR="000F119C" w:rsidRPr="00041F5C" w:rsidRDefault="0020002A" w:rsidP="000F119C">
            <w:pPr>
              <w:tabs>
                <w:tab w:val="left" w:pos="1826"/>
              </w:tabs>
              <w:jc w:val="both"/>
              <w:rPr>
                <w:rFonts w:ascii="FrankRuehl" w:hAnsi="FrankRuehl" w:cs="FrankRuehl"/>
                <w:sz w:val="28"/>
                <w:szCs w:val="28"/>
                <w:rtl/>
              </w:rPr>
            </w:pPr>
            <w:r>
              <w:rPr>
                <w:rFonts w:ascii="FrankRuehl" w:hAnsi="FrankRuehl" w:cs="FrankRuehl" w:hint="cs"/>
                <w:sz w:val="28"/>
                <w:szCs w:val="28"/>
                <w:rtl/>
              </w:rPr>
              <w:t xml:space="preserve">עמוד </w:t>
            </w:r>
            <w:r w:rsidR="00837F25">
              <w:rPr>
                <w:rFonts w:ascii="FrankRuehl" w:hAnsi="FrankRuehl" w:cs="FrankRuehl" w:hint="cs"/>
                <w:sz w:val="28"/>
                <w:szCs w:val="28"/>
                <w:rtl/>
              </w:rPr>
              <w:t>כ</w:t>
            </w:r>
          </w:p>
        </w:tc>
      </w:tr>
      <w:tr w:rsidR="000F119C" w:rsidRPr="00041F5C" w14:paraId="20BADAF4" w14:textId="77777777" w:rsidTr="000F119C">
        <w:trPr>
          <w:trHeight w:val="280"/>
        </w:trPr>
        <w:tc>
          <w:tcPr>
            <w:tcW w:w="4115" w:type="dxa"/>
          </w:tcPr>
          <w:p w14:paraId="33ECB390" w14:textId="77777777" w:rsidR="000F119C" w:rsidRPr="00041F5C" w:rsidRDefault="000F119C" w:rsidP="000F119C">
            <w:pPr>
              <w:tabs>
                <w:tab w:val="left" w:pos="1826"/>
              </w:tabs>
              <w:rPr>
                <w:rFonts w:ascii="FrankRuehl" w:hAnsi="FrankRuehl" w:cs="FrankRuehl"/>
                <w:b/>
                <w:bCs/>
                <w:sz w:val="32"/>
                <w:szCs w:val="32"/>
                <w:u w:val="single"/>
                <w:rtl/>
              </w:rPr>
            </w:pPr>
            <w:r w:rsidRPr="00041F5C">
              <w:rPr>
                <w:rFonts w:ascii="FrankRuehl" w:hAnsi="FrankRuehl" w:cs="FrankRuehl" w:hint="cs"/>
                <w:sz w:val="28"/>
                <w:szCs w:val="28"/>
                <w:rtl/>
              </w:rPr>
              <w:t>מסכת ברכות ...........................................</w:t>
            </w:r>
          </w:p>
        </w:tc>
        <w:tc>
          <w:tcPr>
            <w:tcW w:w="3823" w:type="dxa"/>
          </w:tcPr>
          <w:p w14:paraId="1AB15948" w14:textId="7A77F931" w:rsidR="000F119C" w:rsidRPr="00041F5C" w:rsidRDefault="000F119C" w:rsidP="00DB7233">
            <w:pPr>
              <w:tabs>
                <w:tab w:val="left" w:pos="1826"/>
              </w:tabs>
              <w:jc w:val="both"/>
              <w:rPr>
                <w:rFonts w:ascii="FrankRuehl" w:hAnsi="FrankRuehl" w:cs="FrankRuehl"/>
                <w:sz w:val="28"/>
                <w:szCs w:val="28"/>
                <w:rtl/>
              </w:rPr>
            </w:pPr>
            <w:r w:rsidRPr="00041F5C">
              <w:rPr>
                <w:rFonts w:ascii="FrankRuehl" w:hAnsi="FrankRuehl" w:cs="FrankRuehl" w:hint="cs"/>
                <w:sz w:val="28"/>
                <w:szCs w:val="28"/>
                <w:rtl/>
              </w:rPr>
              <w:t xml:space="preserve">עמוד </w:t>
            </w:r>
            <w:r w:rsidR="00DB7233">
              <w:rPr>
                <w:rFonts w:ascii="FrankRuehl" w:hAnsi="FrankRuehl" w:cs="FrankRuehl"/>
                <w:sz w:val="28"/>
                <w:szCs w:val="28"/>
                <w:rtl/>
              </w:rPr>
              <w:fldChar w:fldCharType="begin"/>
            </w:r>
            <w:r w:rsidR="00DB7233">
              <w:rPr>
                <w:rFonts w:ascii="FrankRuehl" w:hAnsi="FrankRuehl" w:cs="FrankRuehl"/>
                <w:sz w:val="28"/>
                <w:szCs w:val="28"/>
                <w:rtl/>
              </w:rPr>
              <w:instrText xml:space="preserve"> </w:instrText>
            </w:r>
            <w:r w:rsidR="00DB7233">
              <w:rPr>
                <w:rFonts w:ascii="FrankRuehl" w:hAnsi="FrankRuehl" w:cs="FrankRuehl"/>
                <w:sz w:val="28"/>
                <w:szCs w:val="28"/>
              </w:rPr>
              <w:instrText>PAGEREF</w:instrText>
            </w:r>
            <w:r w:rsidR="00DB7233">
              <w:rPr>
                <w:rFonts w:ascii="FrankRuehl" w:hAnsi="FrankRuehl" w:cs="FrankRuehl"/>
                <w:sz w:val="28"/>
                <w:szCs w:val="28"/>
                <w:rtl/>
              </w:rPr>
              <w:instrText xml:space="preserve"> _</w:instrText>
            </w:r>
            <w:r w:rsidR="00DB7233">
              <w:rPr>
                <w:rFonts w:ascii="FrankRuehl" w:hAnsi="FrankRuehl" w:cs="FrankRuehl"/>
                <w:sz w:val="28"/>
                <w:szCs w:val="28"/>
              </w:rPr>
              <w:instrText>Ref127732251 \h</w:instrText>
            </w:r>
            <w:r w:rsidR="00DB7233">
              <w:rPr>
                <w:rFonts w:ascii="FrankRuehl" w:hAnsi="FrankRuehl" w:cs="FrankRuehl"/>
                <w:sz w:val="28"/>
                <w:szCs w:val="28"/>
                <w:rtl/>
              </w:rPr>
              <w:instrText xml:space="preserve"> </w:instrText>
            </w:r>
            <w:r w:rsidR="00DB7233">
              <w:rPr>
                <w:rFonts w:ascii="FrankRuehl" w:hAnsi="FrankRuehl" w:cs="FrankRuehl"/>
                <w:sz w:val="28"/>
                <w:szCs w:val="28"/>
                <w:rtl/>
              </w:rPr>
            </w:r>
            <w:r w:rsidR="00DB7233">
              <w:rPr>
                <w:rFonts w:ascii="FrankRuehl" w:hAnsi="FrankRuehl" w:cs="FrankRuehl"/>
                <w:sz w:val="28"/>
                <w:szCs w:val="28"/>
                <w:rtl/>
              </w:rPr>
              <w:fldChar w:fldCharType="separate"/>
            </w:r>
            <w:r w:rsidR="00972994">
              <w:rPr>
                <w:rFonts w:ascii="FrankRuehl" w:hAnsi="FrankRuehl" w:cs="FrankRuehl" w:hint="cs"/>
                <w:noProof/>
                <w:sz w:val="28"/>
                <w:szCs w:val="28"/>
                <w:rtl/>
              </w:rPr>
              <w:t>כה</w:t>
            </w:r>
            <w:r w:rsidR="00DB7233">
              <w:rPr>
                <w:rFonts w:ascii="FrankRuehl" w:hAnsi="FrankRuehl" w:cs="FrankRuehl"/>
                <w:sz w:val="28"/>
                <w:szCs w:val="28"/>
                <w:rtl/>
              </w:rPr>
              <w:fldChar w:fldCharType="end"/>
            </w:r>
          </w:p>
        </w:tc>
      </w:tr>
      <w:tr w:rsidR="000F119C" w:rsidRPr="00041F5C" w14:paraId="0FFEAF46" w14:textId="77777777" w:rsidTr="000F119C">
        <w:trPr>
          <w:trHeight w:val="280"/>
        </w:trPr>
        <w:tc>
          <w:tcPr>
            <w:tcW w:w="4115" w:type="dxa"/>
          </w:tcPr>
          <w:p w14:paraId="3B6E742B" w14:textId="77777777" w:rsidR="000F119C" w:rsidRPr="00041F5C" w:rsidRDefault="000F119C" w:rsidP="000F119C">
            <w:pPr>
              <w:tabs>
                <w:tab w:val="left" w:pos="1826"/>
              </w:tabs>
              <w:rPr>
                <w:rFonts w:ascii="FrankRuehl" w:hAnsi="FrankRuehl" w:cs="FrankRuehl"/>
                <w:b/>
                <w:bCs/>
                <w:sz w:val="32"/>
                <w:szCs w:val="32"/>
                <w:u w:val="single"/>
                <w:rtl/>
              </w:rPr>
            </w:pPr>
            <w:r w:rsidRPr="00041F5C">
              <w:rPr>
                <w:rFonts w:ascii="FrankRuehl" w:hAnsi="FrankRuehl" w:cs="FrankRuehl" w:hint="cs"/>
                <w:sz w:val="28"/>
                <w:szCs w:val="28"/>
                <w:rtl/>
              </w:rPr>
              <w:t>מסכת פאה ..............................................</w:t>
            </w:r>
          </w:p>
        </w:tc>
        <w:tc>
          <w:tcPr>
            <w:tcW w:w="3823" w:type="dxa"/>
          </w:tcPr>
          <w:p w14:paraId="176B71F0" w14:textId="7543F6AB" w:rsidR="000F119C" w:rsidRPr="00041F5C" w:rsidRDefault="000F119C" w:rsidP="00DB7233">
            <w:pPr>
              <w:tabs>
                <w:tab w:val="left" w:pos="1826"/>
              </w:tabs>
              <w:jc w:val="both"/>
              <w:rPr>
                <w:rFonts w:ascii="FrankRuehl" w:hAnsi="FrankRuehl" w:cs="FrankRuehl"/>
                <w:sz w:val="28"/>
                <w:szCs w:val="28"/>
                <w:rtl/>
              </w:rPr>
            </w:pPr>
            <w:r w:rsidRPr="00041F5C">
              <w:rPr>
                <w:rFonts w:ascii="FrankRuehl" w:hAnsi="FrankRuehl" w:cs="FrankRuehl" w:hint="cs"/>
                <w:sz w:val="28"/>
                <w:szCs w:val="28"/>
                <w:rtl/>
              </w:rPr>
              <w:t xml:space="preserve">עמוד </w:t>
            </w:r>
            <w:r w:rsidR="00DB7233">
              <w:rPr>
                <w:rFonts w:ascii="FrankRuehl" w:hAnsi="FrankRuehl" w:cs="FrankRuehl"/>
                <w:sz w:val="28"/>
                <w:szCs w:val="28"/>
                <w:rtl/>
              </w:rPr>
              <w:fldChar w:fldCharType="begin"/>
            </w:r>
            <w:r w:rsidR="00DB7233">
              <w:rPr>
                <w:rFonts w:ascii="FrankRuehl" w:hAnsi="FrankRuehl" w:cs="FrankRuehl"/>
                <w:sz w:val="28"/>
                <w:szCs w:val="28"/>
                <w:rtl/>
              </w:rPr>
              <w:instrText xml:space="preserve"> </w:instrText>
            </w:r>
            <w:r w:rsidR="00DB7233">
              <w:rPr>
                <w:rFonts w:ascii="FrankRuehl" w:hAnsi="FrankRuehl" w:cs="FrankRuehl"/>
                <w:sz w:val="28"/>
                <w:szCs w:val="28"/>
              </w:rPr>
              <w:instrText>PAGEREF</w:instrText>
            </w:r>
            <w:r w:rsidR="00DB7233">
              <w:rPr>
                <w:rFonts w:ascii="FrankRuehl" w:hAnsi="FrankRuehl" w:cs="FrankRuehl"/>
                <w:sz w:val="28"/>
                <w:szCs w:val="28"/>
                <w:rtl/>
              </w:rPr>
              <w:instrText xml:space="preserve"> _</w:instrText>
            </w:r>
            <w:r w:rsidR="00DB7233">
              <w:rPr>
                <w:rFonts w:ascii="FrankRuehl" w:hAnsi="FrankRuehl" w:cs="FrankRuehl"/>
                <w:sz w:val="28"/>
                <w:szCs w:val="28"/>
              </w:rPr>
              <w:instrText>Ref127732289 \h</w:instrText>
            </w:r>
            <w:r w:rsidR="00DB7233">
              <w:rPr>
                <w:rFonts w:ascii="FrankRuehl" w:hAnsi="FrankRuehl" w:cs="FrankRuehl"/>
                <w:sz w:val="28"/>
                <w:szCs w:val="28"/>
                <w:rtl/>
              </w:rPr>
              <w:instrText xml:space="preserve"> </w:instrText>
            </w:r>
            <w:r w:rsidR="00DB7233">
              <w:rPr>
                <w:rFonts w:ascii="FrankRuehl" w:hAnsi="FrankRuehl" w:cs="FrankRuehl"/>
                <w:sz w:val="28"/>
                <w:szCs w:val="28"/>
                <w:rtl/>
              </w:rPr>
            </w:r>
            <w:r w:rsidR="00DB7233">
              <w:rPr>
                <w:rFonts w:ascii="FrankRuehl" w:hAnsi="FrankRuehl" w:cs="FrankRuehl"/>
                <w:sz w:val="28"/>
                <w:szCs w:val="28"/>
                <w:rtl/>
              </w:rPr>
              <w:fldChar w:fldCharType="separate"/>
            </w:r>
            <w:r w:rsidR="00972994">
              <w:rPr>
                <w:rFonts w:ascii="FrankRuehl" w:hAnsi="FrankRuehl" w:cs="FrankRuehl" w:hint="cs"/>
                <w:noProof/>
                <w:sz w:val="28"/>
                <w:szCs w:val="28"/>
                <w:rtl/>
              </w:rPr>
              <w:t>קלח</w:t>
            </w:r>
            <w:r w:rsidR="00DB7233">
              <w:rPr>
                <w:rFonts w:ascii="FrankRuehl" w:hAnsi="FrankRuehl" w:cs="FrankRuehl"/>
                <w:sz w:val="28"/>
                <w:szCs w:val="28"/>
                <w:rtl/>
              </w:rPr>
              <w:fldChar w:fldCharType="end"/>
            </w:r>
          </w:p>
        </w:tc>
      </w:tr>
      <w:tr w:rsidR="000F119C" w:rsidRPr="00041F5C" w14:paraId="0D5E8B37" w14:textId="77777777" w:rsidTr="000F119C">
        <w:trPr>
          <w:trHeight w:val="280"/>
        </w:trPr>
        <w:tc>
          <w:tcPr>
            <w:tcW w:w="4115" w:type="dxa"/>
          </w:tcPr>
          <w:p w14:paraId="3896D4EA" w14:textId="77777777" w:rsidR="000F119C" w:rsidRPr="00041F5C" w:rsidRDefault="000F119C" w:rsidP="000F119C">
            <w:pPr>
              <w:tabs>
                <w:tab w:val="left" w:pos="1826"/>
              </w:tabs>
              <w:rPr>
                <w:rFonts w:ascii="FrankRuehl" w:hAnsi="FrankRuehl" w:cs="FrankRuehl"/>
                <w:b/>
                <w:bCs/>
                <w:sz w:val="32"/>
                <w:szCs w:val="32"/>
                <w:u w:val="single"/>
                <w:rtl/>
              </w:rPr>
            </w:pPr>
            <w:r w:rsidRPr="00041F5C">
              <w:rPr>
                <w:rFonts w:ascii="FrankRuehl" w:hAnsi="FrankRuehl" w:cs="FrankRuehl" w:hint="cs"/>
                <w:sz w:val="28"/>
                <w:szCs w:val="28"/>
                <w:rtl/>
              </w:rPr>
              <w:t>מסכת דמאי .............................................</w:t>
            </w:r>
          </w:p>
        </w:tc>
        <w:tc>
          <w:tcPr>
            <w:tcW w:w="3823" w:type="dxa"/>
          </w:tcPr>
          <w:p w14:paraId="0D72EF99" w14:textId="7888D9C3" w:rsidR="000F119C" w:rsidRPr="00041F5C" w:rsidRDefault="000F119C" w:rsidP="00DB7233">
            <w:pPr>
              <w:tabs>
                <w:tab w:val="left" w:pos="1826"/>
              </w:tabs>
              <w:jc w:val="both"/>
              <w:rPr>
                <w:rFonts w:ascii="FrankRuehl" w:hAnsi="FrankRuehl" w:cs="FrankRuehl"/>
                <w:sz w:val="28"/>
                <w:szCs w:val="28"/>
                <w:rtl/>
              </w:rPr>
            </w:pPr>
            <w:r w:rsidRPr="00041F5C">
              <w:rPr>
                <w:rFonts w:ascii="FrankRuehl" w:hAnsi="FrankRuehl" w:cs="FrankRuehl" w:hint="cs"/>
                <w:sz w:val="28"/>
                <w:szCs w:val="28"/>
                <w:rtl/>
              </w:rPr>
              <w:t xml:space="preserve">עמוד </w:t>
            </w:r>
            <w:r w:rsidR="00DB7233">
              <w:rPr>
                <w:rFonts w:ascii="FrankRuehl" w:hAnsi="FrankRuehl" w:cs="FrankRuehl"/>
                <w:sz w:val="28"/>
                <w:szCs w:val="28"/>
                <w:rtl/>
              </w:rPr>
              <w:fldChar w:fldCharType="begin"/>
            </w:r>
            <w:r w:rsidR="00DB7233">
              <w:rPr>
                <w:rFonts w:ascii="FrankRuehl" w:hAnsi="FrankRuehl" w:cs="FrankRuehl"/>
                <w:sz w:val="28"/>
                <w:szCs w:val="28"/>
                <w:rtl/>
              </w:rPr>
              <w:instrText xml:space="preserve"> </w:instrText>
            </w:r>
            <w:r w:rsidR="00DB7233">
              <w:rPr>
                <w:rFonts w:ascii="FrankRuehl" w:hAnsi="FrankRuehl" w:cs="FrankRuehl"/>
                <w:sz w:val="28"/>
                <w:szCs w:val="28"/>
              </w:rPr>
              <w:instrText>PAGEREF</w:instrText>
            </w:r>
            <w:r w:rsidR="00DB7233">
              <w:rPr>
                <w:rFonts w:ascii="FrankRuehl" w:hAnsi="FrankRuehl" w:cs="FrankRuehl"/>
                <w:sz w:val="28"/>
                <w:szCs w:val="28"/>
                <w:rtl/>
              </w:rPr>
              <w:instrText xml:space="preserve"> _</w:instrText>
            </w:r>
            <w:r w:rsidR="00DB7233">
              <w:rPr>
                <w:rFonts w:ascii="FrankRuehl" w:hAnsi="FrankRuehl" w:cs="FrankRuehl"/>
                <w:sz w:val="28"/>
                <w:szCs w:val="28"/>
              </w:rPr>
              <w:instrText>Ref127732322 \h</w:instrText>
            </w:r>
            <w:r w:rsidR="00DB7233">
              <w:rPr>
                <w:rFonts w:ascii="FrankRuehl" w:hAnsi="FrankRuehl" w:cs="FrankRuehl"/>
                <w:sz w:val="28"/>
                <w:szCs w:val="28"/>
                <w:rtl/>
              </w:rPr>
              <w:instrText xml:space="preserve"> </w:instrText>
            </w:r>
            <w:r w:rsidR="00DB7233">
              <w:rPr>
                <w:rFonts w:ascii="FrankRuehl" w:hAnsi="FrankRuehl" w:cs="FrankRuehl"/>
                <w:sz w:val="28"/>
                <w:szCs w:val="28"/>
                <w:rtl/>
              </w:rPr>
            </w:r>
            <w:r w:rsidR="00DB7233">
              <w:rPr>
                <w:rFonts w:ascii="FrankRuehl" w:hAnsi="FrankRuehl" w:cs="FrankRuehl"/>
                <w:sz w:val="28"/>
                <w:szCs w:val="28"/>
                <w:rtl/>
              </w:rPr>
              <w:fldChar w:fldCharType="separate"/>
            </w:r>
            <w:r w:rsidR="00972994">
              <w:rPr>
                <w:rFonts w:ascii="FrankRuehl" w:hAnsi="FrankRuehl" w:cs="FrankRuehl" w:hint="cs"/>
                <w:noProof/>
                <w:sz w:val="28"/>
                <w:szCs w:val="28"/>
                <w:rtl/>
              </w:rPr>
              <w:t>קלח</w:t>
            </w:r>
            <w:r w:rsidR="00DB7233">
              <w:rPr>
                <w:rFonts w:ascii="FrankRuehl" w:hAnsi="FrankRuehl" w:cs="FrankRuehl"/>
                <w:sz w:val="28"/>
                <w:szCs w:val="28"/>
                <w:rtl/>
              </w:rPr>
              <w:fldChar w:fldCharType="end"/>
            </w:r>
          </w:p>
        </w:tc>
      </w:tr>
      <w:tr w:rsidR="000F119C" w:rsidRPr="00041F5C" w14:paraId="3B2B06B3" w14:textId="77777777" w:rsidTr="000F119C">
        <w:trPr>
          <w:trHeight w:val="280"/>
        </w:trPr>
        <w:tc>
          <w:tcPr>
            <w:tcW w:w="4115" w:type="dxa"/>
          </w:tcPr>
          <w:p w14:paraId="7F0F6D28" w14:textId="77777777" w:rsidR="000F119C" w:rsidRPr="00041F5C" w:rsidRDefault="000F119C" w:rsidP="000F119C">
            <w:pPr>
              <w:tabs>
                <w:tab w:val="left" w:pos="1826"/>
              </w:tabs>
              <w:rPr>
                <w:rFonts w:ascii="FrankRuehl" w:hAnsi="FrankRuehl" w:cs="FrankRuehl"/>
                <w:b/>
                <w:bCs/>
                <w:sz w:val="32"/>
                <w:szCs w:val="32"/>
                <w:u w:val="single"/>
                <w:rtl/>
              </w:rPr>
            </w:pPr>
            <w:r w:rsidRPr="00041F5C">
              <w:rPr>
                <w:rFonts w:ascii="FrankRuehl" w:hAnsi="FrankRuehl" w:cs="FrankRuehl" w:hint="cs"/>
                <w:sz w:val="28"/>
                <w:szCs w:val="28"/>
                <w:rtl/>
              </w:rPr>
              <w:t>מסכת ביכורים .........................................</w:t>
            </w:r>
          </w:p>
        </w:tc>
        <w:tc>
          <w:tcPr>
            <w:tcW w:w="3823" w:type="dxa"/>
          </w:tcPr>
          <w:p w14:paraId="0DDB8FDF" w14:textId="656C9A9F" w:rsidR="000F119C" w:rsidRPr="00041F5C" w:rsidRDefault="000F119C" w:rsidP="00176BA3">
            <w:pPr>
              <w:tabs>
                <w:tab w:val="left" w:pos="1826"/>
              </w:tabs>
              <w:jc w:val="both"/>
              <w:rPr>
                <w:rFonts w:ascii="FrankRuehl" w:hAnsi="FrankRuehl" w:cs="FrankRuehl"/>
                <w:sz w:val="28"/>
                <w:szCs w:val="28"/>
                <w:rtl/>
              </w:rPr>
            </w:pPr>
            <w:r w:rsidRPr="00041F5C">
              <w:rPr>
                <w:rFonts w:ascii="FrankRuehl" w:hAnsi="FrankRuehl" w:cs="FrankRuehl" w:hint="cs"/>
                <w:sz w:val="28"/>
                <w:szCs w:val="28"/>
                <w:rtl/>
              </w:rPr>
              <w:t xml:space="preserve">עמוד </w:t>
            </w:r>
            <w:r w:rsidR="00864513">
              <w:rPr>
                <w:rFonts w:ascii="FrankRuehl" w:hAnsi="FrankRuehl" w:cs="FrankRuehl" w:hint="cs"/>
                <w:sz w:val="28"/>
                <w:szCs w:val="28"/>
                <w:rtl/>
              </w:rPr>
              <w:t>קלט</w:t>
            </w:r>
          </w:p>
        </w:tc>
      </w:tr>
      <w:tr w:rsidR="000F119C" w:rsidRPr="00041F5C" w14:paraId="0EC81DEC" w14:textId="77777777" w:rsidTr="000F119C">
        <w:trPr>
          <w:trHeight w:val="280"/>
        </w:trPr>
        <w:tc>
          <w:tcPr>
            <w:tcW w:w="4115" w:type="dxa"/>
          </w:tcPr>
          <w:p w14:paraId="7CACCCB4" w14:textId="77777777" w:rsidR="000F119C" w:rsidRPr="00041F5C" w:rsidRDefault="000F119C" w:rsidP="000F119C">
            <w:pPr>
              <w:tabs>
                <w:tab w:val="left" w:pos="1826"/>
              </w:tabs>
              <w:rPr>
                <w:rFonts w:ascii="FrankRuehl" w:hAnsi="FrankRuehl" w:cs="FrankRuehl"/>
                <w:b/>
                <w:bCs/>
                <w:sz w:val="32"/>
                <w:szCs w:val="32"/>
                <w:u w:val="single"/>
                <w:rtl/>
              </w:rPr>
            </w:pPr>
            <w:r w:rsidRPr="00041F5C">
              <w:rPr>
                <w:rFonts w:ascii="FrankRuehl" w:hAnsi="FrankRuehl" w:cs="FrankRuehl" w:hint="cs"/>
                <w:sz w:val="28"/>
                <w:szCs w:val="28"/>
                <w:rtl/>
              </w:rPr>
              <w:t>מסכת שבת ..............................................</w:t>
            </w:r>
          </w:p>
        </w:tc>
        <w:tc>
          <w:tcPr>
            <w:tcW w:w="3823" w:type="dxa"/>
          </w:tcPr>
          <w:p w14:paraId="0C3600C4" w14:textId="2B50773C" w:rsidR="000F119C" w:rsidRPr="00041F5C" w:rsidRDefault="000F119C" w:rsidP="00176BA3">
            <w:pPr>
              <w:tabs>
                <w:tab w:val="left" w:pos="1826"/>
              </w:tabs>
              <w:jc w:val="both"/>
              <w:rPr>
                <w:rFonts w:ascii="FrankRuehl" w:hAnsi="FrankRuehl" w:cs="FrankRuehl"/>
                <w:sz w:val="28"/>
                <w:szCs w:val="28"/>
                <w:rtl/>
              </w:rPr>
            </w:pPr>
            <w:r w:rsidRPr="00041F5C">
              <w:rPr>
                <w:rFonts w:ascii="FrankRuehl" w:hAnsi="FrankRuehl" w:cs="FrankRuehl" w:hint="cs"/>
                <w:sz w:val="28"/>
                <w:szCs w:val="28"/>
                <w:rtl/>
              </w:rPr>
              <w:t xml:space="preserve">עמוד </w:t>
            </w:r>
            <w:r w:rsidR="00F421CE">
              <w:rPr>
                <w:rFonts w:ascii="FrankRuehl" w:hAnsi="FrankRuehl" w:cs="FrankRuehl" w:hint="cs"/>
                <w:sz w:val="28"/>
                <w:szCs w:val="28"/>
                <w:rtl/>
              </w:rPr>
              <w:t>קמא</w:t>
            </w:r>
          </w:p>
        </w:tc>
      </w:tr>
      <w:tr w:rsidR="000F119C" w:rsidRPr="00041F5C" w14:paraId="6ACE8769" w14:textId="77777777" w:rsidTr="000F119C">
        <w:trPr>
          <w:trHeight w:val="280"/>
        </w:trPr>
        <w:tc>
          <w:tcPr>
            <w:tcW w:w="4115" w:type="dxa"/>
          </w:tcPr>
          <w:p w14:paraId="2E309B7C" w14:textId="77777777" w:rsidR="000F119C" w:rsidRPr="00041F5C" w:rsidRDefault="000F119C" w:rsidP="000F119C">
            <w:pPr>
              <w:tabs>
                <w:tab w:val="left" w:pos="1826"/>
              </w:tabs>
              <w:rPr>
                <w:rFonts w:ascii="FrankRuehl" w:hAnsi="FrankRuehl" w:cs="FrankRuehl"/>
                <w:b/>
                <w:bCs/>
                <w:sz w:val="32"/>
                <w:szCs w:val="32"/>
                <w:u w:val="single"/>
                <w:rtl/>
              </w:rPr>
            </w:pPr>
            <w:r w:rsidRPr="00041F5C">
              <w:rPr>
                <w:rFonts w:ascii="FrankRuehl" w:hAnsi="FrankRuehl" w:cs="FrankRuehl" w:hint="cs"/>
                <w:sz w:val="28"/>
                <w:szCs w:val="28"/>
                <w:rtl/>
              </w:rPr>
              <w:t>מסכת עירובין...........................................</w:t>
            </w:r>
          </w:p>
        </w:tc>
        <w:tc>
          <w:tcPr>
            <w:tcW w:w="3823" w:type="dxa"/>
          </w:tcPr>
          <w:p w14:paraId="19C9B918" w14:textId="6193F991" w:rsidR="000F119C" w:rsidRPr="00041F5C" w:rsidRDefault="000F119C" w:rsidP="00176BA3">
            <w:pPr>
              <w:tabs>
                <w:tab w:val="left" w:pos="1826"/>
              </w:tabs>
              <w:jc w:val="both"/>
              <w:rPr>
                <w:rFonts w:ascii="FrankRuehl" w:hAnsi="FrankRuehl" w:cs="FrankRuehl"/>
                <w:sz w:val="28"/>
                <w:szCs w:val="28"/>
                <w:rtl/>
              </w:rPr>
            </w:pPr>
            <w:r w:rsidRPr="00041F5C">
              <w:rPr>
                <w:rFonts w:ascii="FrankRuehl" w:hAnsi="FrankRuehl" w:cs="FrankRuehl" w:hint="cs"/>
                <w:sz w:val="28"/>
                <w:szCs w:val="28"/>
                <w:rtl/>
              </w:rPr>
              <w:t xml:space="preserve">עמוד </w:t>
            </w:r>
            <w:r w:rsidR="00176BA3">
              <w:rPr>
                <w:rFonts w:ascii="FrankRuehl" w:hAnsi="FrankRuehl" w:cs="FrankRuehl" w:hint="cs"/>
                <w:sz w:val="28"/>
                <w:szCs w:val="28"/>
                <w:rtl/>
              </w:rPr>
              <w:t>רכ</w:t>
            </w:r>
            <w:r w:rsidR="00F421CE">
              <w:rPr>
                <w:rFonts w:ascii="FrankRuehl" w:hAnsi="FrankRuehl" w:cs="FrankRuehl" w:hint="cs"/>
                <w:sz w:val="28"/>
                <w:szCs w:val="28"/>
                <w:rtl/>
              </w:rPr>
              <w:t>ב</w:t>
            </w:r>
          </w:p>
        </w:tc>
      </w:tr>
      <w:tr w:rsidR="000F119C" w:rsidRPr="00041F5C" w14:paraId="271BB247" w14:textId="77777777" w:rsidTr="000F119C">
        <w:trPr>
          <w:trHeight w:val="280"/>
        </w:trPr>
        <w:tc>
          <w:tcPr>
            <w:tcW w:w="4115" w:type="dxa"/>
          </w:tcPr>
          <w:p w14:paraId="102DC21B" w14:textId="77777777" w:rsidR="000F119C" w:rsidRPr="00041F5C" w:rsidRDefault="000F119C" w:rsidP="000F119C">
            <w:pPr>
              <w:tabs>
                <w:tab w:val="left" w:pos="1826"/>
              </w:tabs>
              <w:rPr>
                <w:rFonts w:ascii="FrankRuehl" w:hAnsi="FrankRuehl" w:cs="FrankRuehl"/>
                <w:b/>
                <w:bCs/>
                <w:sz w:val="32"/>
                <w:szCs w:val="32"/>
                <w:u w:val="single"/>
                <w:rtl/>
              </w:rPr>
            </w:pPr>
            <w:r w:rsidRPr="00041F5C">
              <w:rPr>
                <w:rFonts w:ascii="FrankRuehl" w:hAnsi="FrankRuehl" w:cs="FrankRuehl" w:hint="cs"/>
                <w:sz w:val="28"/>
                <w:szCs w:val="28"/>
                <w:rtl/>
              </w:rPr>
              <w:t>מסכת פסחים............................................</w:t>
            </w:r>
          </w:p>
        </w:tc>
        <w:tc>
          <w:tcPr>
            <w:tcW w:w="3823" w:type="dxa"/>
          </w:tcPr>
          <w:p w14:paraId="467C3C22" w14:textId="61BE32F9" w:rsidR="000F119C" w:rsidRPr="00041F5C" w:rsidRDefault="000F119C" w:rsidP="00176BA3">
            <w:pPr>
              <w:tabs>
                <w:tab w:val="left" w:pos="1826"/>
              </w:tabs>
              <w:jc w:val="both"/>
              <w:rPr>
                <w:rFonts w:ascii="FrankRuehl" w:hAnsi="FrankRuehl" w:cs="FrankRuehl"/>
                <w:sz w:val="28"/>
                <w:szCs w:val="28"/>
                <w:rtl/>
              </w:rPr>
            </w:pPr>
            <w:r w:rsidRPr="00041F5C">
              <w:rPr>
                <w:rFonts w:ascii="FrankRuehl" w:hAnsi="FrankRuehl" w:cs="FrankRuehl" w:hint="cs"/>
                <w:sz w:val="28"/>
                <w:szCs w:val="28"/>
                <w:rtl/>
              </w:rPr>
              <w:t xml:space="preserve">עמוד </w:t>
            </w:r>
            <w:r w:rsidR="00F421CE">
              <w:rPr>
                <w:rFonts w:ascii="FrankRuehl" w:hAnsi="FrankRuehl" w:cs="FrankRuehl" w:hint="cs"/>
                <w:sz w:val="28"/>
                <w:szCs w:val="28"/>
                <w:rtl/>
              </w:rPr>
              <w:t>רלז</w:t>
            </w:r>
          </w:p>
        </w:tc>
      </w:tr>
      <w:tr w:rsidR="000F119C" w:rsidRPr="00041F5C" w14:paraId="484B6A78" w14:textId="77777777" w:rsidTr="000F119C">
        <w:trPr>
          <w:trHeight w:val="280"/>
        </w:trPr>
        <w:tc>
          <w:tcPr>
            <w:tcW w:w="4115" w:type="dxa"/>
          </w:tcPr>
          <w:p w14:paraId="6C932408" w14:textId="77777777" w:rsidR="000F119C" w:rsidRPr="00041F5C" w:rsidRDefault="000F119C" w:rsidP="000F119C">
            <w:pPr>
              <w:tabs>
                <w:tab w:val="left" w:pos="1826"/>
              </w:tabs>
              <w:rPr>
                <w:rFonts w:ascii="FrankRuehl" w:hAnsi="FrankRuehl" w:cs="FrankRuehl"/>
                <w:b/>
                <w:bCs/>
                <w:sz w:val="32"/>
                <w:szCs w:val="32"/>
                <w:u w:val="single"/>
                <w:rtl/>
              </w:rPr>
            </w:pPr>
            <w:r w:rsidRPr="00041F5C">
              <w:rPr>
                <w:rFonts w:ascii="FrankRuehl" w:hAnsi="FrankRuehl" w:cs="FrankRuehl" w:hint="cs"/>
                <w:sz w:val="28"/>
                <w:szCs w:val="28"/>
                <w:rtl/>
              </w:rPr>
              <w:t>מסכת יומא...............................................</w:t>
            </w:r>
          </w:p>
        </w:tc>
        <w:tc>
          <w:tcPr>
            <w:tcW w:w="3823" w:type="dxa"/>
          </w:tcPr>
          <w:p w14:paraId="63DA49BB" w14:textId="64462D16" w:rsidR="000F119C" w:rsidRPr="00041F5C" w:rsidRDefault="000F119C" w:rsidP="00176BA3">
            <w:pPr>
              <w:tabs>
                <w:tab w:val="left" w:pos="1826"/>
              </w:tabs>
              <w:jc w:val="both"/>
              <w:rPr>
                <w:rFonts w:ascii="FrankRuehl" w:hAnsi="FrankRuehl" w:cs="FrankRuehl"/>
                <w:sz w:val="28"/>
                <w:szCs w:val="28"/>
                <w:rtl/>
              </w:rPr>
            </w:pPr>
            <w:r w:rsidRPr="00041F5C">
              <w:rPr>
                <w:rFonts w:ascii="FrankRuehl" w:hAnsi="FrankRuehl" w:cs="FrankRuehl" w:hint="cs"/>
                <w:sz w:val="28"/>
                <w:szCs w:val="28"/>
                <w:rtl/>
              </w:rPr>
              <w:t xml:space="preserve">עמוד </w:t>
            </w:r>
            <w:r w:rsidR="00F421CE">
              <w:rPr>
                <w:rFonts w:ascii="FrankRuehl" w:hAnsi="FrankRuehl" w:cs="FrankRuehl" w:hint="cs"/>
                <w:sz w:val="28"/>
                <w:szCs w:val="28"/>
                <w:rtl/>
              </w:rPr>
              <w:t>רנט</w:t>
            </w:r>
          </w:p>
        </w:tc>
      </w:tr>
      <w:tr w:rsidR="000F119C" w:rsidRPr="00041F5C" w14:paraId="783AB2E0" w14:textId="77777777" w:rsidTr="000F119C">
        <w:trPr>
          <w:trHeight w:val="280"/>
        </w:trPr>
        <w:tc>
          <w:tcPr>
            <w:tcW w:w="4115" w:type="dxa"/>
          </w:tcPr>
          <w:p w14:paraId="104047C7" w14:textId="77777777" w:rsidR="000F119C" w:rsidRPr="00041F5C" w:rsidRDefault="000F119C" w:rsidP="000F119C">
            <w:pPr>
              <w:tabs>
                <w:tab w:val="left" w:pos="1826"/>
              </w:tabs>
              <w:rPr>
                <w:rFonts w:ascii="FrankRuehl" w:hAnsi="FrankRuehl" w:cs="FrankRuehl"/>
                <w:b/>
                <w:bCs/>
                <w:sz w:val="32"/>
                <w:szCs w:val="32"/>
                <w:u w:val="single"/>
                <w:rtl/>
              </w:rPr>
            </w:pPr>
            <w:r w:rsidRPr="00041F5C">
              <w:rPr>
                <w:rFonts w:ascii="FrankRuehl" w:hAnsi="FrankRuehl" w:cs="FrankRuehl" w:hint="cs"/>
                <w:sz w:val="28"/>
                <w:szCs w:val="28"/>
                <w:rtl/>
              </w:rPr>
              <w:t>מסכת חגיגה.............................................</w:t>
            </w:r>
          </w:p>
        </w:tc>
        <w:tc>
          <w:tcPr>
            <w:tcW w:w="3823" w:type="dxa"/>
          </w:tcPr>
          <w:p w14:paraId="0D0E4A07" w14:textId="16EA187E" w:rsidR="000F119C" w:rsidRPr="00041F5C" w:rsidRDefault="000F119C" w:rsidP="00176BA3">
            <w:pPr>
              <w:tabs>
                <w:tab w:val="left" w:pos="1826"/>
              </w:tabs>
              <w:jc w:val="both"/>
              <w:rPr>
                <w:rFonts w:ascii="FrankRuehl" w:hAnsi="FrankRuehl" w:cs="FrankRuehl"/>
                <w:sz w:val="28"/>
                <w:szCs w:val="28"/>
                <w:rtl/>
              </w:rPr>
            </w:pPr>
            <w:r w:rsidRPr="00041F5C">
              <w:rPr>
                <w:rFonts w:ascii="FrankRuehl" w:hAnsi="FrankRuehl" w:cs="FrankRuehl" w:hint="cs"/>
                <w:sz w:val="28"/>
                <w:szCs w:val="28"/>
                <w:rtl/>
              </w:rPr>
              <w:t xml:space="preserve">עמוד </w:t>
            </w:r>
            <w:r w:rsidR="00F421CE">
              <w:rPr>
                <w:rFonts w:ascii="FrankRuehl" w:hAnsi="FrankRuehl" w:cs="FrankRuehl" w:hint="cs"/>
                <w:sz w:val="28"/>
                <w:szCs w:val="28"/>
                <w:rtl/>
              </w:rPr>
              <w:t>רפג</w:t>
            </w:r>
          </w:p>
        </w:tc>
      </w:tr>
      <w:tr w:rsidR="000F119C" w:rsidRPr="00041F5C" w14:paraId="2A1AAB44" w14:textId="77777777" w:rsidTr="000F119C">
        <w:trPr>
          <w:trHeight w:val="280"/>
        </w:trPr>
        <w:tc>
          <w:tcPr>
            <w:tcW w:w="4115" w:type="dxa"/>
          </w:tcPr>
          <w:p w14:paraId="7EED2E63" w14:textId="77777777" w:rsidR="000F119C" w:rsidRPr="00041F5C" w:rsidRDefault="000F119C" w:rsidP="000F119C">
            <w:pPr>
              <w:tabs>
                <w:tab w:val="left" w:pos="1826"/>
              </w:tabs>
              <w:rPr>
                <w:rFonts w:ascii="FrankRuehl" w:hAnsi="FrankRuehl" w:cs="FrankRuehl"/>
                <w:b/>
                <w:bCs/>
                <w:sz w:val="32"/>
                <w:szCs w:val="32"/>
                <w:u w:val="single"/>
                <w:rtl/>
              </w:rPr>
            </w:pPr>
            <w:r w:rsidRPr="00041F5C">
              <w:rPr>
                <w:rFonts w:ascii="FrankRuehl" w:hAnsi="FrankRuehl" w:cs="FrankRuehl" w:hint="cs"/>
                <w:sz w:val="28"/>
                <w:szCs w:val="28"/>
                <w:rtl/>
              </w:rPr>
              <w:t>מסכת ביצה..............................................</w:t>
            </w:r>
          </w:p>
        </w:tc>
        <w:tc>
          <w:tcPr>
            <w:tcW w:w="3823" w:type="dxa"/>
          </w:tcPr>
          <w:p w14:paraId="6C198545" w14:textId="2D7CF0EE" w:rsidR="000F119C" w:rsidRPr="00041F5C" w:rsidRDefault="000F119C" w:rsidP="00176BA3">
            <w:pPr>
              <w:tabs>
                <w:tab w:val="left" w:pos="1826"/>
              </w:tabs>
              <w:jc w:val="both"/>
              <w:rPr>
                <w:rFonts w:ascii="FrankRuehl" w:hAnsi="FrankRuehl" w:cs="FrankRuehl"/>
                <w:sz w:val="28"/>
                <w:szCs w:val="28"/>
                <w:rtl/>
              </w:rPr>
            </w:pPr>
            <w:r w:rsidRPr="00041F5C">
              <w:rPr>
                <w:rFonts w:ascii="FrankRuehl" w:hAnsi="FrankRuehl" w:cs="FrankRuehl" w:hint="cs"/>
                <w:sz w:val="28"/>
                <w:szCs w:val="28"/>
                <w:rtl/>
              </w:rPr>
              <w:t xml:space="preserve">עמוד </w:t>
            </w:r>
            <w:r w:rsidR="00F421CE">
              <w:rPr>
                <w:rFonts w:ascii="FrankRuehl" w:hAnsi="FrankRuehl" w:cs="FrankRuehl" w:hint="cs"/>
                <w:sz w:val="28"/>
                <w:szCs w:val="28"/>
                <w:rtl/>
              </w:rPr>
              <w:t>רצג</w:t>
            </w:r>
          </w:p>
        </w:tc>
      </w:tr>
      <w:tr w:rsidR="000F119C" w:rsidRPr="00041F5C" w14:paraId="5B3A5EF3" w14:textId="77777777" w:rsidTr="000F119C">
        <w:trPr>
          <w:trHeight w:val="280"/>
        </w:trPr>
        <w:tc>
          <w:tcPr>
            <w:tcW w:w="4115" w:type="dxa"/>
          </w:tcPr>
          <w:p w14:paraId="5C292BA4" w14:textId="77777777" w:rsidR="000F119C" w:rsidRPr="00041F5C" w:rsidRDefault="000F119C" w:rsidP="000F119C">
            <w:pPr>
              <w:tabs>
                <w:tab w:val="left" w:pos="1826"/>
              </w:tabs>
              <w:rPr>
                <w:rFonts w:ascii="FrankRuehl" w:hAnsi="FrankRuehl" w:cs="FrankRuehl"/>
                <w:b/>
                <w:bCs/>
                <w:sz w:val="32"/>
                <w:szCs w:val="32"/>
                <w:u w:val="single"/>
                <w:rtl/>
              </w:rPr>
            </w:pPr>
            <w:r w:rsidRPr="00041F5C">
              <w:rPr>
                <w:rFonts w:ascii="FrankRuehl" w:hAnsi="FrankRuehl" w:cs="FrankRuehl" w:hint="cs"/>
                <w:sz w:val="28"/>
                <w:szCs w:val="28"/>
                <w:rtl/>
              </w:rPr>
              <w:t>מסכת מועד קטן.......................................</w:t>
            </w:r>
          </w:p>
        </w:tc>
        <w:tc>
          <w:tcPr>
            <w:tcW w:w="3823" w:type="dxa"/>
          </w:tcPr>
          <w:p w14:paraId="327C078C" w14:textId="322BB012" w:rsidR="000F119C" w:rsidRPr="00041F5C" w:rsidRDefault="000F119C" w:rsidP="00176BA3">
            <w:pPr>
              <w:tabs>
                <w:tab w:val="left" w:pos="1826"/>
              </w:tabs>
              <w:jc w:val="both"/>
              <w:rPr>
                <w:rFonts w:ascii="FrankRuehl" w:hAnsi="FrankRuehl" w:cs="FrankRuehl"/>
                <w:sz w:val="28"/>
                <w:szCs w:val="28"/>
                <w:rtl/>
              </w:rPr>
            </w:pPr>
            <w:r w:rsidRPr="00041F5C">
              <w:rPr>
                <w:rFonts w:ascii="FrankRuehl" w:hAnsi="FrankRuehl" w:cs="FrankRuehl" w:hint="cs"/>
                <w:sz w:val="28"/>
                <w:szCs w:val="28"/>
                <w:rtl/>
              </w:rPr>
              <w:t xml:space="preserve">עמוד </w:t>
            </w:r>
            <w:r w:rsidR="00F421CE">
              <w:rPr>
                <w:rFonts w:ascii="FrankRuehl" w:hAnsi="FrankRuehl" w:cs="FrankRuehl" w:hint="cs"/>
                <w:sz w:val="28"/>
                <w:szCs w:val="28"/>
                <w:rtl/>
              </w:rPr>
              <w:t>ש</w:t>
            </w:r>
          </w:p>
        </w:tc>
      </w:tr>
      <w:tr w:rsidR="000F119C" w:rsidRPr="00041F5C" w14:paraId="5CA2D011" w14:textId="77777777" w:rsidTr="000F119C">
        <w:trPr>
          <w:trHeight w:val="280"/>
        </w:trPr>
        <w:tc>
          <w:tcPr>
            <w:tcW w:w="4115" w:type="dxa"/>
          </w:tcPr>
          <w:p w14:paraId="695968FE" w14:textId="77777777" w:rsidR="000F119C" w:rsidRPr="00041F5C" w:rsidRDefault="000F119C" w:rsidP="000F119C">
            <w:pPr>
              <w:tabs>
                <w:tab w:val="left" w:pos="1826"/>
              </w:tabs>
              <w:rPr>
                <w:rFonts w:ascii="FrankRuehl" w:hAnsi="FrankRuehl" w:cs="FrankRuehl"/>
                <w:b/>
                <w:bCs/>
                <w:sz w:val="32"/>
                <w:szCs w:val="32"/>
                <w:u w:val="single"/>
                <w:rtl/>
              </w:rPr>
            </w:pPr>
            <w:r w:rsidRPr="00041F5C">
              <w:rPr>
                <w:rFonts w:ascii="FrankRuehl" w:hAnsi="FrankRuehl" w:cs="FrankRuehl" w:hint="cs"/>
                <w:sz w:val="28"/>
                <w:szCs w:val="28"/>
                <w:rtl/>
              </w:rPr>
              <w:t>מסכת סוכה..............................................</w:t>
            </w:r>
          </w:p>
        </w:tc>
        <w:tc>
          <w:tcPr>
            <w:tcW w:w="3823" w:type="dxa"/>
          </w:tcPr>
          <w:p w14:paraId="261DB483" w14:textId="736AA4B2" w:rsidR="000F119C" w:rsidRPr="00041F5C" w:rsidRDefault="000F119C" w:rsidP="00176BA3">
            <w:pPr>
              <w:tabs>
                <w:tab w:val="left" w:pos="1826"/>
              </w:tabs>
              <w:jc w:val="both"/>
              <w:rPr>
                <w:rFonts w:ascii="FrankRuehl" w:hAnsi="FrankRuehl" w:cs="FrankRuehl"/>
                <w:sz w:val="28"/>
                <w:szCs w:val="28"/>
                <w:rtl/>
              </w:rPr>
            </w:pPr>
            <w:r w:rsidRPr="00041F5C">
              <w:rPr>
                <w:rFonts w:ascii="FrankRuehl" w:hAnsi="FrankRuehl" w:cs="FrankRuehl" w:hint="cs"/>
                <w:sz w:val="28"/>
                <w:szCs w:val="28"/>
                <w:rtl/>
              </w:rPr>
              <w:t xml:space="preserve">עמוד </w:t>
            </w:r>
            <w:r w:rsidR="00F421CE">
              <w:rPr>
                <w:rFonts w:ascii="FrankRuehl" w:hAnsi="FrankRuehl" w:cs="FrankRuehl" w:hint="cs"/>
                <w:sz w:val="28"/>
                <w:szCs w:val="28"/>
                <w:rtl/>
              </w:rPr>
              <w:t>שז</w:t>
            </w:r>
          </w:p>
        </w:tc>
      </w:tr>
      <w:tr w:rsidR="000F119C" w:rsidRPr="00041F5C" w14:paraId="0F774F2F" w14:textId="77777777" w:rsidTr="000F119C">
        <w:trPr>
          <w:trHeight w:val="280"/>
        </w:trPr>
        <w:tc>
          <w:tcPr>
            <w:tcW w:w="4115" w:type="dxa"/>
          </w:tcPr>
          <w:p w14:paraId="6D150B24" w14:textId="77777777" w:rsidR="000F119C" w:rsidRPr="00041F5C" w:rsidRDefault="000F119C" w:rsidP="000F119C">
            <w:pPr>
              <w:tabs>
                <w:tab w:val="left" w:pos="1826"/>
              </w:tabs>
              <w:rPr>
                <w:rFonts w:ascii="FrankRuehl" w:hAnsi="FrankRuehl" w:cs="FrankRuehl"/>
                <w:b/>
                <w:bCs/>
                <w:sz w:val="32"/>
                <w:szCs w:val="32"/>
                <w:u w:val="single"/>
                <w:rtl/>
              </w:rPr>
            </w:pPr>
            <w:r w:rsidRPr="00041F5C">
              <w:rPr>
                <w:rFonts w:ascii="FrankRuehl" w:hAnsi="FrankRuehl" w:cs="FrankRuehl" w:hint="cs"/>
                <w:sz w:val="28"/>
                <w:szCs w:val="28"/>
                <w:rtl/>
              </w:rPr>
              <w:t>מסכת מגילה ...........................................</w:t>
            </w:r>
          </w:p>
        </w:tc>
        <w:tc>
          <w:tcPr>
            <w:tcW w:w="3823" w:type="dxa"/>
          </w:tcPr>
          <w:p w14:paraId="5B5964A7" w14:textId="55A58A6A" w:rsidR="000F119C" w:rsidRPr="00041F5C" w:rsidRDefault="000F119C" w:rsidP="00176BA3">
            <w:pPr>
              <w:tabs>
                <w:tab w:val="left" w:pos="1826"/>
              </w:tabs>
              <w:jc w:val="both"/>
              <w:rPr>
                <w:rFonts w:ascii="FrankRuehl" w:hAnsi="FrankRuehl" w:cs="FrankRuehl"/>
                <w:sz w:val="28"/>
                <w:szCs w:val="28"/>
                <w:rtl/>
              </w:rPr>
            </w:pPr>
            <w:r w:rsidRPr="00041F5C">
              <w:rPr>
                <w:rFonts w:ascii="FrankRuehl" w:hAnsi="FrankRuehl" w:cs="FrankRuehl" w:hint="cs"/>
                <w:sz w:val="28"/>
                <w:szCs w:val="28"/>
                <w:rtl/>
              </w:rPr>
              <w:t xml:space="preserve">עמוד </w:t>
            </w:r>
            <w:r w:rsidR="00F421CE">
              <w:rPr>
                <w:rFonts w:ascii="FrankRuehl" w:hAnsi="FrankRuehl" w:cs="FrankRuehl" w:hint="cs"/>
                <w:sz w:val="28"/>
                <w:szCs w:val="28"/>
                <w:rtl/>
              </w:rPr>
              <w:t>שטז</w:t>
            </w:r>
          </w:p>
        </w:tc>
      </w:tr>
      <w:tr w:rsidR="000F119C" w:rsidRPr="00041F5C" w14:paraId="39CC5A66" w14:textId="77777777" w:rsidTr="000F119C">
        <w:trPr>
          <w:trHeight w:val="280"/>
        </w:trPr>
        <w:tc>
          <w:tcPr>
            <w:tcW w:w="4115" w:type="dxa"/>
          </w:tcPr>
          <w:p w14:paraId="6F2582DB" w14:textId="77777777" w:rsidR="000F119C" w:rsidRPr="00041F5C" w:rsidRDefault="000F119C" w:rsidP="000F119C">
            <w:pPr>
              <w:tabs>
                <w:tab w:val="left" w:pos="1826"/>
              </w:tabs>
              <w:rPr>
                <w:rFonts w:ascii="FrankRuehl" w:hAnsi="FrankRuehl" w:cs="FrankRuehl"/>
                <w:b/>
                <w:bCs/>
                <w:sz w:val="32"/>
                <w:szCs w:val="32"/>
                <w:u w:val="single"/>
                <w:rtl/>
              </w:rPr>
            </w:pPr>
            <w:r w:rsidRPr="00041F5C">
              <w:rPr>
                <w:rFonts w:ascii="FrankRuehl" w:hAnsi="FrankRuehl" w:cs="FrankRuehl" w:hint="cs"/>
                <w:sz w:val="28"/>
                <w:szCs w:val="28"/>
                <w:rtl/>
              </w:rPr>
              <w:t>מסכת תענית.............................................</w:t>
            </w:r>
          </w:p>
        </w:tc>
        <w:tc>
          <w:tcPr>
            <w:tcW w:w="3823" w:type="dxa"/>
          </w:tcPr>
          <w:p w14:paraId="0D1A0206" w14:textId="16686B9E" w:rsidR="000F119C" w:rsidRPr="00041F5C" w:rsidRDefault="000F119C" w:rsidP="00176BA3">
            <w:pPr>
              <w:tabs>
                <w:tab w:val="left" w:pos="1826"/>
              </w:tabs>
              <w:jc w:val="both"/>
              <w:rPr>
                <w:rFonts w:ascii="FrankRuehl" w:hAnsi="FrankRuehl" w:cs="FrankRuehl"/>
                <w:sz w:val="28"/>
                <w:szCs w:val="28"/>
                <w:rtl/>
              </w:rPr>
            </w:pPr>
            <w:r w:rsidRPr="00041F5C">
              <w:rPr>
                <w:rFonts w:ascii="FrankRuehl" w:hAnsi="FrankRuehl" w:cs="FrankRuehl" w:hint="cs"/>
                <w:sz w:val="28"/>
                <w:szCs w:val="28"/>
                <w:rtl/>
              </w:rPr>
              <w:t xml:space="preserve">עמוד </w:t>
            </w:r>
            <w:r w:rsidR="00F421CE">
              <w:rPr>
                <w:rFonts w:ascii="FrankRuehl" w:hAnsi="FrankRuehl" w:cs="FrankRuehl" w:hint="cs"/>
                <w:sz w:val="28"/>
                <w:szCs w:val="28"/>
                <w:rtl/>
              </w:rPr>
              <w:t>שכט</w:t>
            </w:r>
          </w:p>
        </w:tc>
      </w:tr>
      <w:tr w:rsidR="000F119C" w:rsidRPr="00041F5C" w14:paraId="14D25035" w14:textId="77777777" w:rsidTr="000F119C">
        <w:trPr>
          <w:trHeight w:val="280"/>
        </w:trPr>
        <w:tc>
          <w:tcPr>
            <w:tcW w:w="4115" w:type="dxa"/>
          </w:tcPr>
          <w:p w14:paraId="6FB4DA10" w14:textId="77777777" w:rsidR="000F119C" w:rsidRPr="00041F5C" w:rsidRDefault="000F119C" w:rsidP="000F119C">
            <w:pPr>
              <w:tabs>
                <w:tab w:val="left" w:pos="1826"/>
              </w:tabs>
              <w:rPr>
                <w:rFonts w:ascii="FrankRuehl" w:hAnsi="FrankRuehl" w:cs="FrankRuehl"/>
                <w:b/>
                <w:bCs/>
                <w:sz w:val="32"/>
                <w:szCs w:val="32"/>
                <w:u w:val="single"/>
                <w:rtl/>
              </w:rPr>
            </w:pPr>
            <w:r w:rsidRPr="00041F5C">
              <w:rPr>
                <w:rFonts w:ascii="FrankRuehl" w:hAnsi="FrankRuehl" w:cs="FrankRuehl" w:hint="cs"/>
                <w:sz w:val="28"/>
                <w:szCs w:val="28"/>
                <w:rtl/>
              </w:rPr>
              <w:t>מסכת ראש השנה .....................................</w:t>
            </w:r>
          </w:p>
        </w:tc>
        <w:tc>
          <w:tcPr>
            <w:tcW w:w="3823" w:type="dxa"/>
          </w:tcPr>
          <w:p w14:paraId="081E7DF2" w14:textId="40A0D0B5" w:rsidR="000F119C" w:rsidRPr="00041F5C" w:rsidRDefault="000F119C" w:rsidP="00176BA3">
            <w:pPr>
              <w:tabs>
                <w:tab w:val="left" w:pos="1826"/>
              </w:tabs>
              <w:jc w:val="both"/>
              <w:rPr>
                <w:rFonts w:ascii="FrankRuehl" w:hAnsi="FrankRuehl" w:cs="FrankRuehl"/>
                <w:sz w:val="28"/>
                <w:szCs w:val="28"/>
                <w:rtl/>
              </w:rPr>
            </w:pPr>
            <w:r w:rsidRPr="00041F5C">
              <w:rPr>
                <w:rFonts w:ascii="FrankRuehl" w:hAnsi="FrankRuehl" w:cs="FrankRuehl" w:hint="cs"/>
                <w:sz w:val="28"/>
                <w:szCs w:val="28"/>
                <w:rtl/>
              </w:rPr>
              <w:t xml:space="preserve">עמוד </w:t>
            </w:r>
            <w:r w:rsidR="00F421CE">
              <w:rPr>
                <w:rFonts w:ascii="FrankRuehl" w:hAnsi="FrankRuehl" w:cs="FrankRuehl" w:hint="cs"/>
                <w:sz w:val="28"/>
                <w:szCs w:val="28"/>
                <w:rtl/>
              </w:rPr>
              <w:t>שמט</w:t>
            </w:r>
          </w:p>
        </w:tc>
      </w:tr>
      <w:tr w:rsidR="000F119C" w:rsidRPr="00041F5C" w14:paraId="739F91C1" w14:textId="77777777" w:rsidTr="000F119C">
        <w:trPr>
          <w:trHeight w:val="280"/>
        </w:trPr>
        <w:tc>
          <w:tcPr>
            <w:tcW w:w="4115" w:type="dxa"/>
          </w:tcPr>
          <w:p w14:paraId="635BC9EF" w14:textId="77777777" w:rsidR="000F119C" w:rsidRPr="00041F5C" w:rsidRDefault="000F119C" w:rsidP="000F119C">
            <w:pPr>
              <w:tabs>
                <w:tab w:val="left" w:pos="1826"/>
              </w:tabs>
              <w:rPr>
                <w:rFonts w:ascii="FrankRuehl" w:hAnsi="FrankRuehl" w:cs="FrankRuehl"/>
                <w:b/>
                <w:bCs/>
                <w:sz w:val="32"/>
                <w:szCs w:val="32"/>
                <w:u w:val="single"/>
                <w:rtl/>
              </w:rPr>
            </w:pPr>
            <w:r w:rsidRPr="00041F5C">
              <w:rPr>
                <w:rFonts w:ascii="FrankRuehl" w:hAnsi="FrankRuehl" w:cs="FrankRuehl" w:hint="cs"/>
                <w:sz w:val="28"/>
                <w:szCs w:val="28"/>
                <w:rtl/>
              </w:rPr>
              <w:t>מסכת שקלים............................................</w:t>
            </w:r>
          </w:p>
        </w:tc>
        <w:tc>
          <w:tcPr>
            <w:tcW w:w="3823" w:type="dxa"/>
          </w:tcPr>
          <w:p w14:paraId="535EB701" w14:textId="163C957D" w:rsidR="000F119C" w:rsidRPr="00041F5C" w:rsidRDefault="000F119C" w:rsidP="00176BA3">
            <w:pPr>
              <w:tabs>
                <w:tab w:val="left" w:pos="1826"/>
              </w:tabs>
              <w:jc w:val="both"/>
              <w:rPr>
                <w:rFonts w:ascii="FrankRuehl" w:hAnsi="FrankRuehl" w:cs="FrankRuehl"/>
                <w:sz w:val="28"/>
                <w:szCs w:val="28"/>
                <w:rtl/>
              </w:rPr>
            </w:pPr>
            <w:r w:rsidRPr="00041F5C">
              <w:rPr>
                <w:rFonts w:ascii="FrankRuehl" w:hAnsi="FrankRuehl" w:cs="FrankRuehl" w:hint="cs"/>
                <w:sz w:val="28"/>
                <w:szCs w:val="28"/>
                <w:rtl/>
              </w:rPr>
              <w:t xml:space="preserve">עמוד </w:t>
            </w:r>
            <w:r w:rsidR="00F421CE">
              <w:rPr>
                <w:rFonts w:ascii="FrankRuehl" w:hAnsi="FrankRuehl" w:cs="FrankRuehl" w:hint="cs"/>
                <w:sz w:val="28"/>
                <w:szCs w:val="28"/>
                <w:rtl/>
              </w:rPr>
              <w:t>שכט</w:t>
            </w:r>
          </w:p>
        </w:tc>
      </w:tr>
      <w:tr w:rsidR="000F119C" w:rsidRPr="00041F5C" w14:paraId="1717E9F8" w14:textId="77777777" w:rsidTr="000F119C">
        <w:trPr>
          <w:trHeight w:val="280"/>
        </w:trPr>
        <w:tc>
          <w:tcPr>
            <w:tcW w:w="4115" w:type="dxa"/>
          </w:tcPr>
          <w:p w14:paraId="49FD7442" w14:textId="77777777" w:rsidR="000F119C" w:rsidRPr="00041F5C" w:rsidRDefault="000F119C" w:rsidP="000F119C">
            <w:pPr>
              <w:tabs>
                <w:tab w:val="left" w:pos="1826"/>
              </w:tabs>
              <w:rPr>
                <w:rFonts w:ascii="FrankRuehl" w:hAnsi="FrankRuehl" w:cs="FrankRuehl"/>
                <w:b/>
                <w:bCs/>
                <w:sz w:val="32"/>
                <w:szCs w:val="32"/>
                <w:u w:val="single"/>
                <w:rtl/>
              </w:rPr>
            </w:pPr>
            <w:r w:rsidRPr="00041F5C">
              <w:rPr>
                <w:rFonts w:ascii="FrankRuehl" w:hAnsi="FrankRuehl" w:cs="FrankRuehl" w:hint="cs"/>
                <w:sz w:val="28"/>
                <w:szCs w:val="28"/>
                <w:rtl/>
              </w:rPr>
              <w:t>מפתח ספרים............................................</w:t>
            </w:r>
          </w:p>
        </w:tc>
        <w:tc>
          <w:tcPr>
            <w:tcW w:w="3823" w:type="dxa"/>
          </w:tcPr>
          <w:p w14:paraId="1B61EEEE" w14:textId="406964C5" w:rsidR="000F119C" w:rsidRPr="00041F5C" w:rsidRDefault="000F119C" w:rsidP="00176BA3">
            <w:pPr>
              <w:tabs>
                <w:tab w:val="left" w:pos="1826"/>
              </w:tabs>
              <w:jc w:val="both"/>
              <w:rPr>
                <w:rFonts w:ascii="FrankRuehl" w:hAnsi="FrankRuehl" w:cs="FrankRuehl"/>
                <w:sz w:val="28"/>
                <w:szCs w:val="28"/>
                <w:rtl/>
              </w:rPr>
            </w:pPr>
            <w:r w:rsidRPr="00041F5C">
              <w:rPr>
                <w:rFonts w:ascii="FrankRuehl" w:hAnsi="FrankRuehl" w:cs="FrankRuehl" w:hint="cs"/>
                <w:sz w:val="28"/>
                <w:szCs w:val="28"/>
                <w:rtl/>
              </w:rPr>
              <w:t xml:space="preserve">עמוד </w:t>
            </w:r>
            <w:r w:rsidR="00F421CE">
              <w:rPr>
                <w:rFonts w:ascii="FrankRuehl" w:hAnsi="FrankRuehl" w:cs="FrankRuehl" w:hint="cs"/>
                <w:sz w:val="28"/>
                <w:szCs w:val="28"/>
                <w:rtl/>
              </w:rPr>
              <w:t>שסו</w:t>
            </w:r>
          </w:p>
        </w:tc>
      </w:tr>
    </w:tbl>
    <w:p w14:paraId="01232A12" w14:textId="10DF1B77" w:rsidR="00025B07" w:rsidRPr="00F02C68" w:rsidRDefault="00ED6E6A" w:rsidP="008A4509">
      <w:pPr>
        <w:tabs>
          <w:tab w:val="left" w:pos="1826"/>
        </w:tabs>
        <w:jc w:val="center"/>
        <w:rPr>
          <w:rFonts w:ascii="FrankRuehl" w:hAnsi="FrankRuehl" w:cs="FrankRuehl"/>
          <w:sz w:val="28"/>
          <w:szCs w:val="28"/>
          <w:rtl/>
        </w:rPr>
      </w:pPr>
      <w:r w:rsidRPr="00994292">
        <w:rPr>
          <w:rFonts w:ascii="FrankRuehl" w:hAnsi="FrankRuehl" w:cs="FrankRuehl" w:hint="cs"/>
          <w:b/>
          <w:bCs/>
          <w:sz w:val="28"/>
          <w:szCs w:val="28"/>
          <w:u w:val="single"/>
          <w:rtl/>
        </w:rPr>
        <w:t>תוכן עניינים</w:t>
      </w:r>
    </w:p>
    <w:p w14:paraId="5DC010AF" w14:textId="77777777" w:rsidR="00F02C68" w:rsidRDefault="00F02C68" w:rsidP="00667D1B">
      <w:pPr>
        <w:tabs>
          <w:tab w:val="left" w:pos="1826"/>
        </w:tabs>
        <w:ind w:left="-876"/>
        <w:jc w:val="center"/>
        <w:rPr>
          <w:rFonts w:ascii="FrankRuehl" w:hAnsi="FrankRuehl" w:cs="FrankRuehl"/>
          <w:b/>
          <w:bCs/>
          <w:sz w:val="28"/>
          <w:szCs w:val="28"/>
          <w:u w:val="single"/>
          <w:rtl/>
        </w:rPr>
      </w:pPr>
    </w:p>
    <w:p w14:paraId="00D56326" w14:textId="77777777" w:rsidR="00FB35B3" w:rsidRDefault="00FB35B3" w:rsidP="00667D1B">
      <w:pPr>
        <w:tabs>
          <w:tab w:val="left" w:pos="1826"/>
        </w:tabs>
        <w:ind w:left="-876"/>
        <w:jc w:val="center"/>
        <w:rPr>
          <w:rFonts w:ascii="FrankRuehl" w:hAnsi="FrankRuehl" w:cs="FrankRuehl"/>
          <w:b/>
          <w:bCs/>
          <w:sz w:val="28"/>
          <w:szCs w:val="28"/>
          <w:u w:val="single"/>
          <w:rtl/>
        </w:rPr>
      </w:pPr>
    </w:p>
    <w:p w14:paraId="15496C3E" w14:textId="77777777" w:rsidR="00FB35B3" w:rsidRDefault="00FB35B3" w:rsidP="00667D1B">
      <w:pPr>
        <w:tabs>
          <w:tab w:val="left" w:pos="1826"/>
        </w:tabs>
        <w:ind w:left="-876"/>
        <w:jc w:val="center"/>
        <w:rPr>
          <w:rFonts w:ascii="FrankRuehl" w:hAnsi="FrankRuehl" w:cs="FrankRuehl"/>
          <w:b/>
          <w:bCs/>
          <w:sz w:val="28"/>
          <w:szCs w:val="28"/>
          <w:u w:val="single"/>
          <w:rtl/>
        </w:rPr>
      </w:pPr>
    </w:p>
    <w:p w14:paraId="3CCA4C49" w14:textId="77777777" w:rsidR="00FB35B3" w:rsidRDefault="00FB35B3" w:rsidP="00490C4A">
      <w:pPr>
        <w:tabs>
          <w:tab w:val="left" w:pos="1826"/>
        </w:tabs>
        <w:jc w:val="center"/>
        <w:rPr>
          <w:rFonts w:ascii="FrankRuehl" w:hAnsi="FrankRuehl" w:cs="FrankRuehl"/>
          <w:b/>
          <w:bCs/>
          <w:sz w:val="28"/>
          <w:szCs w:val="28"/>
          <w:u w:val="single"/>
          <w:rtl/>
        </w:rPr>
      </w:pPr>
    </w:p>
    <w:p w14:paraId="1563DD5C" w14:textId="77777777" w:rsidR="00FB35B3" w:rsidRDefault="00FB35B3" w:rsidP="00490C4A">
      <w:pPr>
        <w:tabs>
          <w:tab w:val="left" w:pos="1826"/>
        </w:tabs>
        <w:jc w:val="center"/>
        <w:rPr>
          <w:rFonts w:ascii="FrankRuehl" w:hAnsi="FrankRuehl" w:cs="FrankRuehl"/>
          <w:b/>
          <w:bCs/>
          <w:sz w:val="28"/>
          <w:szCs w:val="28"/>
          <w:u w:val="single"/>
          <w:rtl/>
        </w:rPr>
        <w:sectPr w:rsidR="00FB35B3" w:rsidSect="0020002A">
          <w:headerReference w:type="default" r:id="rId24"/>
          <w:footnotePr>
            <w:numRestart w:val="eachSect"/>
          </w:footnotePr>
          <w:pgSz w:w="9356" w:h="13325"/>
          <w:pgMar w:top="1440" w:right="709" w:bottom="1440" w:left="992" w:header="709" w:footer="709" w:gutter="0"/>
          <w:pgNumType w:fmt="hebrew1" w:chapStyle="1" w:chapSep="emDash"/>
          <w:cols w:space="539"/>
          <w:bidi/>
          <w:rtlGutter/>
          <w:docGrid w:linePitch="360"/>
        </w:sectPr>
      </w:pPr>
    </w:p>
    <w:p w14:paraId="13E684B7" w14:textId="77777777" w:rsidR="00F02C68" w:rsidRPr="00F02C68" w:rsidRDefault="00F02C68" w:rsidP="000F119C">
      <w:pPr>
        <w:spacing w:after="120" w:line="360" w:lineRule="exact"/>
        <w:ind w:left="-667"/>
        <w:jc w:val="center"/>
        <w:rPr>
          <w:rFonts w:ascii="SBL Hebrew" w:eastAsia="Times New Roman" w:hAnsi="SBL Hebrew" w:cs="FrankRuehl"/>
          <w:b/>
          <w:bCs/>
          <w:sz w:val="30"/>
          <w:szCs w:val="32"/>
          <w:u w:val="single"/>
          <w:rtl/>
        </w:rPr>
      </w:pPr>
      <w:r w:rsidRPr="00F02C68">
        <w:rPr>
          <w:rFonts w:ascii="SBL Hebrew" w:eastAsia="Times New Roman" w:hAnsi="SBL Hebrew" w:cs="FrankRuehl" w:hint="cs"/>
          <w:b/>
          <w:bCs/>
          <w:sz w:val="30"/>
          <w:szCs w:val="32"/>
          <w:u w:val="single"/>
          <w:rtl/>
        </w:rPr>
        <w:lastRenderedPageBreak/>
        <w:t>נושאים כללים (האות בסוגרים מסמלת את הסעיף בספר הזה)</w:t>
      </w:r>
    </w:p>
    <w:tbl>
      <w:tblPr>
        <w:tblStyle w:val="10"/>
        <w:bidiVisual/>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2"/>
      </w:tblGrid>
      <w:tr w:rsidR="00F02C68" w:rsidRPr="00F02C68" w14:paraId="3A969B3E" w14:textId="77777777" w:rsidTr="0020002A">
        <w:tc>
          <w:tcPr>
            <w:tcW w:w="0" w:type="auto"/>
          </w:tcPr>
          <w:p w14:paraId="0D7E1FCC" w14:textId="77777777" w:rsidR="00F02C68" w:rsidRPr="00F02C68" w:rsidRDefault="00F02C68" w:rsidP="00490C4A">
            <w:pPr>
              <w:jc w:val="center"/>
              <w:rPr>
                <w:rFonts w:ascii="FrankRuehl" w:hAnsi="FrankRuehl" w:cs="FrankRuehl"/>
                <w:b/>
                <w:bCs/>
                <w:smallCaps/>
                <w:spacing w:val="5"/>
                <w:sz w:val="32"/>
                <w:szCs w:val="32"/>
                <w:rtl/>
              </w:rPr>
            </w:pPr>
          </w:p>
        </w:tc>
      </w:tr>
    </w:tbl>
    <w:tbl>
      <w:tblPr>
        <w:bidiVisual/>
        <w:tblW w:w="0" w:type="auto"/>
        <w:tblInd w:w="-556" w:type="dxa"/>
        <w:tblLook w:val="04A0" w:firstRow="1" w:lastRow="0" w:firstColumn="1" w:lastColumn="0" w:noHBand="0" w:noVBand="1"/>
      </w:tblPr>
      <w:tblGrid>
        <w:gridCol w:w="7335"/>
      </w:tblGrid>
      <w:tr w:rsidR="00F02C68" w:rsidRPr="00F02C68" w14:paraId="1143876D" w14:textId="77777777" w:rsidTr="000F119C">
        <w:trPr>
          <w:trHeight w:val="360"/>
        </w:trPr>
        <w:tc>
          <w:tcPr>
            <w:tcW w:w="0" w:type="auto"/>
            <w:tcBorders>
              <w:top w:val="nil"/>
              <w:left w:val="nil"/>
              <w:bottom w:val="nil"/>
              <w:right w:val="nil"/>
            </w:tcBorders>
            <w:shd w:val="clear" w:color="auto" w:fill="auto"/>
            <w:noWrap/>
            <w:vAlign w:val="center"/>
            <w:hideMark/>
          </w:tcPr>
          <w:p w14:paraId="3ECE73F6"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אדם שמוכיח את חברו וחברו לא מקבל את דברי התוכחה, כל המצוות ומעשים טובים של המוכח עוברים למוכיח – ראש השנה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[יט]</w:t>
            </w:r>
          </w:p>
        </w:tc>
      </w:tr>
      <w:tr w:rsidR="00F02C68" w:rsidRPr="00F02C68" w14:paraId="665FA609" w14:textId="77777777" w:rsidTr="000F119C">
        <w:trPr>
          <w:trHeight w:val="360"/>
        </w:trPr>
        <w:tc>
          <w:tcPr>
            <w:tcW w:w="0" w:type="auto"/>
            <w:tcBorders>
              <w:top w:val="nil"/>
              <w:left w:val="nil"/>
              <w:bottom w:val="nil"/>
              <w:right w:val="nil"/>
            </w:tcBorders>
            <w:shd w:val="clear" w:color="auto" w:fill="auto"/>
            <w:noWrap/>
            <w:vAlign w:val="center"/>
            <w:hideMark/>
          </w:tcPr>
          <w:p w14:paraId="66AF1904" w14:textId="2226D991"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איזה תירוץ עיקר כאשר יש שני תירוצים בתוס' - ברכות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[נ]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[קמט],</w:t>
            </w:r>
            <w:r w:rsidR="00D91C39">
              <w:rPr>
                <w:rFonts w:ascii="FrankRuehl" w:eastAsia="Times New Roman" w:hAnsi="FrankRuehl" w:cs="FrankRuehl" w:hint="cs"/>
                <w:color w:val="000000"/>
                <w:sz w:val="28"/>
                <w:szCs w:val="28"/>
                <w:rtl/>
              </w:rPr>
              <w:t xml:space="preserve"> </w:t>
            </w:r>
            <w:r w:rsidRPr="00F02C68">
              <w:rPr>
                <w:rFonts w:ascii="FrankRuehl" w:eastAsia="Times New Roman" w:hAnsi="FrankRuehl" w:cs="FrankRuehl" w:hint="cs"/>
                <w:color w:val="000000"/>
                <w:sz w:val="28"/>
                <w:szCs w:val="28"/>
                <w:rtl/>
              </w:rPr>
              <w:t xml:space="preserve">מגילה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[כב] ,ביצה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[א],</w:t>
            </w:r>
            <w:r w:rsidR="00D91C39">
              <w:rPr>
                <w:rFonts w:ascii="FrankRuehl" w:eastAsia="Times New Roman" w:hAnsi="FrankRuehl" w:cs="FrankRuehl" w:hint="cs"/>
                <w:color w:val="000000"/>
                <w:sz w:val="28"/>
                <w:szCs w:val="28"/>
                <w:rtl/>
              </w:rPr>
              <w:t xml:space="preserve"> </w:t>
            </w:r>
            <w:r w:rsidRPr="00F02C68">
              <w:rPr>
                <w:rFonts w:ascii="FrankRuehl" w:eastAsia="Times New Roman" w:hAnsi="FrankRuehl" w:cs="FrankRuehl" w:hint="cs"/>
                <w:color w:val="000000"/>
                <w:sz w:val="28"/>
                <w:szCs w:val="28"/>
                <w:rtl/>
              </w:rPr>
              <w:t xml:space="preserve">סנהדרין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[יח]</w:t>
            </w:r>
          </w:p>
        </w:tc>
      </w:tr>
      <w:tr w:rsidR="00F02C68" w:rsidRPr="00F02C68" w14:paraId="689D255A" w14:textId="77777777" w:rsidTr="000F119C">
        <w:trPr>
          <w:trHeight w:val="360"/>
        </w:trPr>
        <w:tc>
          <w:tcPr>
            <w:tcW w:w="0" w:type="auto"/>
            <w:tcBorders>
              <w:top w:val="nil"/>
              <w:left w:val="nil"/>
              <w:bottom w:val="nil"/>
              <w:right w:val="nil"/>
            </w:tcBorders>
            <w:shd w:val="clear" w:color="auto" w:fill="auto"/>
            <w:noWrap/>
            <w:vAlign w:val="center"/>
            <w:hideMark/>
          </w:tcPr>
          <w:p w14:paraId="7E71A392"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אין מוקדם ומאוחר בגמרא – ב"מ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[סב]</w:t>
            </w:r>
          </w:p>
        </w:tc>
      </w:tr>
      <w:tr w:rsidR="00F02C68" w:rsidRPr="00F02C68" w14:paraId="227C7E2A" w14:textId="77777777" w:rsidTr="000F119C">
        <w:trPr>
          <w:trHeight w:val="360"/>
        </w:trPr>
        <w:tc>
          <w:tcPr>
            <w:tcW w:w="0" w:type="auto"/>
            <w:tcBorders>
              <w:top w:val="nil"/>
              <w:left w:val="nil"/>
              <w:bottom w:val="nil"/>
              <w:right w:val="nil"/>
            </w:tcBorders>
            <w:shd w:val="clear" w:color="auto" w:fill="auto"/>
            <w:noWrap/>
            <w:vAlign w:val="center"/>
            <w:hideMark/>
          </w:tcPr>
          <w:p w14:paraId="6FAEDDB6" w14:textId="477565B1"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אין מוקדם ומאוחר בתורה – סוטה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[טז],</w:t>
            </w:r>
            <w:r w:rsidR="00D91C39">
              <w:rPr>
                <w:rFonts w:ascii="FrankRuehl" w:eastAsia="Times New Roman" w:hAnsi="FrankRuehl" w:cs="FrankRuehl" w:hint="cs"/>
                <w:color w:val="000000"/>
                <w:sz w:val="28"/>
                <w:szCs w:val="28"/>
                <w:rtl/>
              </w:rPr>
              <w:t xml:space="preserve"> </w:t>
            </w:r>
            <w:r w:rsidRPr="00F02C68">
              <w:rPr>
                <w:rFonts w:ascii="FrankRuehl" w:eastAsia="Times New Roman" w:hAnsi="FrankRuehl" w:cs="FrankRuehl" w:hint="cs"/>
                <w:color w:val="000000"/>
                <w:sz w:val="28"/>
                <w:szCs w:val="28"/>
                <w:rtl/>
              </w:rPr>
              <w:t xml:space="preserve">ב"ק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[ד]</w:t>
            </w:r>
          </w:p>
        </w:tc>
      </w:tr>
      <w:tr w:rsidR="00F02C68" w:rsidRPr="00F02C68" w14:paraId="42A7A509" w14:textId="77777777" w:rsidTr="000F119C">
        <w:trPr>
          <w:trHeight w:val="360"/>
        </w:trPr>
        <w:tc>
          <w:tcPr>
            <w:tcW w:w="0" w:type="auto"/>
            <w:tcBorders>
              <w:top w:val="nil"/>
              <w:left w:val="nil"/>
              <w:bottom w:val="nil"/>
              <w:right w:val="nil"/>
            </w:tcBorders>
            <w:shd w:val="clear" w:color="auto" w:fill="auto"/>
            <w:noWrap/>
            <w:vAlign w:val="center"/>
            <w:hideMark/>
          </w:tcPr>
          <w:p w14:paraId="1D00CC3B"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אם לא ריצה לחבירו אף עבירות שבינו לבין המקום אינם נמחלים – ראש השנה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[ל]</w:t>
            </w:r>
          </w:p>
        </w:tc>
      </w:tr>
      <w:tr w:rsidR="00F02C68" w:rsidRPr="00F02C68" w14:paraId="41A7478D" w14:textId="77777777" w:rsidTr="000F119C">
        <w:trPr>
          <w:trHeight w:val="360"/>
        </w:trPr>
        <w:tc>
          <w:tcPr>
            <w:tcW w:w="0" w:type="auto"/>
            <w:tcBorders>
              <w:top w:val="nil"/>
              <w:left w:val="nil"/>
              <w:bottom w:val="nil"/>
              <w:right w:val="nil"/>
            </w:tcBorders>
            <w:shd w:val="clear" w:color="auto" w:fill="auto"/>
            <w:noWrap/>
            <w:vAlign w:val="center"/>
            <w:hideMark/>
          </w:tcPr>
          <w:p w14:paraId="34732D8D"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אשה יפה אשרי בעלה - יבמות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[טז]</w:t>
            </w:r>
          </w:p>
        </w:tc>
      </w:tr>
      <w:tr w:rsidR="00F02C68" w:rsidRPr="00F02C68" w14:paraId="034649B3" w14:textId="77777777" w:rsidTr="000F119C">
        <w:trPr>
          <w:trHeight w:val="360"/>
        </w:trPr>
        <w:tc>
          <w:tcPr>
            <w:tcW w:w="0" w:type="auto"/>
            <w:tcBorders>
              <w:top w:val="nil"/>
              <w:left w:val="nil"/>
              <w:bottom w:val="nil"/>
              <w:right w:val="nil"/>
            </w:tcBorders>
            <w:shd w:val="clear" w:color="auto" w:fill="auto"/>
            <w:noWrap/>
            <w:vAlign w:val="center"/>
            <w:hideMark/>
          </w:tcPr>
          <w:p w14:paraId="4970B115"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אשת חבר כחבר גם לאחר מותו של החבר - ב"מ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[סג]</w:t>
            </w:r>
          </w:p>
        </w:tc>
      </w:tr>
      <w:tr w:rsidR="00F02C68" w:rsidRPr="00F02C68" w14:paraId="43D5E124" w14:textId="77777777" w:rsidTr="000F119C">
        <w:trPr>
          <w:trHeight w:val="360"/>
        </w:trPr>
        <w:tc>
          <w:tcPr>
            <w:tcW w:w="0" w:type="auto"/>
            <w:tcBorders>
              <w:top w:val="nil"/>
              <w:left w:val="nil"/>
              <w:bottom w:val="nil"/>
              <w:right w:val="nil"/>
            </w:tcBorders>
            <w:shd w:val="clear" w:color="auto" w:fill="auto"/>
            <w:noWrap/>
            <w:vAlign w:val="center"/>
            <w:hideMark/>
          </w:tcPr>
          <w:p w14:paraId="3A860E0D"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באיזה גיל אשה יולדת ? מתי ילדו בזמן רבינו ? סנהדרין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[ס]</w:t>
            </w:r>
          </w:p>
        </w:tc>
      </w:tr>
      <w:tr w:rsidR="00F02C68" w:rsidRPr="00F02C68" w14:paraId="2EB05C50" w14:textId="77777777" w:rsidTr="000F119C">
        <w:trPr>
          <w:trHeight w:val="360"/>
        </w:trPr>
        <w:tc>
          <w:tcPr>
            <w:tcW w:w="0" w:type="auto"/>
            <w:tcBorders>
              <w:top w:val="nil"/>
              <w:left w:val="nil"/>
              <w:bottom w:val="nil"/>
              <w:right w:val="nil"/>
            </w:tcBorders>
            <w:shd w:val="clear" w:color="auto" w:fill="auto"/>
            <w:noWrap/>
            <w:vAlign w:val="center"/>
            <w:hideMark/>
          </w:tcPr>
          <w:p w14:paraId="7F2AF971"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באיזה גיל נפטר שלמה המלך – סנהדרין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[כג]</w:t>
            </w:r>
          </w:p>
        </w:tc>
      </w:tr>
      <w:tr w:rsidR="00F02C68" w:rsidRPr="00F02C68" w14:paraId="20B1485F" w14:textId="77777777" w:rsidTr="000F119C">
        <w:trPr>
          <w:trHeight w:val="360"/>
        </w:trPr>
        <w:tc>
          <w:tcPr>
            <w:tcW w:w="0" w:type="auto"/>
            <w:tcBorders>
              <w:top w:val="nil"/>
              <w:left w:val="nil"/>
              <w:bottom w:val="nil"/>
              <w:right w:val="nil"/>
            </w:tcBorders>
            <w:shd w:val="clear" w:color="auto" w:fill="auto"/>
            <w:noWrap/>
            <w:vAlign w:val="center"/>
            <w:hideMark/>
          </w:tcPr>
          <w:p w14:paraId="3ED23112" w14:textId="4E0775CE" w:rsidR="00F02C68" w:rsidRPr="00F02C68" w:rsidRDefault="00F02C68" w:rsidP="00556A18">
            <w:pPr>
              <w:spacing w:after="0" w:line="240" w:lineRule="auto"/>
              <w:jc w:val="both"/>
              <w:rPr>
                <w:rFonts w:ascii="FrankRuehl" w:eastAsia="Times New Roman" w:hAnsi="FrankRuehl" w:cs="FrankRuehl"/>
                <w:color w:val="000000"/>
                <w:sz w:val="28"/>
                <w:szCs w:val="28"/>
              </w:rPr>
            </w:pPr>
            <w:r w:rsidRPr="00556A18">
              <w:rPr>
                <w:rFonts w:ascii="FrankRuehl" w:eastAsia="Times New Roman" w:hAnsi="FrankRuehl" w:cs="FrankRuehl" w:hint="cs"/>
                <w:color w:val="000000"/>
                <w:sz w:val="28"/>
                <w:szCs w:val="28"/>
                <w:highlight w:val="yellow"/>
                <w:rtl/>
              </w:rPr>
              <w:t>ב</w:t>
            </w:r>
            <w:r w:rsidR="00556A18" w:rsidRPr="00556A18">
              <w:rPr>
                <w:rFonts w:ascii="FrankRuehl" w:eastAsia="Times New Roman" w:hAnsi="FrankRuehl" w:cs="FrankRuehl" w:hint="cs"/>
                <w:color w:val="000000"/>
                <w:sz w:val="28"/>
                <w:szCs w:val="28"/>
                <w:highlight w:val="yellow"/>
                <w:rtl/>
              </w:rPr>
              <w:t>יאור</w:t>
            </w:r>
            <w:r w:rsidRPr="00F02C68">
              <w:rPr>
                <w:rFonts w:ascii="FrankRuehl" w:eastAsia="Times New Roman" w:hAnsi="FrankRuehl" w:cs="FrankRuehl" w:hint="cs"/>
                <w:color w:val="000000"/>
                <w:sz w:val="28"/>
                <w:szCs w:val="28"/>
                <w:rtl/>
              </w:rPr>
              <w:t xml:space="preserve"> מדת הביטחון – סוטה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[מד]</w:t>
            </w:r>
          </w:p>
        </w:tc>
      </w:tr>
      <w:tr w:rsidR="00F02C68" w:rsidRPr="00F02C68" w14:paraId="3BFF71DB" w14:textId="77777777" w:rsidTr="000F119C">
        <w:trPr>
          <w:trHeight w:val="360"/>
        </w:trPr>
        <w:tc>
          <w:tcPr>
            <w:tcW w:w="0" w:type="auto"/>
            <w:tcBorders>
              <w:top w:val="nil"/>
              <w:left w:val="nil"/>
              <w:bottom w:val="nil"/>
              <w:right w:val="nil"/>
            </w:tcBorders>
            <w:shd w:val="clear" w:color="auto" w:fill="auto"/>
            <w:noWrap/>
            <w:vAlign w:val="center"/>
            <w:hideMark/>
          </w:tcPr>
          <w:p w14:paraId="4C322D44"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בדין מדת הענוה – סוטה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[מה]</w:t>
            </w:r>
          </w:p>
        </w:tc>
      </w:tr>
      <w:tr w:rsidR="00F02C68" w:rsidRPr="00F02C68" w14:paraId="40155521" w14:textId="77777777" w:rsidTr="000F119C">
        <w:trPr>
          <w:trHeight w:val="360"/>
        </w:trPr>
        <w:tc>
          <w:tcPr>
            <w:tcW w:w="0" w:type="auto"/>
            <w:tcBorders>
              <w:top w:val="nil"/>
              <w:left w:val="nil"/>
              <w:bottom w:val="nil"/>
              <w:right w:val="nil"/>
            </w:tcBorders>
            <w:shd w:val="clear" w:color="auto" w:fill="auto"/>
            <w:noWrap/>
            <w:vAlign w:val="center"/>
            <w:hideMark/>
          </w:tcPr>
          <w:p w14:paraId="51BFA477" w14:textId="7DCB2538"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בדין מצות תוכחה – שבת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[נה],</w:t>
            </w:r>
            <w:r w:rsidR="00D91C39">
              <w:rPr>
                <w:rFonts w:ascii="FrankRuehl" w:eastAsia="Times New Roman" w:hAnsi="FrankRuehl" w:cs="FrankRuehl" w:hint="cs"/>
                <w:color w:val="000000"/>
                <w:sz w:val="28"/>
                <w:szCs w:val="28"/>
                <w:rtl/>
              </w:rPr>
              <w:t xml:space="preserve"> </w:t>
            </w:r>
            <w:r w:rsidRPr="00F02C68">
              <w:rPr>
                <w:rFonts w:ascii="FrankRuehl" w:eastAsia="Times New Roman" w:hAnsi="FrankRuehl" w:cs="FrankRuehl" w:hint="cs"/>
                <w:color w:val="000000"/>
                <w:sz w:val="28"/>
                <w:szCs w:val="28"/>
                <w:rtl/>
              </w:rPr>
              <w:t xml:space="preserve">סוטה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[מ]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[מג]</w:t>
            </w:r>
          </w:p>
        </w:tc>
      </w:tr>
      <w:tr w:rsidR="00F02C68" w:rsidRPr="00F02C68" w14:paraId="0DC22FA9" w14:textId="77777777" w:rsidTr="000F119C">
        <w:trPr>
          <w:trHeight w:val="360"/>
        </w:trPr>
        <w:tc>
          <w:tcPr>
            <w:tcW w:w="0" w:type="auto"/>
            <w:tcBorders>
              <w:top w:val="nil"/>
              <w:left w:val="nil"/>
              <w:bottom w:val="nil"/>
              <w:right w:val="nil"/>
            </w:tcBorders>
            <w:shd w:val="clear" w:color="auto" w:fill="auto"/>
            <w:noWrap/>
            <w:vAlign w:val="center"/>
            <w:hideMark/>
          </w:tcPr>
          <w:p w14:paraId="0D6F9C0C"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ביאור איזה הוא בן העולם הבא – סנהדרין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[ע]</w:t>
            </w:r>
          </w:p>
        </w:tc>
      </w:tr>
      <w:tr w:rsidR="00F02C68" w:rsidRPr="00F02C68" w14:paraId="58570E52" w14:textId="77777777" w:rsidTr="000F119C">
        <w:trPr>
          <w:trHeight w:val="360"/>
        </w:trPr>
        <w:tc>
          <w:tcPr>
            <w:tcW w:w="0" w:type="auto"/>
            <w:tcBorders>
              <w:top w:val="nil"/>
              <w:left w:val="nil"/>
              <w:bottom w:val="nil"/>
              <w:right w:val="nil"/>
            </w:tcBorders>
            <w:shd w:val="clear" w:color="auto" w:fill="auto"/>
            <w:noWrap/>
            <w:vAlign w:val="center"/>
            <w:hideMark/>
          </w:tcPr>
          <w:p w14:paraId="6DAB1BD1"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ביאור בא דוד והעמידן על יא' - מכות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[י]</w:t>
            </w:r>
          </w:p>
        </w:tc>
      </w:tr>
      <w:tr w:rsidR="00F02C68" w:rsidRPr="00F02C68" w14:paraId="43481A3A" w14:textId="77777777" w:rsidTr="000F119C">
        <w:trPr>
          <w:trHeight w:val="360"/>
        </w:trPr>
        <w:tc>
          <w:tcPr>
            <w:tcW w:w="0" w:type="auto"/>
            <w:tcBorders>
              <w:top w:val="nil"/>
              <w:left w:val="nil"/>
              <w:bottom w:val="nil"/>
              <w:right w:val="nil"/>
            </w:tcBorders>
            <w:shd w:val="clear" w:color="auto" w:fill="auto"/>
            <w:noWrap/>
            <w:vAlign w:val="center"/>
            <w:hideMark/>
          </w:tcPr>
          <w:p w14:paraId="1ECD4120"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ביאור בינה יתירה באשה לעומת דעתן קלה– נדה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[יד], מדות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[א]</w:t>
            </w:r>
          </w:p>
        </w:tc>
      </w:tr>
      <w:tr w:rsidR="00F02C68" w:rsidRPr="00F02C68" w14:paraId="1AB77806" w14:textId="77777777" w:rsidTr="000F119C">
        <w:trPr>
          <w:trHeight w:val="360"/>
        </w:trPr>
        <w:tc>
          <w:tcPr>
            <w:tcW w:w="0" w:type="auto"/>
            <w:tcBorders>
              <w:top w:val="nil"/>
              <w:left w:val="nil"/>
              <w:bottom w:val="nil"/>
              <w:right w:val="nil"/>
            </w:tcBorders>
            <w:shd w:val="clear" w:color="auto" w:fill="auto"/>
            <w:noWrap/>
            <w:vAlign w:val="center"/>
            <w:hideMark/>
          </w:tcPr>
          <w:p w14:paraId="4023065A"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ביאור בכל יום בת קול יוצאת ואומרת אוי להם לבריות – אבות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[כט]</w:t>
            </w:r>
          </w:p>
        </w:tc>
      </w:tr>
      <w:tr w:rsidR="00F02C68" w:rsidRPr="00F02C68" w14:paraId="6C0CADB2" w14:textId="77777777" w:rsidTr="000F119C">
        <w:trPr>
          <w:trHeight w:val="360"/>
        </w:trPr>
        <w:tc>
          <w:tcPr>
            <w:tcW w:w="0" w:type="auto"/>
            <w:tcBorders>
              <w:top w:val="nil"/>
              <w:left w:val="nil"/>
              <w:bottom w:val="nil"/>
              <w:right w:val="nil"/>
            </w:tcBorders>
            <w:shd w:val="clear" w:color="auto" w:fill="auto"/>
            <w:noWrap/>
            <w:vAlign w:val="center"/>
            <w:hideMark/>
          </w:tcPr>
          <w:p w14:paraId="0B84430B"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ביאור האם כאשר מוסיפים לאדם על שנותיו האם מודיעים לו והאם נותנו לו משנותיו (משלו)-</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ב"ב [כא]</w:t>
            </w:r>
          </w:p>
        </w:tc>
      </w:tr>
      <w:tr w:rsidR="00F02C68" w:rsidRPr="00F02C68" w14:paraId="212E2300" w14:textId="77777777" w:rsidTr="000F119C">
        <w:trPr>
          <w:trHeight w:val="360"/>
        </w:trPr>
        <w:tc>
          <w:tcPr>
            <w:tcW w:w="0" w:type="auto"/>
            <w:tcBorders>
              <w:top w:val="nil"/>
              <w:left w:val="nil"/>
              <w:bottom w:val="nil"/>
              <w:right w:val="nil"/>
            </w:tcBorders>
            <w:shd w:val="clear" w:color="auto" w:fill="auto"/>
            <w:noWrap/>
            <w:vAlign w:val="center"/>
            <w:hideMark/>
          </w:tcPr>
          <w:p w14:paraId="3D70886A"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ביאור הנח להם לישראל מוטב שיהיו שוגגין- ב"ב</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 [לו]</w:t>
            </w:r>
          </w:p>
        </w:tc>
      </w:tr>
      <w:tr w:rsidR="00F02C68" w:rsidRPr="00F02C68" w14:paraId="0E5859B9" w14:textId="77777777" w:rsidTr="000F119C">
        <w:trPr>
          <w:trHeight w:val="360"/>
        </w:trPr>
        <w:tc>
          <w:tcPr>
            <w:tcW w:w="0" w:type="auto"/>
            <w:tcBorders>
              <w:top w:val="nil"/>
              <w:left w:val="nil"/>
              <w:bottom w:val="nil"/>
              <w:right w:val="nil"/>
            </w:tcBorders>
            <w:shd w:val="clear" w:color="auto" w:fill="auto"/>
            <w:noWrap/>
            <w:vAlign w:val="center"/>
            <w:hideMark/>
          </w:tcPr>
          <w:p w14:paraId="02017E56"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ביאור הרוצה שיחכים ידרים ושיעשיר יצפין – ב"ב</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 [ל]</w:t>
            </w:r>
          </w:p>
        </w:tc>
      </w:tr>
      <w:tr w:rsidR="00F02C68" w:rsidRPr="00F02C68" w14:paraId="5FF0BCB8" w14:textId="77777777" w:rsidTr="000F119C">
        <w:trPr>
          <w:trHeight w:val="360"/>
        </w:trPr>
        <w:tc>
          <w:tcPr>
            <w:tcW w:w="0" w:type="auto"/>
            <w:tcBorders>
              <w:top w:val="nil"/>
              <w:left w:val="nil"/>
              <w:bottom w:val="nil"/>
              <w:right w:val="nil"/>
            </w:tcBorders>
            <w:shd w:val="clear" w:color="auto" w:fill="auto"/>
            <w:noWrap/>
            <w:vAlign w:val="center"/>
            <w:hideMark/>
          </w:tcPr>
          <w:p w14:paraId="6E76D5B0"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ביאור כך היא דרכה של תורה פת במלח תוכל – אבות </w:t>
            </w:r>
            <w:r w:rsidRPr="00F02C68">
              <w:rPr>
                <w:rFonts w:ascii="FrankRuehl" w:eastAsia="Times New Roman" w:hAnsi="FrankRuehl" w:cs="FrankRuehl" w:hint="cs"/>
                <w:color w:val="000000"/>
                <w:sz w:val="28"/>
                <w:szCs w:val="28"/>
                <w:cs/>
              </w:rPr>
              <w:t>‎</w:t>
            </w:r>
            <w:r w:rsidRPr="00F02C68">
              <w:rPr>
                <w:rFonts w:ascii="SBL Hebrew" w:eastAsia="Times New Roman" w:hAnsi="SBL Hebrew" w:cs="SBL Hebrew"/>
                <w:color w:val="000000"/>
                <w:sz w:val="28"/>
                <w:szCs w:val="28"/>
                <w:rtl/>
              </w:rPr>
              <w:t>[</w:t>
            </w:r>
            <w:r w:rsidRPr="00F02C68">
              <w:rPr>
                <w:rFonts w:ascii="FrankRuehl" w:eastAsia="Times New Roman" w:hAnsi="FrankRuehl" w:cs="FrankRuehl"/>
                <w:color w:val="000000"/>
                <w:sz w:val="28"/>
                <w:szCs w:val="28"/>
                <w:rtl/>
              </w:rPr>
              <w:t>ל</w:t>
            </w:r>
            <w:r w:rsidRPr="00F02C68">
              <w:rPr>
                <w:rFonts w:ascii="SBL Hebrew" w:eastAsia="Times New Roman" w:hAnsi="SBL Hebrew" w:cs="SBL Hebrew"/>
                <w:color w:val="000000"/>
                <w:sz w:val="28"/>
                <w:szCs w:val="28"/>
                <w:rtl/>
              </w:rPr>
              <w:t>]</w:t>
            </w:r>
          </w:p>
        </w:tc>
      </w:tr>
      <w:tr w:rsidR="00F02C68" w:rsidRPr="00F02C68" w14:paraId="4C155E97" w14:textId="77777777" w:rsidTr="000F119C">
        <w:trPr>
          <w:trHeight w:val="360"/>
        </w:trPr>
        <w:tc>
          <w:tcPr>
            <w:tcW w:w="0" w:type="auto"/>
            <w:tcBorders>
              <w:top w:val="nil"/>
              <w:left w:val="nil"/>
              <w:bottom w:val="nil"/>
              <w:right w:val="nil"/>
            </w:tcBorders>
            <w:shd w:val="clear" w:color="auto" w:fill="auto"/>
            <w:noWrap/>
            <w:vAlign w:val="center"/>
            <w:hideMark/>
          </w:tcPr>
          <w:p w14:paraId="3184BB62"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ביאור כל שחבירו נענש על ידו אין מכניסין אותו במחיצתו של הקב"ה – ב"ב</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 [כט]</w:t>
            </w:r>
          </w:p>
        </w:tc>
      </w:tr>
      <w:tr w:rsidR="00F02C68" w:rsidRPr="00F02C68" w14:paraId="6105D651" w14:textId="77777777" w:rsidTr="000F119C">
        <w:trPr>
          <w:trHeight w:val="360"/>
        </w:trPr>
        <w:tc>
          <w:tcPr>
            <w:tcW w:w="0" w:type="auto"/>
            <w:tcBorders>
              <w:top w:val="nil"/>
              <w:left w:val="nil"/>
              <w:bottom w:val="nil"/>
              <w:right w:val="nil"/>
            </w:tcBorders>
            <w:shd w:val="clear" w:color="auto" w:fill="auto"/>
            <w:noWrap/>
            <w:vAlign w:val="center"/>
            <w:hideMark/>
          </w:tcPr>
          <w:p w14:paraId="6ADAA556"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ביאור לא פסק מעל שולחנו של רבי לא צנון ולא חזרת- ע"ז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[י]</w:t>
            </w:r>
          </w:p>
        </w:tc>
      </w:tr>
      <w:tr w:rsidR="00F02C68" w:rsidRPr="00F02C68" w14:paraId="512EDBA6" w14:textId="77777777" w:rsidTr="000F119C">
        <w:trPr>
          <w:trHeight w:val="360"/>
        </w:trPr>
        <w:tc>
          <w:tcPr>
            <w:tcW w:w="0" w:type="auto"/>
            <w:tcBorders>
              <w:top w:val="nil"/>
              <w:left w:val="nil"/>
              <w:bottom w:val="nil"/>
              <w:right w:val="nil"/>
            </w:tcBorders>
            <w:shd w:val="clear" w:color="auto" w:fill="auto"/>
            <w:noWrap/>
            <w:vAlign w:val="center"/>
            <w:hideMark/>
          </w:tcPr>
          <w:p w14:paraId="37FBC7DB"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ביאור למי נאמר לשון שכיבה ולמי לשון מיתה – ב"ב</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 [מג]</w:t>
            </w:r>
          </w:p>
        </w:tc>
      </w:tr>
      <w:tr w:rsidR="00F02C68" w:rsidRPr="00F02C68" w14:paraId="4B85A5FE" w14:textId="77777777" w:rsidTr="000F119C">
        <w:trPr>
          <w:trHeight w:val="360"/>
        </w:trPr>
        <w:tc>
          <w:tcPr>
            <w:tcW w:w="0" w:type="auto"/>
            <w:tcBorders>
              <w:top w:val="nil"/>
              <w:left w:val="nil"/>
              <w:bottom w:val="nil"/>
              <w:right w:val="nil"/>
            </w:tcBorders>
            <w:shd w:val="clear" w:color="auto" w:fill="auto"/>
            <w:noWrap/>
            <w:vAlign w:val="center"/>
            <w:hideMark/>
          </w:tcPr>
          <w:p w14:paraId="0DAD46E6"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ביאור מדוע נענש בועז – ב"ב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[לט]</w:t>
            </w:r>
          </w:p>
        </w:tc>
      </w:tr>
      <w:tr w:rsidR="00F02C68" w:rsidRPr="00F02C68" w14:paraId="1E422B3E" w14:textId="77777777" w:rsidTr="000F119C">
        <w:trPr>
          <w:trHeight w:val="360"/>
        </w:trPr>
        <w:tc>
          <w:tcPr>
            <w:tcW w:w="0" w:type="auto"/>
            <w:tcBorders>
              <w:top w:val="nil"/>
              <w:left w:val="nil"/>
              <w:bottom w:val="nil"/>
              <w:right w:val="nil"/>
            </w:tcBorders>
            <w:shd w:val="clear" w:color="auto" w:fill="auto"/>
            <w:noWrap/>
            <w:vAlign w:val="center"/>
            <w:hideMark/>
          </w:tcPr>
          <w:p w14:paraId="613DE334"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lastRenderedPageBreak/>
              <w:t>ביאור מעלת אברהם – ב"ב</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 [מ]</w:t>
            </w:r>
          </w:p>
        </w:tc>
      </w:tr>
      <w:tr w:rsidR="00F02C68" w:rsidRPr="00F02C68" w14:paraId="68AA0110" w14:textId="77777777" w:rsidTr="000F119C">
        <w:trPr>
          <w:trHeight w:val="360"/>
        </w:trPr>
        <w:tc>
          <w:tcPr>
            <w:tcW w:w="0" w:type="auto"/>
            <w:tcBorders>
              <w:top w:val="nil"/>
              <w:left w:val="nil"/>
              <w:bottom w:val="nil"/>
              <w:right w:val="nil"/>
            </w:tcBorders>
            <w:shd w:val="clear" w:color="auto" w:fill="auto"/>
            <w:noWrap/>
            <w:vAlign w:val="center"/>
            <w:hideMark/>
          </w:tcPr>
          <w:p w14:paraId="6B81ABD5"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ביאור מפני הרעה נאבד הצדיק- סנהדרין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[קיג]</w:t>
            </w:r>
          </w:p>
        </w:tc>
      </w:tr>
      <w:tr w:rsidR="00F02C68" w:rsidRPr="00F02C68" w14:paraId="266354C0" w14:textId="77777777" w:rsidTr="000F119C">
        <w:trPr>
          <w:trHeight w:val="360"/>
        </w:trPr>
        <w:tc>
          <w:tcPr>
            <w:tcW w:w="0" w:type="auto"/>
            <w:tcBorders>
              <w:top w:val="nil"/>
              <w:left w:val="nil"/>
              <w:bottom w:val="nil"/>
              <w:right w:val="nil"/>
            </w:tcBorders>
            <w:shd w:val="clear" w:color="auto" w:fill="auto"/>
            <w:noWrap/>
            <w:vAlign w:val="center"/>
            <w:hideMark/>
          </w:tcPr>
          <w:p w14:paraId="5CF7B839"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ביאור מפני מה כלב מכיר את קונו - הוריות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[ו]</w:t>
            </w:r>
          </w:p>
        </w:tc>
      </w:tr>
      <w:tr w:rsidR="00F02C68" w:rsidRPr="00F02C68" w14:paraId="48BE0D7B" w14:textId="77777777" w:rsidTr="000F119C">
        <w:trPr>
          <w:trHeight w:val="360"/>
        </w:trPr>
        <w:tc>
          <w:tcPr>
            <w:tcW w:w="0" w:type="auto"/>
            <w:tcBorders>
              <w:top w:val="nil"/>
              <w:left w:val="nil"/>
              <w:bottom w:val="nil"/>
              <w:right w:val="nil"/>
            </w:tcBorders>
            <w:shd w:val="clear" w:color="auto" w:fill="auto"/>
            <w:noWrap/>
            <w:vAlign w:val="center"/>
            <w:hideMark/>
          </w:tcPr>
          <w:p w14:paraId="4BB70EC2"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ביאור על תחילת דינו של אדם – סנהדרין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[ה]</w:t>
            </w:r>
          </w:p>
        </w:tc>
      </w:tr>
      <w:tr w:rsidR="00F02C68" w:rsidRPr="00F02C68" w14:paraId="3924CD2E" w14:textId="77777777" w:rsidTr="000F119C">
        <w:trPr>
          <w:trHeight w:val="360"/>
        </w:trPr>
        <w:tc>
          <w:tcPr>
            <w:tcW w:w="0" w:type="auto"/>
            <w:tcBorders>
              <w:top w:val="nil"/>
              <w:left w:val="nil"/>
              <w:bottom w:val="nil"/>
              <w:right w:val="nil"/>
            </w:tcBorders>
            <w:shd w:val="clear" w:color="auto" w:fill="auto"/>
            <w:noWrap/>
            <w:vAlign w:val="center"/>
            <w:hideMark/>
          </w:tcPr>
          <w:p w14:paraId="3E17FBD4"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ביאור רצה הקב"ה לזכות את ישראל לפיכך הרבה להם תורה ומצות - מכות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[ח]</w:t>
            </w:r>
          </w:p>
        </w:tc>
      </w:tr>
      <w:tr w:rsidR="00F02C68" w:rsidRPr="00F02C68" w14:paraId="5CA023CE" w14:textId="77777777" w:rsidTr="000F119C">
        <w:trPr>
          <w:trHeight w:val="360"/>
        </w:trPr>
        <w:tc>
          <w:tcPr>
            <w:tcW w:w="0" w:type="auto"/>
            <w:tcBorders>
              <w:top w:val="nil"/>
              <w:left w:val="nil"/>
              <w:bottom w:val="nil"/>
              <w:right w:val="nil"/>
            </w:tcBorders>
            <w:shd w:val="clear" w:color="auto" w:fill="auto"/>
            <w:noWrap/>
            <w:vAlign w:val="center"/>
            <w:hideMark/>
          </w:tcPr>
          <w:p w14:paraId="53E03D65"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ביאור שאין צדיק בארץ אשר לא יחטא - סנהדרין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[צב].</w:t>
            </w:r>
          </w:p>
        </w:tc>
      </w:tr>
      <w:tr w:rsidR="00F02C68" w:rsidRPr="00F02C68" w14:paraId="0B6BE92C" w14:textId="77777777" w:rsidTr="000F119C">
        <w:trPr>
          <w:trHeight w:val="360"/>
        </w:trPr>
        <w:tc>
          <w:tcPr>
            <w:tcW w:w="0" w:type="auto"/>
            <w:tcBorders>
              <w:top w:val="nil"/>
              <w:left w:val="nil"/>
              <w:bottom w:val="nil"/>
              <w:right w:val="nil"/>
            </w:tcBorders>
            <w:shd w:val="clear" w:color="auto" w:fill="auto"/>
            <w:noWrap/>
            <w:vAlign w:val="center"/>
            <w:hideMark/>
          </w:tcPr>
          <w:p w14:paraId="068A870E"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ביאור שלוחי מצוה אינם ניזוקין – חולין </w:t>
            </w:r>
            <w:r w:rsidRPr="00F02C68">
              <w:rPr>
                <w:rFonts w:ascii="FrankRuehl" w:eastAsia="Times New Roman" w:hAnsi="FrankRuehl" w:cs="FrankRuehl" w:hint="cs"/>
                <w:color w:val="000000"/>
                <w:sz w:val="28"/>
                <w:szCs w:val="28"/>
                <w:cs/>
              </w:rPr>
              <w:t>‎</w:t>
            </w:r>
            <w:r w:rsidRPr="00F02C68">
              <w:rPr>
                <w:rFonts w:ascii="SBL Hebrew" w:eastAsia="Times New Roman" w:hAnsi="SBL Hebrew" w:cs="SBL Hebrew"/>
                <w:color w:val="000000"/>
                <w:sz w:val="28"/>
                <w:szCs w:val="28"/>
                <w:rtl/>
              </w:rPr>
              <w:t>[</w:t>
            </w:r>
            <w:r w:rsidRPr="00F02C68">
              <w:rPr>
                <w:rFonts w:ascii="FrankRuehl" w:eastAsia="Times New Roman" w:hAnsi="FrankRuehl" w:cs="FrankRuehl"/>
                <w:color w:val="000000"/>
                <w:sz w:val="28"/>
                <w:szCs w:val="28"/>
                <w:rtl/>
              </w:rPr>
              <w:t>ב</w:t>
            </w:r>
            <w:r w:rsidRPr="00F02C68">
              <w:rPr>
                <w:rFonts w:ascii="SBL Hebrew" w:eastAsia="Times New Roman" w:hAnsi="SBL Hebrew" w:cs="SBL Hebrew"/>
                <w:color w:val="000000"/>
                <w:sz w:val="28"/>
                <w:szCs w:val="28"/>
                <w:rtl/>
              </w:rPr>
              <w:t>]</w:t>
            </w:r>
          </w:p>
        </w:tc>
      </w:tr>
      <w:tr w:rsidR="00F02C68" w:rsidRPr="00F02C68" w14:paraId="4AB9513E" w14:textId="77777777" w:rsidTr="000F119C">
        <w:trPr>
          <w:trHeight w:val="360"/>
        </w:trPr>
        <w:tc>
          <w:tcPr>
            <w:tcW w:w="0" w:type="auto"/>
            <w:tcBorders>
              <w:top w:val="nil"/>
              <w:left w:val="nil"/>
              <w:bottom w:val="nil"/>
              <w:right w:val="nil"/>
            </w:tcBorders>
            <w:shd w:val="clear" w:color="auto" w:fill="auto"/>
            <w:noWrap/>
            <w:vAlign w:val="center"/>
            <w:hideMark/>
          </w:tcPr>
          <w:p w14:paraId="45DD0298"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ביאור שלושה מפתחת בידו של הקב"ה - סנהדרין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[פו].</w:t>
            </w:r>
          </w:p>
        </w:tc>
      </w:tr>
      <w:tr w:rsidR="00F02C68" w:rsidRPr="00F02C68" w14:paraId="26BFEEFA" w14:textId="77777777" w:rsidTr="000F119C">
        <w:trPr>
          <w:trHeight w:val="360"/>
        </w:trPr>
        <w:tc>
          <w:tcPr>
            <w:tcW w:w="0" w:type="auto"/>
            <w:tcBorders>
              <w:top w:val="nil"/>
              <w:left w:val="nil"/>
              <w:bottom w:val="nil"/>
              <w:right w:val="nil"/>
            </w:tcBorders>
            <w:shd w:val="clear" w:color="auto" w:fill="auto"/>
            <w:noWrap/>
            <w:vAlign w:val="center"/>
            <w:hideMark/>
          </w:tcPr>
          <w:p w14:paraId="426E9110"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ביאור תלמודו אומנותו – סנהדרין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[נא]</w:t>
            </w:r>
          </w:p>
        </w:tc>
      </w:tr>
      <w:tr w:rsidR="00F02C68" w:rsidRPr="00F02C68" w14:paraId="225C799C" w14:textId="77777777" w:rsidTr="000F119C">
        <w:trPr>
          <w:trHeight w:val="360"/>
        </w:trPr>
        <w:tc>
          <w:tcPr>
            <w:tcW w:w="0" w:type="auto"/>
            <w:tcBorders>
              <w:top w:val="nil"/>
              <w:left w:val="nil"/>
              <w:bottom w:val="nil"/>
              <w:right w:val="nil"/>
            </w:tcBorders>
            <w:shd w:val="clear" w:color="auto" w:fill="auto"/>
            <w:noWrap/>
            <w:vAlign w:val="center"/>
            <w:hideMark/>
          </w:tcPr>
          <w:p w14:paraId="2C3FB055"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בנושא עין הרע – ב"מ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[כו]</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[עט]</w:t>
            </w:r>
          </w:p>
        </w:tc>
      </w:tr>
      <w:tr w:rsidR="00F02C68" w:rsidRPr="00F02C68" w14:paraId="5915C87A" w14:textId="77777777" w:rsidTr="000F119C">
        <w:trPr>
          <w:trHeight w:val="360"/>
        </w:trPr>
        <w:tc>
          <w:tcPr>
            <w:tcW w:w="0" w:type="auto"/>
            <w:tcBorders>
              <w:top w:val="nil"/>
              <w:left w:val="nil"/>
              <w:bottom w:val="nil"/>
              <w:right w:val="nil"/>
            </w:tcBorders>
            <w:shd w:val="clear" w:color="auto" w:fill="auto"/>
            <w:noWrap/>
            <w:vAlign w:val="center"/>
            <w:hideMark/>
          </w:tcPr>
          <w:p w14:paraId="50B20926"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בר מצווה בחודש אדר בשנה מעוברת – ראש השנה [ג]</w:t>
            </w:r>
          </w:p>
        </w:tc>
      </w:tr>
      <w:tr w:rsidR="00F02C68" w:rsidRPr="00F02C68" w14:paraId="531F1957" w14:textId="77777777" w:rsidTr="000F119C">
        <w:trPr>
          <w:trHeight w:val="360"/>
        </w:trPr>
        <w:tc>
          <w:tcPr>
            <w:tcW w:w="0" w:type="auto"/>
            <w:tcBorders>
              <w:top w:val="nil"/>
              <w:left w:val="nil"/>
              <w:bottom w:val="nil"/>
              <w:right w:val="nil"/>
            </w:tcBorders>
            <w:shd w:val="clear" w:color="auto" w:fill="auto"/>
            <w:noWrap/>
            <w:vAlign w:val="center"/>
            <w:hideMark/>
          </w:tcPr>
          <w:p w14:paraId="33B8C9B6"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ברכת גדול הדור – תענית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[יד] </w:t>
            </w:r>
            <w:r w:rsidRPr="00F02C68">
              <w:rPr>
                <w:rFonts w:ascii="FrankRuehl" w:eastAsia="Times New Roman" w:hAnsi="FrankRuehl" w:cs="FrankRuehl" w:hint="cs"/>
                <w:color w:val="000000"/>
                <w:sz w:val="28"/>
                <w:szCs w:val="28"/>
                <w:cs/>
              </w:rPr>
              <w:t>‎</w:t>
            </w:r>
          </w:p>
        </w:tc>
      </w:tr>
      <w:tr w:rsidR="00F02C68" w:rsidRPr="00F02C68" w14:paraId="2EBA5530" w14:textId="77777777" w:rsidTr="000F119C">
        <w:trPr>
          <w:trHeight w:val="360"/>
        </w:trPr>
        <w:tc>
          <w:tcPr>
            <w:tcW w:w="0" w:type="auto"/>
            <w:tcBorders>
              <w:top w:val="nil"/>
              <w:left w:val="nil"/>
              <w:bottom w:val="nil"/>
              <w:right w:val="nil"/>
            </w:tcBorders>
            <w:shd w:val="clear" w:color="auto" w:fill="auto"/>
            <w:noWrap/>
            <w:vAlign w:val="center"/>
            <w:hideMark/>
          </w:tcPr>
          <w:p w14:paraId="6B1C10B8"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ברכת הלבנה – סנהדרין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[מב]</w:t>
            </w:r>
          </w:p>
        </w:tc>
      </w:tr>
      <w:tr w:rsidR="00F02C68" w:rsidRPr="00F02C68" w14:paraId="12636744" w14:textId="77777777" w:rsidTr="000F119C">
        <w:trPr>
          <w:trHeight w:val="360"/>
        </w:trPr>
        <w:tc>
          <w:tcPr>
            <w:tcW w:w="0" w:type="auto"/>
            <w:tcBorders>
              <w:top w:val="nil"/>
              <w:left w:val="nil"/>
              <w:bottom w:val="nil"/>
              <w:right w:val="nil"/>
            </w:tcBorders>
            <w:shd w:val="clear" w:color="auto" w:fill="auto"/>
            <w:noWrap/>
            <w:vAlign w:val="center"/>
            <w:hideMark/>
          </w:tcPr>
          <w:p w14:paraId="3D62CD1B"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דיין, תלמיד חכם וחסיד מי הגדול ביותר? שבת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[ב]</w:t>
            </w:r>
          </w:p>
        </w:tc>
      </w:tr>
      <w:tr w:rsidR="00F02C68" w:rsidRPr="00F02C68" w14:paraId="0835FCA4" w14:textId="77777777" w:rsidTr="000F119C">
        <w:trPr>
          <w:trHeight w:val="360"/>
        </w:trPr>
        <w:tc>
          <w:tcPr>
            <w:tcW w:w="0" w:type="auto"/>
            <w:tcBorders>
              <w:top w:val="nil"/>
              <w:left w:val="nil"/>
              <w:bottom w:val="nil"/>
              <w:right w:val="nil"/>
            </w:tcBorders>
            <w:shd w:val="clear" w:color="auto" w:fill="auto"/>
            <w:noWrap/>
            <w:vAlign w:val="center"/>
            <w:hideMark/>
          </w:tcPr>
          <w:p w14:paraId="0A7D691C"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האם אבא מזכי ברא?סנהדרין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[קד]</w:t>
            </w:r>
          </w:p>
        </w:tc>
      </w:tr>
      <w:tr w:rsidR="00F02C68" w:rsidRPr="00F02C68" w14:paraId="508A1DA8" w14:textId="77777777" w:rsidTr="000F119C">
        <w:trPr>
          <w:trHeight w:val="360"/>
        </w:trPr>
        <w:tc>
          <w:tcPr>
            <w:tcW w:w="0" w:type="auto"/>
            <w:tcBorders>
              <w:top w:val="nil"/>
              <w:left w:val="nil"/>
              <w:bottom w:val="nil"/>
              <w:right w:val="nil"/>
            </w:tcBorders>
            <w:shd w:val="clear" w:color="auto" w:fill="auto"/>
            <w:noWrap/>
            <w:vAlign w:val="center"/>
            <w:hideMark/>
          </w:tcPr>
          <w:p w14:paraId="1A29CC2A"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האם העדים שחותמים על הלוה בריבית גם כופרים באלהי ישראל – ב"מ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[מז]</w:t>
            </w:r>
          </w:p>
        </w:tc>
      </w:tr>
      <w:tr w:rsidR="00F02C68" w:rsidRPr="00F02C68" w14:paraId="72FE7837" w14:textId="77777777" w:rsidTr="000F119C">
        <w:trPr>
          <w:trHeight w:val="360"/>
        </w:trPr>
        <w:tc>
          <w:tcPr>
            <w:tcW w:w="0" w:type="auto"/>
            <w:tcBorders>
              <w:top w:val="nil"/>
              <w:left w:val="nil"/>
              <w:bottom w:val="nil"/>
              <w:right w:val="nil"/>
            </w:tcBorders>
            <w:shd w:val="clear" w:color="auto" w:fill="auto"/>
            <w:noWrap/>
            <w:vAlign w:val="center"/>
            <w:hideMark/>
          </w:tcPr>
          <w:p w14:paraId="5DA08AEC"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האם יצחק זה שם חדש?- סנהדרין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[עא]</w:t>
            </w:r>
          </w:p>
        </w:tc>
      </w:tr>
      <w:tr w:rsidR="00F02C68" w:rsidRPr="00F02C68" w14:paraId="49D695A6" w14:textId="77777777" w:rsidTr="000F119C">
        <w:trPr>
          <w:trHeight w:val="360"/>
        </w:trPr>
        <w:tc>
          <w:tcPr>
            <w:tcW w:w="0" w:type="auto"/>
            <w:tcBorders>
              <w:top w:val="nil"/>
              <w:left w:val="nil"/>
              <w:bottom w:val="nil"/>
              <w:right w:val="nil"/>
            </w:tcBorders>
            <w:shd w:val="clear" w:color="auto" w:fill="auto"/>
            <w:noWrap/>
            <w:vAlign w:val="center"/>
            <w:hideMark/>
          </w:tcPr>
          <w:p w14:paraId="2756D92F"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האם מותר להחמיר כבית שמאי - ברכות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[קסה]</w:t>
            </w:r>
          </w:p>
        </w:tc>
      </w:tr>
      <w:tr w:rsidR="00F02C68" w:rsidRPr="00F02C68" w14:paraId="21241486" w14:textId="77777777" w:rsidTr="000F119C">
        <w:trPr>
          <w:trHeight w:val="360"/>
        </w:trPr>
        <w:tc>
          <w:tcPr>
            <w:tcW w:w="0" w:type="auto"/>
            <w:tcBorders>
              <w:top w:val="nil"/>
              <w:left w:val="nil"/>
              <w:bottom w:val="nil"/>
              <w:right w:val="nil"/>
            </w:tcBorders>
            <w:shd w:val="clear" w:color="auto" w:fill="auto"/>
            <w:noWrap/>
            <w:vAlign w:val="center"/>
            <w:hideMark/>
          </w:tcPr>
          <w:p w14:paraId="4837D646"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האם מותר לומר דבר בשמו של רב גדול כדי שיקבלו ממנו למרות שהרב הגדול לא אמר דבר זה -עירובין </w:t>
            </w:r>
            <w:r w:rsidRPr="00F02C68">
              <w:rPr>
                <w:rFonts w:ascii="FrankRuehl" w:eastAsia="Times New Roman" w:hAnsi="FrankRuehl" w:cs="FrankRuehl" w:hint="cs"/>
                <w:color w:val="000000"/>
                <w:sz w:val="28"/>
                <w:szCs w:val="28"/>
                <w:cs/>
              </w:rPr>
              <w:t>‎</w:t>
            </w:r>
            <w:r w:rsidRPr="00F02C68">
              <w:rPr>
                <w:rFonts w:ascii="SBL Hebrew" w:eastAsia="Times New Roman" w:hAnsi="SBL Hebrew" w:cs="SBL Hebrew"/>
                <w:color w:val="000000"/>
                <w:sz w:val="28"/>
                <w:szCs w:val="28"/>
                <w:rtl/>
              </w:rPr>
              <w:t>[</w:t>
            </w:r>
            <w:r w:rsidRPr="00F02C68">
              <w:rPr>
                <w:rFonts w:ascii="FrankRuehl" w:eastAsia="Times New Roman" w:hAnsi="FrankRuehl" w:cs="FrankRuehl"/>
                <w:color w:val="000000"/>
                <w:sz w:val="28"/>
                <w:szCs w:val="28"/>
                <w:rtl/>
              </w:rPr>
              <w:t>יב</w:t>
            </w:r>
            <w:r w:rsidRPr="00F02C68">
              <w:rPr>
                <w:rFonts w:ascii="SBL Hebrew" w:eastAsia="Times New Roman" w:hAnsi="SBL Hebrew" w:cs="SBL Hebrew"/>
                <w:color w:val="000000"/>
                <w:sz w:val="28"/>
                <w:szCs w:val="28"/>
                <w:rtl/>
              </w:rPr>
              <w:t>]</w:t>
            </w:r>
          </w:p>
        </w:tc>
      </w:tr>
      <w:tr w:rsidR="00F02C68" w:rsidRPr="00F02C68" w14:paraId="67980E24" w14:textId="77777777" w:rsidTr="000F119C">
        <w:trPr>
          <w:trHeight w:val="360"/>
        </w:trPr>
        <w:tc>
          <w:tcPr>
            <w:tcW w:w="0" w:type="auto"/>
            <w:tcBorders>
              <w:top w:val="nil"/>
              <w:left w:val="nil"/>
              <w:bottom w:val="nil"/>
              <w:right w:val="nil"/>
            </w:tcBorders>
            <w:shd w:val="clear" w:color="auto" w:fill="auto"/>
            <w:noWrap/>
            <w:vAlign w:val="center"/>
            <w:hideMark/>
          </w:tcPr>
          <w:p w14:paraId="00340B09"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האם מותר לסמוך על הנס- שבת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[נג]</w:t>
            </w:r>
          </w:p>
        </w:tc>
      </w:tr>
      <w:tr w:rsidR="00F02C68" w:rsidRPr="00F02C68" w14:paraId="343013BA" w14:textId="77777777" w:rsidTr="000F119C">
        <w:trPr>
          <w:trHeight w:val="360"/>
        </w:trPr>
        <w:tc>
          <w:tcPr>
            <w:tcW w:w="0" w:type="auto"/>
            <w:tcBorders>
              <w:top w:val="nil"/>
              <w:left w:val="nil"/>
              <w:bottom w:val="nil"/>
              <w:right w:val="nil"/>
            </w:tcBorders>
            <w:shd w:val="clear" w:color="auto" w:fill="auto"/>
            <w:noWrap/>
            <w:vAlign w:val="center"/>
            <w:hideMark/>
          </w:tcPr>
          <w:p w14:paraId="4F636BEC"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האם צריך לכבד אשת חבר לאחר מיתת החבר ? שבועות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[ה]</w:t>
            </w:r>
          </w:p>
        </w:tc>
      </w:tr>
      <w:tr w:rsidR="00F02C68" w:rsidRPr="00F02C68" w14:paraId="287A1573" w14:textId="77777777" w:rsidTr="000F119C">
        <w:trPr>
          <w:trHeight w:val="360"/>
        </w:trPr>
        <w:tc>
          <w:tcPr>
            <w:tcW w:w="0" w:type="auto"/>
            <w:tcBorders>
              <w:top w:val="nil"/>
              <w:left w:val="nil"/>
              <w:bottom w:val="nil"/>
              <w:right w:val="nil"/>
            </w:tcBorders>
            <w:shd w:val="clear" w:color="auto" w:fill="auto"/>
            <w:noWrap/>
            <w:vAlign w:val="center"/>
            <w:hideMark/>
          </w:tcPr>
          <w:p w14:paraId="33719BFD"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האם שלמה המלך חטא – שבת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[סב]</w:t>
            </w:r>
          </w:p>
        </w:tc>
      </w:tr>
      <w:tr w:rsidR="00F02C68" w:rsidRPr="00F02C68" w14:paraId="7CABE9AF" w14:textId="77777777" w:rsidTr="000F119C">
        <w:trPr>
          <w:trHeight w:val="360"/>
        </w:trPr>
        <w:tc>
          <w:tcPr>
            <w:tcW w:w="0" w:type="auto"/>
            <w:tcBorders>
              <w:top w:val="nil"/>
              <w:left w:val="nil"/>
              <w:bottom w:val="nil"/>
              <w:right w:val="nil"/>
            </w:tcBorders>
            <w:shd w:val="clear" w:color="auto" w:fill="auto"/>
            <w:noWrap/>
            <w:vAlign w:val="center"/>
            <w:hideMark/>
          </w:tcPr>
          <w:p w14:paraId="6E959CC3"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הבדל בפרוש רש"י על פסוק שמופיע בגמרא לעומת פירושו על אותו פסוק בתנ"ך – ב"מ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[טו], ב"ב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[מה]</w:t>
            </w:r>
          </w:p>
        </w:tc>
      </w:tr>
      <w:tr w:rsidR="00F02C68" w:rsidRPr="00F02C68" w14:paraId="702A06AD" w14:textId="77777777" w:rsidTr="000F119C">
        <w:trPr>
          <w:trHeight w:val="360"/>
        </w:trPr>
        <w:tc>
          <w:tcPr>
            <w:tcW w:w="0" w:type="auto"/>
            <w:tcBorders>
              <w:top w:val="nil"/>
              <w:left w:val="nil"/>
              <w:bottom w:val="nil"/>
              <w:right w:val="nil"/>
            </w:tcBorders>
            <w:shd w:val="clear" w:color="auto" w:fill="auto"/>
            <w:noWrap/>
            <w:vAlign w:val="center"/>
            <w:hideMark/>
          </w:tcPr>
          <w:p w14:paraId="6A30E0B9"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ההבדל בין ההוא מרבנן לצורבא מרבנן – תענית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[ג]</w:t>
            </w:r>
          </w:p>
        </w:tc>
      </w:tr>
      <w:tr w:rsidR="00F02C68" w:rsidRPr="00F02C68" w14:paraId="4D389CA6" w14:textId="77777777" w:rsidTr="000F119C">
        <w:trPr>
          <w:trHeight w:val="360"/>
        </w:trPr>
        <w:tc>
          <w:tcPr>
            <w:tcW w:w="0" w:type="auto"/>
            <w:tcBorders>
              <w:top w:val="nil"/>
              <w:left w:val="nil"/>
              <w:bottom w:val="nil"/>
              <w:right w:val="nil"/>
            </w:tcBorders>
            <w:shd w:val="clear" w:color="auto" w:fill="auto"/>
            <w:noWrap/>
            <w:vAlign w:val="center"/>
            <w:hideMark/>
          </w:tcPr>
          <w:p w14:paraId="174F0327"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ההבדל בין צדיק לחסיד – תענית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[יד]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[יד]</w:t>
            </w:r>
          </w:p>
        </w:tc>
      </w:tr>
      <w:tr w:rsidR="00F02C68" w:rsidRPr="00F02C68" w14:paraId="6379FA2B" w14:textId="77777777" w:rsidTr="000F119C">
        <w:trPr>
          <w:trHeight w:val="360"/>
        </w:trPr>
        <w:tc>
          <w:tcPr>
            <w:tcW w:w="0" w:type="auto"/>
            <w:tcBorders>
              <w:top w:val="nil"/>
              <w:left w:val="nil"/>
              <w:bottom w:val="nil"/>
              <w:right w:val="nil"/>
            </w:tcBorders>
            <w:shd w:val="clear" w:color="auto" w:fill="auto"/>
            <w:noWrap/>
            <w:vAlign w:val="center"/>
            <w:hideMark/>
          </w:tcPr>
          <w:p w14:paraId="0FDE6FF6"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ההבדל בין קשיה לבין תיובתא- ברכות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[קעא]</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[קעב]</w:t>
            </w:r>
          </w:p>
        </w:tc>
      </w:tr>
      <w:tr w:rsidR="00F02C68" w:rsidRPr="00F02C68" w14:paraId="01DE2CE4" w14:textId="77777777" w:rsidTr="000F119C">
        <w:trPr>
          <w:trHeight w:val="360"/>
        </w:trPr>
        <w:tc>
          <w:tcPr>
            <w:tcW w:w="0" w:type="auto"/>
            <w:tcBorders>
              <w:top w:val="nil"/>
              <w:left w:val="nil"/>
              <w:bottom w:val="nil"/>
              <w:right w:val="nil"/>
            </w:tcBorders>
            <w:shd w:val="clear" w:color="auto" w:fill="auto"/>
            <w:noWrap/>
            <w:vAlign w:val="center"/>
            <w:hideMark/>
          </w:tcPr>
          <w:p w14:paraId="597F409A"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הלכה כתירוץ בתרא בגמרא – גיטין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[יב]</w:t>
            </w:r>
          </w:p>
        </w:tc>
      </w:tr>
      <w:tr w:rsidR="00F02C68" w:rsidRPr="00F02C68" w14:paraId="3FBDEE01" w14:textId="77777777" w:rsidTr="000F119C">
        <w:trPr>
          <w:trHeight w:val="360"/>
        </w:trPr>
        <w:tc>
          <w:tcPr>
            <w:tcW w:w="0" w:type="auto"/>
            <w:tcBorders>
              <w:top w:val="nil"/>
              <w:left w:val="nil"/>
              <w:bottom w:val="nil"/>
              <w:right w:val="nil"/>
            </w:tcBorders>
            <w:shd w:val="clear" w:color="auto" w:fill="auto"/>
            <w:noWrap/>
            <w:vAlign w:val="center"/>
            <w:hideMark/>
          </w:tcPr>
          <w:p w14:paraId="436CCB3E"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lastRenderedPageBreak/>
              <w:t xml:space="preserve">הסבר לעניי עירך קודמים – ב"מ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[מו]</w:t>
            </w:r>
          </w:p>
        </w:tc>
      </w:tr>
      <w:tr w:rsidR="00F02C68" w:rsidRPr="00F02C68" w14:paraId="34ABEEAA" w14:textId="77777777" w:rsidTr="000F119C">
        <w:trPr>
          <w:trHeight w:val="360"/>
        </w:trPr>
        <w:tc>
          <w:tcPr>
            <w:tcW w:w="0" w:type="auto"/>
            <w:tcBorders>
              <w:top w:val="nil"/>
              <w:left w:val="nil"/>
              <w:bottom w:val="nil"/>
              <w:right w:val="nil"/>
            </w:tcBorders>
            <w:shd w:val="clear" w:color="auto" w:fill="auto"/>
            <w:noWrap/>
            <w:vAlign w:val="center"/>
            <w:hideMark/>
          </w:tcPr>
          <w:p w14:paraId="74607D18"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הסבר לקפידא של חכמים זה על זה – ב"מ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[יג]</w:t>
            </w:r>
          </w:p>
        </w:tc>
      </w:tr>
      <w:tr w:rsidR="00F02C68" w:rsidRPr="00F02C68" w14:paraId="04B6BD04" w14:textId="77777777" w:rsidTr="000F119C">
        <w:trPr>
          <w:trHeight w:val="360"/>
        </w:trPr>
        <w:tc>
          <w:tcPr>
            <w:tcW w:w="0" w:type="auto"/>
            <w:tcBorders>
              <w:top w:val="nil"/>
              <w:left w:val="nil"/>
              <w:bottom w:val="nil"/>
              <w:right w:val="nil"/>
            </w:tcBorders>
            <w:shd w:val="clear" w:color="auto" w:fill="auto"/>
            <w:noWrap/>
            <w:vAlign w:val="center"/>
            <w:hideMark/>
          </w:tcPr>
          <w:p w14:paraId="42EFCDCB"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העונש של מחלל שבת ושל מבזה ת"ח - ברכות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[קז]</w:t>
            </w:r>
          </w:p>
        </w:tc>
      </w:tr>
      <w:tr w:rsidR="00F02C68" w:rsidRPr="00F02C68" w14:paraId="08283EF2" w14:textId="77777777" w:rsidTr="000F119C">
        <w:trPr>
          <w:trHeight w:val="360"/>
        </w:trPr>
        <w:tc>
          <w:tcPr>
            <w:tcW w:w="0" w:type="auto"/>
            <w:tcBorders>
              <w:top w:val="nil"/>
              <w:left w:val="nil"/>
              <w:bottom w:val="nil"/>
              <w:right w:val="nil"/>
            </w:tcBorders>
            <w:shd w:val="clear" w:color="auto" w:fill="auto"/>
            <w:noWrap/>
            <w:vAlign w:val="center"/>
            <w:hideMark/>
          </w:tcPr>
          <w:p w14:paraId="717DF4E1"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העונש של עובר עבירה בסתר שיוצאים ממנו חבורות ופצעים עד תתגלה חרפתו בפרהסיה. שבת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[לט] </w:t>
            </w:r>
          </w:p>
        </w:tc>
      </w:tr>
      <w:tr w:rsidR="00F02C68" w:rsidRPr="00F02C68" w14:paraId="22C29669" w14:textId="77777777" w:rsidTr="000F119C">
        <w:trPr>
          <w:trHeight w:val="360"/>
        </w:trPr>
        <w:tc>
          <w:tcPr>
            <w:tcW w:w="0" w:type="auto"/>
            <w:tcBorders>
              <w:top w:val="nil"/>
              <w:left w:val="nil"/>
              <w:bottom w:val="nil"/>
              <w:right w:val="nil"/>
            </w:tcBorders>
            <w:shd w:val="clear" w:color="auto" w:fill="auto"/>
            <w:noWrap/>
            <w:vAlign w:val="center"/>
            <w:hideMark/>
          </w:tcPr>
          <w:p w14:paraId="0B039046"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השוואה בין אברהם לנח – ב"ב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[כג]</w:t>
            </w:r>
          </w:p>
        </w:tc>
      </w:tr>
      <w:tr w:rsidR="00F02C68" w:rsidRPr="00F02C68" w14:paraId="0FBFC1A7" w14:textId="77777777" w:rsidTr="000F119C">
        <w:trPr>
          <w:trHeight w:val="360"/>
        </w:trPr>
        <w:tc>
          <w:tcPr>
            <w:tcW w:w="0" w:type="auto"/>
            <w:tcBorders>
              <w:top w:val="nil"/>
              <w:left w:val="nil"/>
              <w:bottom w:val="nil"/>
              <w:right w:val="nil"/>
            </w:tcBorders>
            <w:shd w:val="clear" w:color="auto" w:fill="auto"/>
            <w:noWrap/>
            <w:vAlign w:val="center"/>
            <w:hideMark/>
          </w:tcPr>
          <w:p w14:paraId="1E1110D7"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התלמיד חכם צריך להיות בו אחד משמונה שבשמינית – תענית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[י]</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[יא]</w:t>
            </w:r>
          </w:p>
        </w:tc>
      </w:tr>
      <w:tr w:rsidR="00F02C68" w:rsidRPr="00F02C68" w14:paraId="024E5703" w14:textId="77777777" w:rsidTr="000F119C">
        <w:trPr>
          <w:trHeight w:val="360"/>
        </w:trPr>
        <w:tc>
          <w:tcPr>
            <w:tcW w:w="0" w:type="auto"/>
            <w:tcBorders>
              <w:top w:val="nil"/>
              <w:left w:val="nil"/>
              <w:bottom w:val="nil"/>
              <w:right w:val="nil"/>
            </w:tcBorders>
            <w:shd w:val="clear" w:color="auto" w:fill="auto"/>
            <w:noWrap/>
            <w:vAlign w:val="center"/>
            <w:hideMark/>
          </w:tcPr>
          <w:p w14:paraId="4A74EA53"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חובת הבעל בכבוד אשתו- ב"מ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[כה]</w:t>
            </w:r>
          </w:p>
        </w:tc>
      </w:tr>
      <w:tr w:rsidR="00F02C68" w:rsidRPr="00F02C68" w14:paraId="6E598B3B" w14:textId="77777777" w:rsidTr="000F119C">
        <w:trPr>
          <w:trHeight w:val="360"/>
        </w:trPr>
        <w:tc>
          <w:tcPr>
            <w:tcW w:w="0" w:type="auto"/>
            <w:tcBorders>
              <w:top w:val="nil"/>
              <w:left w:val="nil"/>
              <w:bottom w:val="nil"/>
              <w:right w:val="nil"/>
            </w:tcBorders>
            <w:shd w:val="clear" w:color="auto" w:fill="auto"/>
            <w:noWrap/>
            <w:vAlign w:val="center"/>
            <w:hideMark/>
          </w:tcPr>
          <w:p w14:paraId="126CADF0"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חוכמת הקבלה לעומת חוכמת הפשט - ברכות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[צז]</w:t>
            </w:r>
          </w:p>
        </w:tc>
      </w:tr>
      <w:tr w:rsidR="00F02C68" w:rsidRPr="00F02C68" w14:paraId="2361AEC2" w14:textId="77777777" w:rsidTr="000F119C">
        <w:trPr>
          <w:trHeight w:val="360"/>
        </w:trPr>
        <w:tc>
          <w:tcPr>
            <w:tcW w:w="0" w:type="auto"/>
            <w:tcBorders>
              <w:top w:val="nil"/>
              <w:left w:val="nil"/>
              <w:bottom w:val="nil"/>
              <w:right w:val="nil"/>
            </w:tcBorders>
            <w:shd w:val="clear" w:color="auto" w:fill="auto"/>
            <w:noWrap/>
            <w:vAlign w:val="center"/>
            <w:hideMark/>
          </w:tcPr>
          <w:p w14:paraId="7C3F4C5E"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חידושים של אברהם בנו של הרב- ב"מ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[עו]</w:t>
            </w:r>
          </w:p>
        </w:tc>
      </w:tr>
      <w:tr w:rsidR="00F02C68" w:rsidRPr="00F02C68" w14:paraId="642B0CA8" w14:textId="77777777" w:rsidTr="000F119C">
        <w:trPr>
          <w:trHeight w:val="360"/>
        </w:trPr>
        <w:tc>
          <w:tcPr>
            <w:tcW w:w="0" w:type="auto"/>
            <w:tcBorders>
              <w:top w:val="nil"/>
              <w:left w:val="nil"/>
              <w:bottom w:val="nil"/>
              <w:right w:val="nil"/>
            </w:tcBorders>
            <w:shd w:val="clear" w:color="auto" w:fill="auto"/>
            <w:noWrap/>
            <w:vAlign w:val="center"/>
            <w:hideMark/>
          </w:tcPr>
          <w:p w14:paraId="7579FEA6"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חכמה ויופי האם נמצאים ביחד – קידושין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[ס]</w:t>
            </w:r>
          </w:p>
        </w:tc>
      </w:tr>
      <w:tr w:rsidR="00F02C68" w:rsidRPr="00F02C68" w14:paraId="7F42CE67" w14:textId="77777777" w:rsidTr="000F119C">
        <w:trPr>
          <w:trHeight w:val="360"/>
        </w:trPr>
        <w:tc>
          <w:tcPr>
            <w:tcW w:w="0" w:type="auto"/>
            <w:tcBorders>
              <w:top w:val="nil"/>
              <w:left w:val="nil"/>
              <w:bottom w:val="nil"/>
              <w:right w:val="nil"/>
            </w:tcBorders>
            <w:shd w:val="clear" w:color="auto" w:fill="auto"/>
            <w:noWrap/>
            <w:vAlign w:val="center"/>
            <w:hideMark/>
          </w:tcPr>
          <w:p w14:paraId="629167AA"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חשיבות לימוד תורה אחר תפילת שחרית – שבת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[צט]</w:t>
            </w:r>
            <w:r w:rsidRPr="00F02C68">
              <w:rPr>
                <w:rFonts w:ascii="FrankRuehl" w:eastAsia="Times New Roman" w:hAnsi="FrankRuehl" w:cs="FrankRuehl" w:hint="cs"/>
                <w:color w:val="000000"/>
                <w:sz w:val="28"/>
                <w:szCs w:val="28"/>
                <w:cs/>
              </w:rPr>
              <w:t>‎</w:t>
            </w:r>
          </w:p>
        </w:tc>
      </w:tr>
      <w:tr w:rsidR="00F02C68" w:rsidRPr="00F02C68" w14:paraId="1D236F03" w14:textId="77777777" w:rsidTr="000F119C">
        <w:trPr>
          <w:trHeight w:val="360"/>
        </w:trPr>
        <w:tc>
          <w:tcPr>
            <w:tcW w:w="0" w:type="auto"/>
            <w:tcBorders>
              <w:top w:val="nil"/>
              <w:left w:val="nil"/>
              <w:bottom w:val="nil"/>
              <w:right w:val="nil"/>
            </w:tcBorders>
            <w:shd w:val="clear" w:color="auto" w:fill="auto"/>
            <w:noWrap/>
            <w:vAlign w:val="center"/>
            <w:hideMark/>
          </w:tcPr>
          <w:p w14:paraId="40F549F7"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חשיבות שמירת הברית – גיטין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[ד]</w:t>
            </w:r>
          </w:p>
        </w:tc>
      </w:tr>
      <w:tr w:rsidR="00F02C68" w:rsidRPr="00F02C68" w14:paraId="3CF9655B" w14:textId="77777777" w:rsidTr="000F119C">
        <w:trPr>
          <w:trHeight w:val="360"/>
        </w:trPr>
        <w:tc>
          <w:tcPr>
            <w:tcW w:w="0" w:type="auto"/>
            <w:tcBorders>
              <w:top w:val="nil"/>
              <w:left w:val="nil"/>
              <w:bottom w:val="nil"/>
              <w:right w:val="nil"/>
            </w:tcBorders>
            <w:shd w:val="clear" w:color="auto" w:fill="auto"/>
            <w:noWrap/>
            <w:vAlign w:val="center"/>
            <w:hideMark/>
          </w:tcPr>
          <w:p w14:paraId="7366773D"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טעם אמאי נקרא בית המרחץ 'בי בני' - ברכות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[קפג]</w:t>
            </w:r>
          </w:p>
        </w:tc>
      </w:tr>
      <w:tr w:rsidR="00F02C68" w:rsidRPr="00F02C68" w14:paraId="3E6F0D04" w14:textId="77777777" w:rsidTr="000F119C">
        <w:trPr>
          <w:trHeight w:val="360"/>
        </w:trPr>
        <w:tc>
          <w:tcPr>
            <w:tcW w:w="0" w:type="auto"/>
            <w:tcBorders>
              <w:top w:val="nil"/>
              <w:left w:val="nil"/>
              <w:bottom w:val="nil"/>
              <w:right w:val="nil"/>
            </w:tcBorders>
            <w:shd w:val="clear" w:color="auto" w:fill="auto"/>
            <w:noWrap/>
            <w:vAlign w:val="center"/>
            <w:hideMark/>
          </w:tcPr>
          <w:p w14:paraId="46B23A30"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יבמה גידמת שנפלו שיניה מחמת חולי או מחמת זקנה כיצד תעשה חליצה - יבמות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[לא]</w:t>
            </w:r>
          </w:p>
        </w:tc>
      </w:tr>
      <w:tr w:rsidR="00F02C68" w:rsidRPr="00F02C68" w14:paraId="24F93259" w14:textId="77777777" w:rsidTr="000F119C">
        <w:trPr>
          <w:trHeight w:val="360"/>
        </w:trPr>
        <w:tc>
          <w:tcPr>
            <w:tcW w:w="0" w:type="auto"/>
            <w:tcBorders>
              <w:top w:val="nil"/>
              <w:left w:val="nil"/>
              <w:bottom w:val="nil"/>
              <w:right w:val="nil"/>
            </w:tcBorders>
            <w:shd w:val="clear" w:color="auto" w:fill="auto"/>
            <w:noWrap/>
            <w:vAlign w:val="center"/>
            <w:hideMark/>
          </w:tcPr>
          <w:p w14:paraId="45533A87"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ייסורים או מיתה מה יותר קשה? - שבת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[נח]</w:t>
            </w:r>
          </w:p>
        </w:tc>
      </w:tr>
      <w:tr w:rsidR="00F02C68" w:rsidRPr="00F02C68" w14:paraId="23DC3798" w14:textId="77777777" w:rsidTr="000F119C">
        <w:trPr>
          <w:trHeight w:val="360"/>
        </w:trPr>
        <w:tc>
          <w:tcPr>
            <w:tcW w:w="0" w:type="auto"/>
            <w:tcBorders>
              <w:top w:val="nil"/>
              <w:left w:val="nil"/>
              <w:bottom w:val="nil"/>
              <w:right w:val="nil"/>
            </w:tcBorders>
            <w:shd w:val="clear" w:color="auto" w:fill="auto"/>
            <w:noWrap/>
            <w:vAlign w:val="center"/>
            <w:hideMark/>
          </w:tcPr>
          <w:p w14:paraId="070D49FE"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כוחה של הצדקה – ב"ב</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 [ז]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[יא]</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[יד]</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[טז], סנהדרין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[ג],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[מד]</w:t>
            </w:r>
          </w:p>
        </w:tc>
      </w:tr>
      <w:tr w:rsidR="00F02C68" w:rsidRPr="00F02C68" w14:paraId="01C2B2AB" w14:textId="77777777" w:rsidTr="000F119C">
        <w:trPr>
          <w:trHeight w:val="360"/>
        </w:trPr>
        <w:tc>
          <w:tcPr>
            <w:tcW w:w="0" w:type="auto"/>
            <w:tcBorders>
              <w:top w:val="nil"/>
              <w:left w:val="nil"/>
              <w:bottom w:val="nil"/>
              <w:right w:val="nil"/>
            </w:tcBorders>
            <w:shd w:val="clear" w:color="auto" w:fill="auto"/>
            <w:noWrap/>
            <w:vAlign w:val="center"/>
            <w:hideMark/>
          </w:tcPr>
          <w:p w14:paraId="524D7D09"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כיצד להינצל בעידן ריתחא שמידת הדין מתוחה בעולם - ברכות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[צה]</w:t>
            </w:r>
          </w:p>
        </w:tc>
      </w:tr>
      <w:tr w:rsidR="00F02C68" w:rsidRPr="00F02C68" w14:paraId="12904BF4" w14:textId="77777777" w:rsidTr="000F119C">
        <w:trPr>
          <w:trHeight w:val="360"/>
        </w:trPr>
        <w:tc>
          <w:tcPr>
            <w:tcW w:w="0" w:type="auto"/>
            <w:tcBorders>
              <w:top w:val="nil"/>
              <w:left w:val="nil"/>
              <w:bottom w:val="nil"/>
              <w:right w:val="nil"/>
            </w:tcBorders>
            <w:shd w:val="clear" w:color="auto" w:fill="auto"/>
            <w:noWrap/>
            <w:vAlign w:val="center"/>
            <w:hideMark/>
          </w:tcPr>
          <w:p w14:paraId="254CE8EB"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כל דיבור ודיבור שיצא מפי הקב"ה לטובה אפילו על תנאי אינו חוזר – ראש השנה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[כח] </w:t>
            </w:r>
            <w:r w:rsidRPr="00F02C68">
              <w:rPr>
                <w:rFonts w:ascii="FrankRuehl" w:eastAsia="Times New Roman" w:hAnsi="FrankRuehl" w:cs="FrankRuehl" w:hint="cs"/>
                <w:color w:val="000000"/>
                <w:sz w:val="28"/>
                <w:szCs w:val="28"/>
                <w:cs/>
              </w:rPr>
              <w:t>‎</w:t>
            </w:r>
          </w:p>
        </w:tc>
      </w:tr>
      <w:tr w:rsidR="00F02C68" w:rsidRPr="00F02C68" w14:paraId="5D14B7EC" w14:textId="77777777" w:rsidTr="000F119C">
        <w:trPr>
          <w:trHeight w:val="360"/>
        </w:trPr>
        <w:tc>
          <w:tcPr>
            <w:tcW w:w="0" w:type="auto"/>
            <w:tcBorders>
              <w:top w:val="nil"/>
              <w:left w:val="nil"/>
              <w:bottom w:val="nil"/>
              <w:right w:val="nil"/>
            </w:tcBorders>
            <w:shd w:val="clear" w:color="auto" w:fill="auto"/>
            <w:noWrap/>
            <w:vAlign w:val="center"/>
            <w:hideMark/>
          </w:tcPr>
          <w:p w14:paraId="44BE8C2F"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כל המספר לשון הרע ראוי להשליכו לכלבים - פסחים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[לז]</w:t>
            </w:r>
          </w:p>
        </w:tc>
      </w:tr>
      <w:tr w:rsidR="00F02C68" w:rsidRPr="00F02C68" w14:paraId="0D2123B9" w14:textId="77777777" w:rsidTr="000F119C">
        <w:trPr>
          <w:trHeight w:val="360"/>
        </w:trPr>
        <w:tc>
          <w:tcPr>
            <w:tcW w:w="0" w:type="auto"/>
            <w:tcBorders>
              <w:top w:val="nil"/>
              <w:left w:val="nil"/>
              <w:bottom w:val="nil"/>
              <w:right w:val="nil"/>
            </w:tcBorders>
            <w:shd w:val="clear" w:color="auto" w:fill="auto"/>
            <w:noWrap/>
            <w:vAlign w:val="center"/>
            <w:hideMark/>
          </w:tcPr>
          <w:p w14:paraId="7EE0B232"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כלל כאשר יש מחלוקת בדברי רב ויש איכא דאמרי הכי ואיכא דאמרי הכי, לפי מי הולכים - ברכות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[ח]</w:t>
            </w:r>
          </w:p>
        </w:tc>
      </w:tr>
      <w:tr w:rsidR="00F02C68" w:rsidRPr="00F02C68" w14:paraId="5EC1DF54" w14:textId="77777777" w:rsidTr="000F119C">
        <w:trPr>
          <w:trHeight w:val="360"/>
        </w:trPr>
        <w:tc>
          <w:tcPr>
            <w:tcW w:w="0" w:type="auto"/>
            <w:tcBorders>
              <w:top w:val="nil"/>
              <w:left w:val="nil"/>
              <w:bottom w:val="nil"/>
              <w:right w:val="nil"/>
            </w:tcBorders>
            <w:shd w:val="clear" w:color="auto" w:fill="auto"/>
            <w:noWrap/>
            <w:vAlign w:val="center"/>
            <w:hideMark/>
          </w:tcPr>
          <w:p w14:paraId="4B6437EA"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למי אסור ללכת בקומה זקופה – קידושין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[יא]</w:t>
            </w:r>
          </w:p>
        </w:tc>
      </w:tr>
      <w:tr w:rsidR="00F02C68" w:rsidRPr="00F02C68" w14:paraId="22BC3CC4" w14:textId="77777777" w:rsidTr="000F119C">
        <w:trPr>
          <w:trHeight w:val="360"/>
        </w:trPr>
        <w:tc>
          <w:tcPr>
            <w:tcW w:w="0" w:type="auto"/>
            <w:tcBorders>
              <w:top w:val="nil"/>
              <w:left w:val="nil"/>
              <w:bottom w:val="nil"/>
              <w:right w:val="nil"/>
            </w:tcBorders>
            <w:shd w:val="clear" w:color="auto" w:fill="auto"/>
            <w:noWrap/>
            <w:vAlign w:val="center"/>
            <w:hideMark/>
          </w:tcPr>
          <w:p w14:paraId="4EA172C1"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למי מותר לשתות יין – יומא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[כד]</w:t>
            </w:r>
          </w:p>
        </w:tc>
      </w:tr>
      <w:tr w:rsidR="00F02C68" w:rsidRPr="00F02C68" w14:paraId="3F1212C1" w14:textId="77777777" w:rsidTr="000F119C">
        <w:trPr>
          <w:trHeight w:val="360"/>
        </w:trPr>
        <w:tc>
          <w:tcPr>
            <w:tcW w:w="0" w:type="auto"/>
            <w:tcBorders>
              <w:top w:val="nil"/>
              <w:left w:val="nil"/>
              <w:bottom w:val="nil"/>
              <w:right w:val="nil"/>
            </w:tcBorders>
            <w:shd w:val="clear" w:color="auto" w:fill="auto"/>
            <w:noWrap/>
            <w:vAlign w:val="center"/>
            <w:hideMark/>
          </w:tcPr>
          <w:p w14:paraId="2A73FF33"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לשון גוזמא בגמרא – מגילה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[יג]</w:t>
            </w:r>
          </w:p>
        </w:tc>
      </w:tr>
      <w:tr w:rsidR="00F02C68" w:rsidRPr="00F02C68" w14:paraId="79327CFF" w14:textId="77777777" w:rsidTr="000F119C">
        <w:trPr>
          <w:trHeight w:val="360"/>
        </w:trPr>
        <w:tc>
          <w:tcPr>
            <w:tcW w:w="0" w:type="auto"/>
            <w:tcBorders>
              <w:top w:val="nil"/>
              <w:left w:val="nil"/>
              <w:bottom w:val="nil"/>
              <w:right w:val="nil"/>
            </w:tcBorders>
            <w:shd w:val="clear" w:color="auto" w:fill="auto"/>
            <w:noWrap/>
            <w:vAlign w:val="center"/>
            <w:hideMark/>
          </w:tcPr>
          <w:p w14:paraId="33665E0A"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מדוע ילדים קטנים מתים (לא עלינו) חגיגה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[ב]</w:t>
            </w:r>
          </w:p>
        </w:tc>
      </w:tr>
      <w:tr w:rsidR="00F02C68" w:rsidRPr="00F02C68" w14:paraId="07CA5191" w14:textId="77777777" w:rsidTr="000F119C">
        <w:trPr>
          <w:trHeight w:val="360"/>
        </w:trPr>
        <w:tc>
          <w:tcPr>
            <w:tcW w:w="0" w:type="auto"/>
            <w:tcBorders>
              <w:top w:val="nil"/>
              <w:left w:val="nil"/>
              <w:bottom w:val="nil"/>
              <w:right w:val="nil"/>
            </w:tcBorders>
            <w:shd w:val="clear" w:color="auto" w:fill="auto"/>
            <w:noWrap/>
            <w:vAlign w:val="center"/>
            <w:hideMark/>
          </w:tcPr>
          <w:p w14:paraId="20F23AE6"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מדוע כמה צדיקים וחסידי עליון על שלא זכו לבנין דכרין - מנחות </w:t>
            </w:r>
            <w:r w:rsidRPr="00F02C68">
              <w:rPr>
                <w:rFonts w:ascii="FrankRuehl" w:eastAsia="Times New Roman" w:hAnsi="FrankRuehl" w:cs="FrankRuehl" w:hint="cs"/>
                <w:color w:val="000000"/>
                <w:sz w:val="28"/>
                <w:szCs w:val="28"/>
                <w:cs/>
              </w:rPr>
              <w:t>‎</w:t>
            </w:r>
            <w:r w:rsidRPr="00F02C68">
              <w:rPr>
                <w:rFonts w:ascii="SBL Hebrew" w:eastAsia="Times New Roman" w:hAnsi="SBL Hebrew" w:cs="SBL Hebrew"/>
                <w:color w:val="000000"/>
                <w:sz w:val="28"/>
                <w:szCs w:val="28"/>
                <w:rtl/>
              </w:rPr>
              <w:t>[</w:t>
            </w:r>
            <w:r w:rsidRPr="00F02C68">
              <w:rPr>
                <w:rFonts w:ascii="FrankRuehl" w:eastAsia="Times New Roman" w:hAnsi="FrankRuehl" w:cs="FrankRuehl"/>
                <w:color w:val="000000"/>
                <w:sz w:val="28"/>
                <w:szCs w:val="28"/>
                <w:rtl/>
              </w:rPr>
              <w:t>ח</w:t>
            </w:r>
            <w:r w:rsidRPr="00F02C68">
              <w:rPr>
                <w:rFonts w:ascii="SBL Hebrew" w:eastAsia="Times New Roman" w:hAnsi="SBL Hebrew" w:cs="SBL Hebrew"/>
                <w:color w:val="000000"/>
                <w:sz w:val="28"/>
                <w:szCs w:val="28"/>
                <w:rtl/>
              </w:rPr>
              <w:t>]</w:t>
            </w:r>
          </w:p>
        </w:tc>
      </w:tr>
      <w:tr w:rsidR="00F02C68" w:rsidRPr="00F02C68" w14:paraId="7B02B632" w14:textId="77777777" w:rsidTr="000F119C">
        <w:trPr>
          <w:trHeight w:val="360"/>
        </w:trPr>
        <w:tc>
          <w:tcPr>
            <w:tcW w:w="0" w:type="auto"/>
            <w:tcBorders>
              <w:top w:val="nil"/>
              <w:left w:val="nil"/>
              <w:bottom w:val="nil"/>
              <w:right w:val="nil"/>
            </w:tcBorders>
            <w:shd w:val="clear" w:color="auto" w:fill="auto"/>
            <w:noWrap/>
            <w:vAlign w:val="center"/>
            <w:hideMark/>
          </w:tcPr>
          <w:p w14:paraId="77A7CA24"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מדוע ממזר אסור לעולם - יבמות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[כו]</w:t>
            </w:r>
          </w:p>
        </w:tc>
      </w:tr>
      <w:tr w:rsidR="00661ED0" w:rsidRPr="00F02C68" w14:paraId="74FDB573" w14:textId="77777777" w:rsidTr="000F119C">
        <w:trPr>
          <w:trHeight w:val="360"/>
        </w:trPr>
        <w:tc>
          <w:tcPr>
            <w:tcW w:w="0" w:type="auto"/>
            <w:tcBorders>
              <w:top w:val="nil"/>
              <w:left w:val="nil"/>
              <w:bottom w:val="nil"/>
              <w:right w:val="nil"/>
            </w:tcBorders>
            <w:shd w:val="clear" w:color="auto" w:fill="auto"/>
            <w:noWrap/>
            <w:vAlign w:val="center"/>
          </w:tcPr>
          <w:p w14:paraId="7B2FD4A5" w14:textId="757F70FC" w:rsidR="00661ED0" w:rsidRPr="00F02C68" w:rsidRDefault="00661ED0" w:rsidP="00490C4A">
            <w:pPr>
              <w:spacing w:after="0" w:line="240" w:lineRule="auto"/>
              <w:jc w:val="both"/>
              <w:rPr>
                <w:rFonts w:ascii="FrankRuehl" w:eastAsia="Times New Roman" w:hAnsi="FrankRuehl" w:cs="FrankRuehl"/>
                <w:color w:val="000000"/>
                <w:sz w:val="28"/>
                <w:szCs w:val="28"/>
                <w:rtl/>
              </w:rPr>
            </w:pPr>
            <w:r w:rsidRPr="00661ED0">
              <w:rPr>
                <w:rFonts w:ascii="FrankRuehl" w:eastAsia="Times New Roman" w:hAnsi="FrankRuehl" w:cs="FrankRuehl"/>
                <w:color w:val="000000"/>
                <w:sz w:val="28"/>
                <w:szCs w:val="28"/>
                <w:rtl/>
              </w:rPr>
              <w:lastRenderedPageBreak/>
              <w:t xml:space="preserve">מה באה לרבות </w:t>
            </w:r>
            <w:r w:rsidR="00D91C39">
              <w:rPr>
                <w:rFonts w:ascii="FrankRuehl" w:eastAsia="Times New Roman" w:hAnsi="FrankRuehl" w:cs="FrankRuehl" w:hint="cs"/>
                <w:color w:val="000000"/>
                <w:sz w:val="28"/>
                <w:szCs w:val="28"/>
                <w:rtl/>
              </w:rPr>
              <w:t>ה</w:t>
            </w:r>
            <w:r w:rsidRPr="00661ED0">
              <w:rPr>
                <w:rFonts w:ascii="FrankRuehl" w:eastAsia="Times New Roman" w:hAnsi="FrankRuehl" w:cs="FrankRuehl"/>
                <w:color w:val="000000"/>
                <w:sz w:val="28"/>
                <w:szCs w:val="28"/>
                <w:rtl/>
              </w:rPr>
              <w:t>מילה 'כל'- ברכות [קח] [קכד] [קמח] [קנא], שבת [סא] [פח] [צה] [קו] , פסחים [יח], יומא [כ] [לה], תענית [ה], יבמות [יג] [כא], סוטה [ד] [ה] [ז], ב"מ [מח],ב"ב [מב], סנהדרין [מג] [פ] [פב] [פג], מכות [ז], ע"ז [יח] [כג]</w:t>
            </w:r>
          </w:p>
        </w:tc>
      </w:tr>
      <w:tr w:rsidR="00F02C68" w:rsidRPr="00F02C68" w14:paraId="5827BD47" w14:textId="77777777" w:rsidTr="000F119C">
        <w:trPr>
          <w:trHeight w:val="360"/>
        </w:trPr>
        <w:tc>
          <w:tcPr>
            <w:tcW w:w="0" w:type="auto"/>
            <w:tcBorders>
              <w:top w:val="nil"/>
              <w:left w:val="nil"/>
              <w:bottom w:val="nil"/>
              <w:right w:val="nil"/>
            </w:tcBorders>
            <w:shd w:val="clear" w:color="auto" w:fill="auto"/>
            <w:noWrap/>
            <w:vAlign w:val="center"/>
            <w:hideMark/>
          </w:tcPr>
          <w:p w14:paraId="32148464"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מה יעשה אדם ויהיו לו בנים זכרים – נדה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[יז]</w:t>
            </w:r>
          </w:p>
        </w:tc>
      </w:tr>
      <w:tr w:rsidR="00F02C68" w:rsidRPr="00F02C68" w14:paraId="0319E272" w14:textId="77777777" w:rsidTr="000F119C">
        <w:trPr>
          <w:trHeight w:val="360"/>
        </w:trPr>
        <w:tc>
          <w:tcPr>
            <w:tcW w:w="0" w:type="auto"/>
            <w:tcBorders>
              <w:top w:val="nil"/>
              <w:left w:val="nil"/>
              <w:bottom w:val="nil"/>
              <w:right w:val="nil"/>
            </w:tcBorders>
            <w:shd w:val="clear" w:color="auto" w:fill="auto"/>
            <w:noWrap/>
            <w:vAlign w:val="center"/>
            <w:hideMark/>
          </w:tcPr>
          <w:p w14:paraId="07953B8A"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מוסר מכל המצפה לשולחן של אחרים עולם חשך בעדו – ביצה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[יד] </w:t>
            </w:r>
            <w:r w:rsidRPr="00F02C68">
              <w:rPr>
                <w:rFonts w:ascii="FrankRuehl" w:eastAsia="Times New Roman" w:hAnsi="FrankRuehl" w:cs="FrankRuehl" w:hint="cs"/>
                <w:color w:val="000000"/>
                <w:sz w:val="28"/>
                <w:szCs w:val="28"/>
                <w:cs/>
              </w:rPr>
              <w:t>‎</w:t>
            </w:r>
          </w:p>
        </w:tc>
      </w:tr>
      <w:tr w:rsidR="00F02C68" w:rsidRPr="00F02C68" w14:paraId="09F6F558" w14:textId="77777777" w:rsidTr="000F119C">
        <w:trPr>
          <w:trHeight w:val="360"/>
        </w:trPr>
        <w:tc>
          <w:tcPr>
            <w:tcW w:w="0" w:type="auto"/>
            <w:tcBorders>
              <w:top w:val="nil"/>
              <w:left w:val="nil"/>
              <w:bottom w:val="nil"/>
              <w:right w:val="nil"/>
            </w:tcBorders>
            <w:shd w:val="clear" w:color="auto" w:fill="auto"/>
            <w:noWrap/>
            <w:vAlign w:val="center"/>
            <w:hideMark/>
          </w:tcPr>
          <w:p w14:paraId="1310E391"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מוסר שנלמד מג' דברים שצריך אדם לומר בתוך ביתו- שבת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[מט]</w:t>
            </w:r>
          </w:p>
        </w:tc>
      </w:tr>
      <w:tr w:rsidR="00F02C68" w:rsidRPr="00F02C68" w14:paraId="39D1142D" w14:textId="77777777" w:rsidTr="000F119C">
        <w:trPr>
          <w:trHeight w:val="360"/>
        </w:trPr>
        <w:tc>
          <w:tcPr>
            <w:tcW w:w="0" w:type="auto"/>
            <w:tcBorders>
              <w:top w:val="nil"/>
              <w:left w:val="nil"/>
              <w:bottom w:val="nil"/>
              <w:right w:val="nil"/>
            </w:tcBorders>
            <w:shd w:val="clear" w:color="auto" w:fill="auto"/>
            <w:noWrap/>
            <w:vAlign w:val="center"/>
            <w:hideMark/>
          </w:tcPr>
          <w:p w14:paraId="622ED5E8"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מוסר שנלמד מחבית שנשברה מצילין הימנה מזון שלש סעודות – שבת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[קכו]</w:t>
            </w:r>
          </w:p>
        </w:tc>
      </w:tr>
      <w:tr w:rsidR="00F02C68" w:rsidRPr="00F02C68" w14:paraId="05B1FA7E" w14:textId="77777777" w:rsidTr="000F119C">
        <w:trPr>
          <w:trHeight w:val="360"/>
        </w:trPr>
        <w:tc>
          <w:tcPr>
            <w:tcW w:w="0" w:type="auto"/>
            <w:tcBorders>
              <w:top w:val="nil"/>
              <w:left w:val="nil"/>
              <w:bottom w:val="nil"/>
              <w:right w:val="nil"/>
            </w:tcBorders>
            <w:shd w:val="clear" w:color="auto" w:fill="auto"/>
            <w:noWrap/>
            <w:vAlign w:val="center"/>
            <w:hideMark/>
          </w:tcPr>
          <w:p w14:paraId="24FFD598"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מוסר שנלמד מטבי תרי מג' שבת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[קלד]</w:t>
            </w:r>
            <w:r w:rsidRPr="00F02C68">
              <w:rPr>
                <w:rFonts w:ascii="FrankRuehl" w:eastAsia="Times New Roman" w:hAnsi="FrankRuehl" w:cs="FrankRuehl" w:hint="cs"/>
                <w:color w:val="000000"/>
                <w:sz w:val="28"/>
                <w:szCs w:val="28"/>
                <w:cs/>
              </w:rPr>
              <w:t>‎</w:t>
            </w:r>
          </w:p>
        </w:tc>
      </w:tr>
      <w:tr w:rsidR="00F02C68" w:rsidRPr="00F02C68" w14:paraId="0C8676B3" w14:textId="77777777" w:rsidTr="000F119C">
        <w:trPr>
          <w:trHeight w:val="360"/>
        </w:trPr>
        <w:tc>
          <w:tcPr>
            <w:tcW w:w="0" w:type="auto"/>
            <w:tcBorders>
              <w:top w:val="nil"/>
              <w:left w:val="nil"/>
              <w:bottom w:val="nil"/>
              <w:right w:val="nil"/>
            </w:tcBorders>
            <w:shd w:val="clear" w:color="auto" w:fill="auto"/>
            <w:noWrap/>
            <w:vAlign w:val="center"/>
            <w:hideMark/>
          </w:tcPr>
          <w:p w14:paraId="17E37830"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מוסר שנלמד מלשון של זהורית – שבת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[פג]</w:t>
            </w:r>
            <w:r w:rsidRPr="00F02C68">
              <w:rPr>
                <w:rFonts w:ascii="FrankRuehl" w:eastAsia="Times New Roman" w:hAnsi="FrankRuehl" w:cs="FrankRuehl" w:hint="cs"/>
                <w:color w:val="000000"/>
                <w:sz w:val="28"/>
                <w:szCs w:val="28"/>
                <w:cs/>
              </w:rPr>
              <w:t>‎</w:t>
            </w:r>
          </w:p>
        </w:tc>
      </w:tr>
      <w:tr w:rsidR="00F02C68" w:rsidRPr="00F02C68" w14:paraId="79670DAC" w14:textId="77777777" w:rsidTr="000F119C">
        <w:trPr>
          <w:trHeight w:val="360"/>
        </w:trPr>
        <w:tc>
          <w:tcPr>
            <w:tcW w:w="0" w:type="auto"/>
            <w:tcBorders>
              <w:top w:val="nil"/>
              <w:left w:val="nil"/>
              <w:bottom w:val="nil"/>
              <w:right w:val="nil"/>
            </w:tcBorders>
            <w:shd w:val="clear" w:color="auto" w:fill="auto"/>
            <w:noWrap/>
            <w:vAlign w:val="center"/>
            <w:hideMark/>
          </w:tcPr>
          <w:p w14:paraId="1D84596B"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מזמן התלמוד היו קוראים לבן בשם אבי אביו – תענית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[כג]</w:t>
            </w:r>
          </w:p>
        </w:tc>
      </w:tr>
      <w:tr w:rsidR="00F02C68" w:rsidRPr="00F02C68" w14:paraId="527C9C2F" w14:textId="77777777" w:rsidTr="000F119C">
        <w:trPr>
          <w:trHeight w:val="360"/>
        </w:trPr>
        <w:tc>
          <w:tcPr>
            <w:tcW w:w="0" w:type="auto"/>
            <w:tcBorders>
              <w:top w:val="nil"/>
              <w:left w:val="nil"/>
              <w:bottom w:val="nil"/>
              <w:right w:val="nil"/>
            </w:tcBorders>
            <w:shd w:val="clear" w:color="auto" w:fill="auto"/>
            <w:noWrap/>
            <w:vAlign w:val="center"/>
            <w:hideMark/>
          </w:tcPr>
          <w:p w14:paraId="01847B58"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מי גדול במעלה ת"ח או ס"ת ? קידושין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[טו]</w:t>
            </w:r>
          </w:p>
        </w:tc>
      </w:tr>
      <w:tr w:rsidR="00F02C68" w:rsidRPr="00F02C68" w14:paraId="0E9183A3" w14:textId="77777777" w:rsidTr="000F119C">
        <w:trPr>
          <w:trHeight w:val="360"/>
        </w:trPr>
        <w:tc>
          <w:tcPr>
            <w:tcW w:w="0" w:type="auto"/>
            <w:tcBorders>
              <w:top w:val="nil"/>
              <w:left w:val="nil"/>
              <w:bottom w:val="nil"/>
              <w:right w:val="nil"/>
            </w:tcBorders>
            <w:shd w:val="clear" w:color="auto" w:fill="auto"/>
            <w:noWrap/>
            <w:vAlign w:val="center"/>
            <w:hideMark/>
          </w:tcPr>
          <w:p w14:paraId="1180A047"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מי עדיף חסיד או צדיק – נדה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[ו] </w:t>
            </w:r>
          </w:p>
        </w:tc>
      </w:tr>
      <w:tr w:rsidR="00F02C68" w:rsidRPr="00F02C68" w14:paraId="13F66303" w14:textId="77777777" w:rsidTr="000F119C">
        <w:trPr>
          <w:trHeight w:val="360"/>
        </w:trPr>
        <w:tc>
          <w:tcPr>
            <w:tcW w:w="0" w:type="auto"/>
            <w:tcBorders>
              <w:top w:val="nil"/>
              <w:left w:val="nil"/>
              <w:bottom w:val="nil"/>
              <w:right w:val="nil"/>
            </w:tcBorders>
            <w:shd w:val="clear" w:color="auto" w:fill="auto"/>
            <w:noWrap/>
            <w:vAlign w:val="center"/>
            <w:hideMark/>
          </w:tcPr>
          <w:p w14:paraId="7F73AE65"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מידת הענוה של רבי - ב"מ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[סג]</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[סו]</w:t>
            </w:r>
          </w:p>
        </w:tc>
      </w:tr>
      <w:tr w:rsidR="00F02C68" w:rsidRPr="00F02C68" w14:paraId="54E400A8" w14:textId="77777777" w:rsidTr="000F119C">
        <w:trPr>
          <w:trHeight w:val="360"/>
        </w:trPr>
        <w:tc>
          <w:tcPr>
            <w:tcW w:w="0" w:type="auto"/>
            <w:tcBorders>
              <w:top w:val="nil"/>
              <w:left w:val="nil"/>
              <w:bottom w:val="nil"/>
              <w:right w:val="nil"/>
            </w:tcBorders>
            <w:shd w:val="clear" w:color="auto" w:fill="auto"/>
            <w:noWrap/>
            <w:vAlign w:val="center"/>
            <w:hideMark/>
          </w:tcPr>
          <w:p w14:paraId="6E41298D"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מנהג דמשק שלא לומר ברחוב "שלום" אלא צפרא טבא - ברכות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[ו]</w:t>
            </w:r>
          </w:p>
        </w:tc>
      </w:tr>
      <w:tr w:rsidR="00F02C68" w:rsidRPr="00F02C68" w14:paraId="16C6F79E" w14:textId="77777777" w:rsidTr="000F119C">
        <w:trPr>
          <w:trHeight w:val="360"/>
        </w:trPr>
        <w:tc>
          <w:tcPr>
            <w:tcW w:w="0" w:type="auto"/>
            <w:tcBorders>
              <w:top w:val="nil"/>
              <w:left w:val="nil"/>
              <w:bottom w:val="nil"/>
              <w:right w:val="nil"/>
            </w:tcBorders>
            <w:shd w:val="clear" w:color="auto" w:fill="auto"/>
            <w:noWrap/>
            <w:vAlign w:val="center"/>
            <w:hideMark/>
          </w:tcPr>
          <w:p w14:paraId="49F9FF61"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מעלות של רבי עקיבא כשהיה עם הארץ- כתובות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[יא]</w:t>
            </w:r>
          </w:p>
        </w:tc>
      </w:tr>
      <w:tr w:rsidR="00F02C68" w:rsidRPr="00F02C68" w14:paraId="716B41AD" w14:textId="77777777" w:rsidTr="000F119C">
        <w:trPr>
          <w:trHeight w:val="360"/>
        </w:trPr>
        <w:tc>
          <w:tcPr>
            <w:tcW w:w="0" w:type="auto"/>
            <w:tcBorders>
              <w:top w:val="nil"/>
              <w:left w:val="nil"/>
              <w:bottom w:val="nil"/>
              <w:right w:val="nil"/>
            </w:tcBorders>
            <w:shd w:val="clear" w:color="auto" w:fill="auto"/>
            <w:noWrap/>
            <w:vAlign w:val="center"/>
            <w:hideMark/>
          </w:tcPr>
          <w:p w14:paraId="6A1637E5"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מעלת החכמים – ב"מ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[יז]</w:t>
            </w:r>
          </w:p>
        </w:tc>
      </w:tr>
      <w:tr w:rsidR="00F02C68" w:rsidRPr="00F02C68" w14:paraId="797FF2E2" w14:textId="77777777" w:rsidTr="000F119C">
        <w:trPr>
          <w:trHeight w:val="360"/>
        </w:trPr>
        <w:tc>
          <w:tcPr>
            <w:tcW w:w="0" w:type="auto"/>
            <w:tcBorders>
              <w:top w:val="nil"/>
              <w:left w:val="nil"/>
              <w:bottom w:val="nil"/>
              <w:right w:val="nil"/>
            </w:tcBorders>
            <w:shd w:val="clear" w:color="auto" w:fill="auto"/>
            <w:noWrap/>
            <w:vAlign w:val="center"/>
            <w:hideMark/>
          </w:tcPr>
          <w:p w14:paraId="3AC382DC" w14:textId="351E6776"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מעלת כתיבת חידושי והדפסתם-ברכות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[צה],חולין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[ד]</w:t>
            </w:r>
            <w:r w:rsidR="00D91C39">
              <w:rPr>
                <w:rFonts w:ascii="FrankRuehl" w:eastAsia="Times New Roman" w:hAnsi="FrankRuehl" w:cs="FrankRuehl" w:hint="cs"/>
                <w:color w:val="000000"/>
                <w:sz w:val="28"/>
                <w:szCs w:val="28"/>
                <w:rtl/>
              </w:rPr>
              <w:t xml:space="preserve"> </w:t>
            </w:r>
            <w:r w:rsidRPr="00F02C68">
              <w:rPr>
                <w:rFonts w:ascii="FrankRuehl" w:eastAsia="Times New Roman" w:hAnsi="FrankRuehl" w:cs="FrankRuehl" w:hint="cs"/>
                <w:color w:val="000000"/>
                <w:sz w:val="28"/>
                <w:szCs w:val="28"/>
                <w:rtl/>
              </w:rPr>
              <w:t xml:space="preserve">,אבות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[יח],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[כט]</w:t>
            </w:r>
          </w:p>
        </w:tc>
      </w:tr>
      <w:tr w:rsidR="00F02C68" w:rsidRPr="00F02C68" w14:paraId="56386C6E" w14:textId="77777777" w:rsidTr="000F119C">
        <w:trPr>
          <w:trHeight w:val="360"/>
        </w:trPr>
        <w:tc>
          <w:tcPr>
            <w:tcW w:w="0" w:type="auto"/>
            <w:tcBorders>
              <w:top w:val="nil"/>
              <w:left w:val="nil"/>
              <w:bottom w:val="nil"/>
              <w:right w:val="nil"/>
            </w:tcBorders>
            <w:shd w:val="clear" w:color="auto" w:fill="auto"/>
            <w:noWrap/>
            <w:vAlign w:val="center"/>
            <w:hideMark/>
          </w:tcPr>
          <w:p w14:paraId="3C95B473"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משה רבינו עליו השלום נסתלק באדר א'- ראש השנה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[ג] </w:t>
            </w:r>
          </w:p>
        </w:tc>
      </w:tr>
      <w:tr w:rsidR="00F02C68" w:rsidRPr="00F02C68" w14:paraId="3C6EE32C" w14:textId="77777777" w:rsidTr="000F119C">
        <w:trPr>
          <w:trHeight w:val="360"/>
        </w:trPr>
        <w:tc>
          <w:tcPr>
            <w:tcW w:w="0" w:type="auto"/>
            <w:tcBorders>
              <w:top w:val="nil"/>
              <w:left w:val="nil"/>
              <w:bottom w:val="nil"/>
              <w:right w:val="nil"/>
            </w:tcBorders>
            <w:shd w:val="clear" w:color="auto" w:fill="auto"/>
            <w:noWrap/>
            <w:vAlign w:val="center"/>
            <w:hideMark/>
          </w:tcPr>
          <w:p w14:paraId="4DA48AD5"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מתי אומרין שמשנה מקום משנה מזל לטובה – ב"מ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[נ]</w:t>
            </w:r>
          </w:p>
        </w:tc>
      </w:tr>
      <w:tr w:rsidR="00F02C68" w:rsidRPr="00F02C68" w14:paraId="018A19C0" w14:textId="77777777" w:rsidTr="000F119C">
        <w:trPr>
          <w:trHeight w:val="360"/>
        </w:trPr>
        <w:tc>
          <w:tcPr>
            <w:tcW w:w="0" w:type="auto"/>
            <w:tcBorders>
              <w:top w:val="nil"/>
              <w:left w:val="nil"/>
              <w:bottom w:val="nil"/>
              <w:right w:val="nil"/>
            </w:tcBorders>
            <w:shd w:val="clear" w:color="auto" w:fill="auto"/>
            <w:noWrap/>
            <w:vAlign w:val="center"/>
            <w:hideMark/>
          </w:tcPr>
          <w:p w14:paraId="050DE801"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מתי נשאו ער ואונן – סנהדרין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[כג]</w:t>
            </w:r>
          </w:p>
        </w:tc>
      </w:tr>
      <w:tr w:rsidR="00F02C68" w:rsidRPr="00F02C68" w14:paraId="72F92D7D" w14:textId="77777777" w:rsidTr="000F119C">
        <w:trPr>
          <w:trHeight w:val="360"/>
        </w:trPr>
        <w:tc>
          <w:tcPr>
            <w:tcW w:w="0" w:type="auto"/>
            <w:tcBorders>
              <w:top w:val="nil"/>
              <w:left w:val="nil"/>
              <w:bottom w:val="nil"/>
              <w:right w:val="nil"/>
            </w:tcBorders>
            <w:shd w:val="clear" w:color="auto" w:fill="auto"/>
            <w:noWrap/>
            <w:vAlign w:val="center"/>
            <w:hideMark/>
          </w:tcPr>
          <w:p w14:paraId="2A0A94BF"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מתכון לשלום בית – תענית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[מה]</w:t>
            </w:r>
          </w:p>
        </w:tc>
      </w:tr>
      <w:tr w:rsidR="00F02C68" w:rsidRPr="00F02C68" w14:paraId="79F5D08E" w14:textId="77777777" w:rsidTr="000F119C">
        <w:trPr>
          <w:trHeight w:val="360"/>
        </w:trPr>
        <w:tc>
          <w:tcPr>
            <w:tcW w:w="0" w:type="auto"/>
            <w:tcBorders>
              <w:top w:val="nil"/>
              <w:left w:val="nil"/>
              <w:bottom w:val="nil"/>
              <w:right w:val="nil"/>
            </w:tcBorders>
            <w:shd w:val="clear" w:color="auto" w:fill="auto"/>
            <w:noWrap/>
            <w:vAlign w:val="center"/>
            <w:hideMark/>
          </w:tcPr>
          <w:p w14:paraId="5C531267"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נחמה על מיתת הצדיקים – ב"ק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[יב] </w:t>
            </w:r>
          </w:p>
        </w:tc>
      </w:tr>
      <w:tr w:rsidR="00F02C68" w:rsidRPr="00F02C68" w14:paraId="7B2641C7" w14:textId="77777777" w:rsidTr="000F119C">
        <w:trPr>
          <w:trHeight w:val="360"/>
        </w:trPr>
        <w:tc>
          <w:tcPr>
            <w:tcW w:w="0" w:type="auto"/>
            <w:tcBorders>
              <w:top w:val="nil"/>
              <w:left w:val="nil"/>
              <w:bottom w:val="nil"/>
              <w:right w:val="nil"/>
            </w:tcBorders>
            <w:shd w:val="clear" w:color="auto" w:fill="auto"/>
            <w:noWrap/>
            <w:vAlign w:val="center"/>
            <w:hideMark/>
          </w:tcPr>
          <w:p w14:paraId="664EE14D"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סגולה לבנים הגונים - ברכות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[קסג]</w:t>
            </w:r>
          </w:p>
        </w:tc>
      </w:tr>
      <w:tr w:rsidR="00F02C68" w:rsidRPr="00F02C68" w14:paraId="4133E03A" w14:textId="77777777" w:rsidTr="000F119C">
        <w:trPr>
          <w:trHeight w:val="360"/>
        </w:trPr>
        <w:tc>
          <w:tcPr>
            <w:tcW w:w="0" w:type="auto"/>
            <w:tcBorders>
              <w:top w:val="nil"/>
              <w:left w:val="nil"/>
              <w:bottom w:val="nil"/>
              <w:right w:val="nil"/>
            </w:tcBorders>
            <w:shd w:val="clear" w:color="auto" w:fill="auto"/>
            <w:noWrap/>
            <w:vAlign w:val="center"/>
            <w:hideMark/>
          </w:tcPr>
          <w:p w14:paraId="05B66456"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סמך למנהג מקצת קהילות ישראל בשעה שמקדש החתן לכלה עונה הרב 'מקודשת' וכל הקהל עונין אחריו כן- ראש השנה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[לב]</w:t>
            </w:r>
          </w:p>
        </w:tc>
      </w:tr>
      <w:tr w:rsidR="00F02C68" w:rsidRPr="00F02C68" w14:paraId="44A7C6A6" w14:textId="77777777" w:rsidTr="000F119C">
        <w:trPr>
          <w:trHeight w:val="360"/>
        </w:trPr>
        <w:tc>
          <w:tcPr>
            <w:tcW w:w="0" w:type="auto"/>
            <w:tcBorders>
              <w:top w:val="nil"/>
              <w:left w:val="nil"/>
              <w:bottom w:val="nil"/>
              <w:right w:val="nil"/>
            </w:tcBorders>
            <w:shd w:val="clear" w:color="auto" w:fill="auto"/>
            <w:noWrap/>
            <w:vAlign w:val="center"/>
            <w:hideMark/>
          </w:tcPr>
          <w:p w14:paraId="7E2DF89E"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סתירה 'בין אם אין קמח אין תורה" לבין 'מניח אני כל אומנות שבתורה ואיני מלמד את בני אלא תורה' – קידושין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[נה]</w:t>
            </w:r>
          </w:p>
        </w:tc>
      </w:tr>
      <w:tr w:rsidR="00F02C68" w:rsidRPr="00F02C68" w14:paraId="12340F22" w14:textId="77777777" w:rsidTr="000F119C">
        <w:trPr>
          <w:trHeight w:val="360"/>
        </w:trPr>
        <w:tc>
          <w:tcPr>
            <w:tcW w:w="0" w:type="auto"/>
            <w:tcBorders>
              <w:top w:val="nil"/>
              <w:left w:val="nil"/>
              <w:bottom w:val="nil"/>
              <w:right w:val="nil"/>
            </w:tcBorders>
            <w:shd w:val="clear" w:color="auto" w:fill="auto"/>
            <w:noWrap/>
            <w:vAlign w:val="center"/>
            <w:hideMark/>
          </w:tcPr>
          <w:p w14:paraId="737CB4E1"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סתירה בין אין המצוה נקראת אלא ע"ש גומרה לעומת מחשבה טובה הקב"ה מחשיבה למעשה - ברכות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[לט]</w:t>
            </w:r>
          </w:p>
        </w:tc>
      </w:tr>
      <w:tr w:rsidR="00F02C68" w:rsidRPr="00F02C68" w14:paraId="7E25AECA" w14:textId="77777777" w:rsidTr="000F119C">
        <w:trPr>
          <w:trHeight w:val="360"/>
        </w:trPr>
        <w:tc>
          <w:tcPr>
            <w:tcW w:w="0" w:type="auto"/>
            <w:tcBorders>
              <w:top w:val="nil"/>
              <w:left w:val="nil"/>
              <w:bottom w:val="nil"/>
              <w:right w:val="nil"/>
            </w:tcBorders>
            <w:shd w:val="clear" w:color="auto" w:fill="auto"/>
            <w:noWrap/>
            <w:vAlign w:val="center"/>
            <w:hideMark/>
          </w:tcPr>
          <w:p w14:paraId="72353456"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סתירה בין אל תהיה ראש לשועלים לבין במקום שאין אנשים השתדל להיות איש - ברכות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[קצ]</w:t>
            </w:r>
          </w:p>
        </w:tc>
      </w:tr>
      <w:tr w:rsidR="00F02C68" w:rsidRPr="00F02C68" w14:paraId="1552F92C" w14:textId="77777777" w:rsidTr="000F119C">
        <w:trPr>
          <w:trHeight w:val="360"/>
        </w:trPr>
        <w:tc>
          <w:tcPr>
            <w:tcW w:w="0" w:type="auto"/>
            <w:tcBorders>
              <w:top w:val="nil"/>
              <w:left w:val="nil"/>
              <w:bottom w:val="nil"/>
              <w:right w:val="nil"/>
            </w:tcBorders>
            <w:shd w:val="clear" w:color="auto" w:fill="auto"/>
            <w:noWrap/>
            <w:vAlign w:val="center"/>
            <w:hideMark/>
          </w:tcPr>
          <w:p w14:paraId="06AF7CCA"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lastRenderedPageBreak/>
              <w:t xml:space="preserve">סתירה בין הגמרא לזוהר - סנהדרין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[קח]</w:t>
            </w:r>
          </w:p>
        </w:tc>
      </w:tr>
      <w:tr w:rsidR="00F02C68" w:rsidRPr="00F02C68" w14:paraId="17D542AB" w14:textId="77777777" w:rsidTr="000F119C">
        <w:trPr>
          <w:trHeight w:val="360"/>
        </w:trPr>
        <w:tc>
          <w:tcPr>
            <w:tcW w:w="0" w:type="auto"/>
            <w:tcBorders>
              <w:top w:val="nil"/>
              <w:left w:val="nil"/>
              <w:bottom w:val="nil"/>
              <w:right w:val="nil"/>
            </w:tcBorders>
            <w:shd w:val="clear" w:color="auto" w:fill="auto"/>
            <w:noWrap/>
            <w:vAlign w:val="center"/>
            <w:hideMark/>
          </w:tcPr>
          <w:p w14:paraId="2B2DD1C5"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סתירה בין השו"ע לבית יוסף- ברכות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[קסה]</w:t>
            </w:r>
          </w:p>
        </w:tc>
      </w:tr>
      <w:tr w:rsidR="00F02C68" w:rsidRPr="00F02C68" w14:paraId="0F8C8CBF" w14:textId="77777777" w:rsidTr="000F119C">
        <w:trPr>
          <w:trHeight w:val="360"/>
        </w:trPr>
        <w:tc>
          <w:tcPr>
            <w:tcW w:w="0" w:type="auto"/>
            <w:tcBorders>
              <w:top w:val="nil"/>
              <w:left w:val="nil"/>
              <w:bottom w:val="nil"/>
              <w:right w:val="nil"/>
            </w:tcBorders>
            <w:shd w:val="clear" w:color="auto" w:fill="auto"/>
            <w:noWrap/>
            <w:vAlign w:val="center"/>
            <w:hideMark/>
          </w:tcPr>
          <w:p w14:paraId="6B6B5443"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סתירה ברש"י – שבת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[עט]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[קא],  ב"ק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[יז], גיטין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[ו], סנהדרין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[יט],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[כ]</w:t>
            </w:r>
          </w:p>
        </w:tc>
      </w:tr>
      <w:tr w:rsidR="00F02C68" w:rsidRPr="00F02C68" w14:paraId="0A8B0982" w14:textId="77777777" w:rsidTr="000F119C">
        <w:trPr>
          <w:trHeight w:val="360"/>
        </w:trPr>
        <w:tc>
          <w:tcPr>
            <w:tcW w:w="0" w:type="auto"/>
            <w:tcBorders>
              <w:top w:val="nil"/>
              <w:left w:val="nil"/>
              <w:bottom w:val="nil"/>
              <w:right w:val="nil"/>
            </w:tcBorders>
            <w:shd w:val="clear" w:color="auto" w:fill="auto"/>
            <w:noWrap/>
            <w:vAlign w:val="center"/>
            <w:hideMark/>
          </w:tcPr>
          <w:p w14:paraId="1E003F59"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סתירה בתוס' – סוטה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[כה], ב"מ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[יא]</w:t>
            </w:r>
          </w:p>
        </w:tc>
      </w:tr>
      <w:tr w:rsidR="00F02C68" w:rsidRPr="00F02C68" w14:paraId="6286BA86" w14:textId="77777777" w:rsidTr="000F119C">
        <w:trPr>
          <w:trHeight w:val="360"/>
        </w:trPr>
        <w:tc>
          <w:tcPr>
            <w:tcW w:w="0" w:type="auto"/>
            <w:tcBorders>
              <w:top w:val="nil"/>
              <w:left w:val="nil"/>
              <w:bottom w:val="nil"/>
              <w:right w:val="nil"/>
            </w:tcBorders>
            <w:shd w:val="clear" w:color="auto" w:fill="auto"/>
            <w:noWrap/>
            <w:vAlign w:val="center"/>
            <w:hideMark/>
          </w:tcPr>
          <w:p w14:paraId="12F88158"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עונש של בעלי לשון הרע – ב"מ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[לב]</w:t>
            </w:r>
          </w:p>
        </w:tc>
      </w:tr>
      <w:tr w:rsidR="00F02C68" w:rsidRPr="00F02C68" w14:paraId="75092304" w14:textId="77777777" w:rsidTr="000F119C">
        <w:trPr>
          <w:trHeight w:val="360"/>
        </w:trPr>
        <w:tc>
          <w:tcPr>
            <w:tcW w:w="0" w:type="auto"/>
            <w:tcBorders>
              <w:top w:val="nil"/>
              <w:left w:val="nil"/>
              <w:bottom w:val="nil"/>
              <w:right w:val="nil"/>
            </w:tcBorders>
            <w:shd w:val="clear" w:color="auto" w:fill="auto"/>
            <w:noWrap/>
            <w:vAlign w:val="center"/>
            <w:hideMark/>
          </w:tcPr>
          <w:p w14:paraId="65AE914D"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על מה צריך להתפלל – מועד קטן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[ה]</w:t>
            </w:r>
          </w:p>
        </w:tc>
      </w:tr>
      <w:tr w:rsidR="00F02C68" w:rsidRPr="00F02C68" w14:paraId="3362D3B2" w14:textId="77777777" w:rsidTr="000F119C">
        <w:trPr>
          <w:trHeight w:val="360"/>
        </w:trPr>
        <w:tc>
          <w:tcPr>
            <w:tcW w:w="0" w:type="auto"/>
            <w:tcBorders>
              <w:top w:val="nil"/>
              <w:left w:val="nil"/>
              <w:bottom w:val="nil"/>
              <w:right w:val="nil"/>
            </w:tcBorders>
            <w:shd w:val="clear" w:color="auto" w:fill="auto"/>
            <w:noWrap/>
            <w:vAlign w:val="center"/>
            <w:hideMark/>
          </w:tcPr>
          <w:p w14:paraId="7A914DCE"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עצה לחתן – סנהדרין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[כח]</w:t>
            </w:r>
          </w:p>
        </w:tc>
      </w:tr>
      <w:tr w:rsidR="00F02C68" w:rsidRPr="00F02C68" w14:paraId="0D7470F1" w14:textId="77777777" w:rsidTr="000F119C">
        <w:trPr>
          <w:trHeight w:val="360"/>
        </w:trPr>
        <w:tc>
          <w:tcPr>
            <w:tcW w:w="0" w:type="auto"/>
            <w:tcBorders>
              <w:top w:val="nil"/>
              <w:left w:val="nil"/>
              <w:bottom w:val="nil"/>
              <w:right w:val="nil"/>
            </w:tcBorders>
            <w:shd w:val="clear" w:color="auto" w:fill="auto"/>
            <w:noWrap/>
            <w:vAlign w:val="center"/>
            <w:hideMark/>
          </w:tcPr>
          <w:p w14:paraId="716010E1"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עצות לבחירת הזיווג – כתובות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[ז]</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[ח]</w:t>
            </w:r>
          </w:p>
        </w:tc>
      </w:tr>
      <w:tr w:rsidR="00F02C68" w:rsidRPr="00F02C68" w14:paraId="520E39AA" w14:textId="77777777" w:rsidTr="000F119C">
        <w:trPr>
          <w:trHeight w:val="360"/>
        </w:trPr>
        <w:tc>
          <w:tcPr>
            <w:tcW w:w="0" w:type="auto"/>
            <w:tcBorders>
              <w:top w:val="nil"/>
              <w:left w:val="nil"/>
              <w:bottom w:val="nil"/>
              <w:right w:val="nil"/>
            </w:tcBorders>
            <w:shd w:val="clear" w:color="auto" w:fill="auto"/>
            <w:noWrap/>
            <w:vAlign w:val="center"/>
            <w:hideMark/>
          </w:tcPr>
          <w:p w14:paraId="471D81ED"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פירוש ל'היום הרת עולם' וכו' - ברכות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[קמז]</w:t>
            </w:r>
          </w:p>
        </w:tc>
      </w:tr>
      <w:tr w:rsidR="00F02C68" w:rsidRPr="00F02C68" w14:paraId="1AE6FB2C" w14:textId="77777777" w:rsidTr="000F119C">
        <w:trPr>
          <w:trHeight w:val="360"/>
        </w:trPr>
        <w:tc>
          <w:tcPr>
            <w:tcW w:w="0" w:type="auto"/>
            <w:tcBorders>
              <w:top w:val="nil"/>
              <w:left w:val="nil"/>
              <w:bottom w:val="nil"/>
              <w:right w:val="nil"/>
            </w:tcBorders>
            <w:shd w:val="clear" w:color="auto" w:fill="auto"/>
            <w:noWrap/>
            <w:vAlign w:val="center"/>
            <w:hideMark/>
          </w:tcPr>
          <w:p w14:paraId="06C6FD10"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צרת רבים חצי נחמה - ברכות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[כח]</w:t>
            </w:r>
          </w:p>
        </w:tc>
      </w:tr>
      <w:tr w:rsidR="00F02C68" w:rsidRPr="00F02C68" w14:paraId="3CFAAF5D" w14:textId="77777777" w:rsidTr="000F119C">
        <w:trPr>
          <w:trHeight w:val="360"/>
        </w:trPr>
        <w:tc>
          <w:tcPr>
            <w:tcW w:w="0" w:type="auto"/>
            <w:tcBorders>
              <w:top w:val="nil"/>
              <w:left w:val="nil"/>
              <w:bottom w:val="nil"/>
              <w:right w:val="nil"/>
            </w:tcBorders>
            <w:shd w:val="clear" w:color="auto" w:fill="auto"/>
            <w:noWrap/>
            <w:vAlign w:val="center"/>
            <w:hideMark/>
          </w:tcPr>
          <w:p w14:paraId="2A3E8ED8"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קדושה וצניעות של חכמי הגמרא – יבמות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[כד]</w:t>
            </w:r>
          </w:p>
        </w:tc>
      </w:tr>
      <w:tr w:rsidR="00F02C68" w:rsidRPr="00F02C68" w14:paraId="7169070E" w14:textId="77777777" w:rsidTr="000F119C">
        <w:trPr>
          <w:trHeight w:val="360"/>
        </w:trPr>
        <w:tc>
          <w:tcPr>
            <w:tcW w:w="0" w:type="auto"/>
            <w:tcBorders>
              <w:top w:val="nil"/>
              <w:left w:val="nil"/>
              <w:bottom w:val="nil"/>
              <w:right w:val="nil"/>
            </w:tcBorders>
            <w:shd w:val="clear" w:color="auto" w:fill="auto"/>
            <w:noWrap/>
            <w:vAlign w:val="center"/>
            <w:hideMark/>
          </w:tcPr>
          <w:p w14:paraId="782653C8"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רחוק מן העין רחוק מהלב - ברכות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[קפא]</w:t>
            </w:r>
          </w:p>
        </w:tc>
      </w:tr>
      <w:tr w:rsidR="00F02C68" w:rsidRPr="00F02C68" w14:paraId="79FD12DF" w14:textId="77777777" w:rsidTr="000F119C">
        <w:trPr>
          <w:trHeight w:val="360"/>
        </w:trPr>
        <w:tc>
          <w:tcPr>
            <w:tcW w:w="0" w:type="auto"/>
            <w:tcBorders>
              <w:top w:val="nil"/>
              <w:left w:val="nil"/>
              <w:bottom w:val="nil"/>
              <w:right w:val="nil"/>
            </w:tcBorders>
            <w:shd w:val="clear" w:color="auto" w:fill="auto"/>
            <w:noWrap/>
            <w:vAlign w:val="center"/>
            <w:hideMark/>
          </w:tcPr>
          <w:p w14:paraId="65409766"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רמז לברית המילה שהיא במקום קרבן- זבחים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[א]</w:t>
            </w:r>
          </w:p>
        </w:tc>
      </w:tr>
      <w:tr w:rsidR="00F02C68" w:rsidRPr="00F02C68" w14:paraId="68C8C835" w14:textId="77777777" w:rsidTr="000F119C">
        <w:trPr>
          <w:trHeight w:val="360"/>
        </w:trPr>
        <w:tc>
          <w:tcPr>
            <w:tcW w:w="0" w:type="auto"/>
            <w:tcBorders>
              <w:top w:val="nil"/>
              <w:left w:val="nil"/>
              <w:bottom w:val="nil"/>
              <w:right w:val="nil"/>
            </w:tcBorders>
            <w:shd w:val="clear" w:color="auto" w:fill="auto"/>
            <w:noWrap/>
            <w:vAlign w:val="center"/>
            <w:hideMark/>
          </w:tcPr>
          <w:p w14:paraId="7CC9E7A6"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רמז לברית מילה ומצות פריה ורביה מ'קדש ורחץ' - זבחים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[א]</w:t>
            </w:r>
          </w:p>
        </w:tc>
      </w:tr>
      <w:tr w:rsidR="00F02C68" w:rsidRPr="00F02C68" w14:paraId="45A1FCA0" w14:textId="77777777" w:rsidTr="000F119C">
        <w:trPr>
          <w:trHeight w:val="360"/>
        </w:trPr>
        <w:tc>
          <w:tcPr>
            <w:tcW w:w="0" w:type="auto"/>
            <w:tcBorders>
              <w:top w:val="nil"/>
              <w:left w:val="nil"/>
              <w:bottom w:val="nil"/>
              <w:right w:val="nil"/>
            </w:tcBorders>
            <w:shd w:val="clear" w:color="auto" w:fill="auto"/>
            <w:noWrap/>
            <w:vAlign w:val="center"/>
            <w:hideMark/>
          </w:tcPr>
          <w:p w14:paraId="79B591A9"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רמז ללשון הרע ממצות אכילת קרבן הפסח - זבחים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[ב]</w:t>
            </w:r>
          </w:p>
        </w:tc>
      </w:tr>
      <w:tr w:rsidR="00F02C68" w:rsidRPr="00F02C68" w14:paraId="3710CD8A" w14:textId="77777777" w:rsidTr="000F119C">
        <w:trPr>
          <w:trHeight w:val="360"/>
        </w:trPr>
        <w:tc>
          <w:tcPr>
            <w:tcW w:w="0" w:type="auto"/>
            <w:tcBorders>
              <w:top w:val="nil"/>
              <w:left w:val="nil"/>
              <w:bottom w:val="nil"/>
              <w:right w:val="nil"/>
            </w:tcBorders>
            <w:shd w:val="clear" w:color="auto" w:fill="auto"/>
            <w:noWrap/>
            <w:vAlign w:val="center"/>
            <w:hideMark/>
          </w:tcPr>
          <w:p w14:paraId="72656641"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רש"י בתנ"ך מפרשו לפי פשוטו של מקרא ולא לפי הגמרא - חולין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[טו], סנהדרין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[מח],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[נט]</w:t>
            </w:r>
          </w:p>
        </w:tc>
      </w:tr>
      <w:tr w:rsidR="00F02C68" w:rsidRPr="00F02C68" w14:paraId="06C62434" w14:textId="77777777" w:rsidTr="000F119C">
        <w:trPr>
          <w:trHeight w:val="360"/>
        </w:trPr>
        <w:tc>
          <w:tcPr>
            <w:tcW w:w="0" w:type="auto"/>
            <w:tcBorders>
              <w:top w:val="nil"/>
              <w:left w:val="nil"/>
              <w:bottom w:val="nil"/>
              <w:right w:val="nil"/>
            </w:tcBorders>
            <w:shd w:val="clear" w:color="auto" w:fill="auto"/>
            <w:noWrap/>
            <w:vAlign w:val="center"/>
            <w:hideMark/>
          </w:tcPr>
          <w:p w14:paraId="1AA9FFC7"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שאול שלא נספד כהלכה -יבמות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[כ]</w:t>
            </w:r>
          </w:p>
        </w:tc>
      </w:tr>
      <w:tr w:rsidR="00F02C68" w:rsidRPr="00F02C68" w14:paraId="70B7C537" w14:textId="77777777" w:rsidTr="000F119C">
        <w:trPr>
          <w:trHeight w:val="360"/>
        </w:trPr>
        <w:tc>
          <w:tcPr>
            <w:tcW w:w="0" w:type="auto"/>
            <w:tcBorders>
              <w:top w:val="nil"/>
              <w:left w:val="nil"/>
              <w:bottom w:val="nil"/>
              <w:right w:val="nil"/>
            </w:tcBorders>
            <w:shd w:val="clear" w:color="auto" w:fill="auto"/>
            <w:noWrap/>
            <w:vAlign w:val="center"/>
            <w:hideMark/>
          </w:tcPr>
          <w:p w14:paraId="7A678720"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שמירת העיניים – ב"ב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[לא]</w:t>
            </w:r>
          </w:p>
        </w:tc>
      </w:tr>
      <w:tr w:rsidR="00F02C68" w:rsidRPr="00F02C68" w14:paraId="414F8919" w14:textId="77777777" w:rsidTr="000F119C">
        <w:trPr>
          <w:trHeight w:val="360"/>
        </w:trPr>
        <w:tc>
          <w:tcPr>
            <w:tcW w:w="0" w:type="auto"/>
            <w:tcBorders>
              <w:top w:val="nil"/>
              <w:left w:val="nil"/>
              <w:bottom w:val="nil"/>
              <w:right w:val="nil"/>
            </w:tcBorders>
            <w:shd w:val="clear" w:color="auto" w:fill="auto"/>
            <w:noWrap/>
            <w:vAlign w:val="center"/>
            <w:hideMark/>
          </w:tcPr>
          <w:p w14:paraId="5515D314"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תלמיד חכם שסרח אם חידש איזה הלכה לדורות קודם שסרח לא תאמר דדברי תורה שחידש מקודם דחס ושלום נמאסו ואסור לפסוק כמוהו- חגיגה</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 [כו]</w:t>
            </w:r>
          </w:p>
        </w:tc>
      </w:tr>
      <w:tr w:rsidR="00F02C68" w:rsidRPr="00F02C68" w14:paraId="1AFAB3F5" w14:textId="77777777" w:rsidTr="000F119C">
        <w:trPr>
          <w:trHeight w:val="360"/>
        </w:trPr>
        <w:tc>
          <w:tcPr>
            <w:tcW w:w="0" w:type="auto"/>
            <w:tcBorders>
              <w:top w:val="nil"/>
              <w:left w:val="nil"/>
              <w:bottom w:val="nil"/>
              <w:right w:val="nil"/>
            </w:tcBorders>
            <w:shd w:val="clear" w:color="auto" w:fill="auto"/>
            <w:noWrap/>
            <w:vAlign w:val="center"/>
            <w:hideMark/>
          </w:tcPr>
          <w:p w14:paraId="234B4DF7" w14:textId="77777777" w:rsidR="00F02C68" w:rsidRPr="00F02C68" w:rsidRDefault="00F02C68" w:rsidP="00490C4A">
            <w:pPr>
              <w:spacing w:after="0" w:line="240" w:lineRule="auto"/>
              <w:jc w:val="both"/>
              <w:rPr>
                <w:rFonts w:ascii="FrankRuehl" w:eastAsia="Times New Roman" w:hAnsi="FrankRuehl" w:cs="FrankRuehl"/>
                <w:color w:val="000000"/>
                <w:sz w:val="28"/>
                <w:szCs w:val="28"/>
              </w:rPr>
            </w:pPr>
            <w:r w:rsidRPr="00F02C68">
              <w:rPr>
                <w:rFonts w:ascii="FrankRuehl" w:eastAsia="Times New Roman" w:hAnsi="FrankRuehl" w:cs="FrankRuehl" w:hint="cs"/>
                <w:color w:val="000000"/>
                <w:sz w:val="28"/>
                <w:szCs w:val="28"/>
                <w:rtl/>
              </w:rPr>
              <w:t xml:space="preserve">תפילה על החולים – ראש השנה </w:t>
            </w:r>
            <w:r w:rsidRPr="00F02C68">
              <w:rPr>
                <w:rFonts w:ascii="FrankRuehl" w:eastAsia="Times New Roman" w:hAnsi="FrankRuehl" w:cs="FrankRuehl" w:hint="cs"/>
                <w:color w:val="000000"/>
                <w:sz w:val="28"/>
                <w:szCs w:val="28"/>
                <w:cs/>
              </w:rPr>
              <w:t>‎</w:t>
            </w:r>
            <w:r w:rsidRPr="00F02C68">
              <w:rPr>
                <w:rFonts w:ascii="FrankRuehl" w:eastAsia="Times New Roman" w:hAnsi="FrankRuehl" w:cs="FrankRuehl" w:hint="cs"/>
                <w:color w:val="000000"/>
                <w:sz w:val="28"/>
                <w:szCs w:val="28"/>
                <w:rtl/>
              </w:rPr>
              <w:t xml:space="preserve">[ח] </w:t>
            </w:r>
            <w:r w:rsidRPr="00F02C68">
              <w:rPr>
                <w:rFonts w:ascii="FrankRuehl" w:eastAsia="Times New Roman" w:hAnsi="FrankRuehl" w:cs="FrankRuehl" w:hint="cs"/>
                <w:color w:val="000000"/>
                <w:sz w:val="28"/>
                <w:szCs w:val="28"/>
                <w:cs/>
              </w:rPr>
              <w:t>‎</w:t>
            </w:r>
          </w:p>
        </w:tc>
      </w:tr>
    </w:tbl>
    <w:p w14:paraId="2D526C42" w14:textId="77777777" w:rsidR="00F02C68" w:rsidRDefault="00F02C68" w:rsidP="00667D1B">
      <w:pPr>
        <w:tabs>
          <w:tab w:val="left" w:pos="1826"/>
        </w:tabs>
        <w:ind w:left="-876"/>
        <w:jc w:val="center"/>
        <w:rPr>
          <w:rFonts w:ascii="FrankRuehl" w:hAnsi="FrankRuehl" w:cs="FrankRuehl"/>
          <w:b/>
          <w:bCs/>
          <w:sz w:val="28"/>
          <w:szCs w:val="28"/>
          <w:u w:val="single"/>
          <w:rtl/>
        </w:rPr>
      </w:pPr>
    </w:p>
    <w:p w14:paraId="7E258BD8" w14:textId="77777777" w:rsidR="00F02C68" w:rsidRDefault="00F02C68" w:rsidP="00667D1B">
      <w:pPr>
        <w:tabs>
          <w:tab w:val="left" w:pos="1826"/>
        </w:tabs>
        <w:ind w:left="-876"/>
        <w:jc w:val="center"/>
        <w:rPr>
          <w:rFonts w:ascii="FrankRuehl" w:hAnsi="FrankRuehl" w:cs="FrankRuehl"/>
          <w:b/>
          <w:bCs/>
          <w:sz w:val="28"/>
          <w:szCs w:val="28"/>
          <w:u w:val="single"/>
          <w:rtl/>
        </w:rPr>
      </w:pPr>
    </w:p>
    <w:p w14:paraId="0172E0AC" w14:textId="77777777" w:rsidR="00F02C68" w:rsidRDefault="00F02C68" w:rsidP="00667D1B">
      <w:pPr>
        <w:tabs>
          <w:tab w:val="left" w:pos="1826"/>
        </w:tabs>
        <w:ind w:left="-876"/>
        <w:jc w:val="center"/>
        <w:rPr>
          <w:rFonts w:ascii="FrankRuehl" w:hAnsi="FrankRuehl" w:cs="FrankRuehl"/>
          <w:b/>
          <w:bCs/>
          <w:sz w:val="28"/>
          <w:szCs w:val="28"/>
          <w:u w:val="single"/>
          <w:rtl/>
        </w:rPr>
      </w:pPr>
    </w:p>
    <w:p w14:paraId="2F21DC0F" w14:textId="77777777" w:rsidR="00F02C68" w:rsidRDefault="00F02C68" w:rsidP="00667D1B">
      <w:pPr>
        <w:tabs>
          <w:tab w:val="left" w:pos="1826"/>
        </w:tabs>
        <w:ind w:left="-876"/>
        <w:jc w:val="center"/>
        <w:rPr>
          <w:rFonts w:ascii="FrankRuehl" w:hAnsi="FrankRuehl" w:cs="FrankRuehl"/>
          <w:b/>
          <w:bCs/>
          <w:sz w:val="28"/>
          <w:szCs w:val="28"/>
          <w:u w:val="single"/>
          <w:rtl/>
        </w:rPr>
      </w:pPr>
    </w:p>
    <w:p w14:paraId="4104006B" w14:textId="77777777" w:rsidR="00F02C68" w:rsidRPr="00041F5C" w:rsidRDefault="00F02C68" w:rsidP="00667D1B">
      <w:pPr>
        <w:tabs>
          <w:tab w:val="left" w:pos="1826"/>
        </w:tabs>
        <w:ind w:left="-876"/>
        <w:jc w:val="center"/>
        <w:rPr>
          <w:rFonts w:ascii="FrankRuehl" w:hAnsi="FrankRuehl" w:cs="FrankRuehl"/>
          <w:b/>
          <w:bCs/>
          <w:sz w:val="28"/>
          <w:szCs w:val="28"/>
          <w:u w:val="single"/>
          <w:rtl/>
        </w:rPr>
        <w:sectPr w:rsidR="00F02C68" w:rsidRPr="00041F5C" w:rsidSect="00837F25">
          <w:headerReference w:type="even" r:id="rId25"/>
          <w:headerReference w:type="default" r:id="rId26"/>
          <w:footnotePr>
            <w:numRestart w:val="eachSect"/>
          </w:footnotePr>
          <w:pgSz w:w="9356" w:h="13325" w:code="11"/>
          <w:pgMar w:top="1440" w:right="1800" w:bottom="1440" w:left="993" w:header="720" w:footer="720" w:gutter="0"/>
          <w:pgNumType w:fmt="hebrew1"/>
          <w:cols w:space="720"/>
          <w:bidi/>
          <w:rtlGutter/>
          <w:docGrid w:linePitch="360"/>
        </w:sectPr>
      </w:pPr>
    </w:p>
    <w:p w14:paraId="3D119BF4" w14:textId="77777777" w:rsidR="00025B07" w:rsidRPr="00041F5C" w:rsidRDefault="00025B07" w:rsidP="00025B07">
      <w:pPr>
        <w:spacing w:after="120" w:line="360" w:lineRule="exact"/>
        <w:ind w:left="284"/>
        <w:jc w:val="center"/>
        <w:rPr>
          <w:rFonts w:ascii="SBL Hebrew" w:eastAsia="Times New Roman" w:hAnsi="SBL Hebrew" w:cs="FrankRuehl"/>
          <w:b/>
          <w:bCs/>
          <w:sz w:val="28"/>
          <w:szCs w:val="28"/>
          <w:rtl/>
        </w:rPr>
      </w:pPr>
      <w:r w:rsidRPr="00041F5C">
        <w:rPr>
          <w:rFonts w:ascii="SBL Hebrew" w:eastAsia="Times New Roman" w:hAnsi="SBL Hebrew" w:cs="FrankRuehl" w:hint="cs"/>
          <w:b/>
          <w:bCs/>
          <w:sz w:val="28"/>
          <w:szCs w:val="28"/>
          <w:rtl/>
        </w:rPr>
        <w:lastRenderedPageBreak/>
        <w:t>בינ"ו עמ"י עש"ו</w:t>
      </w:r>
    </w:p>
    <w:p w14:paraId="6798A7F2" w14:textId="77777777" w:rsidR="00553714" w:rsidRPr="00DB7233" w:rsidRDefault="00553714" w:rsidP="00025B07">
      <w:pPr>
        <w:spacing w:after="120" w:line="360" w:lineRule="exact"/>
        <w:ind w:left="284"/>
        <w:jc w:val="center"/>
        <w:rPr>
          <w:rFonts w:ascii="SBL Hebrew" w:eastAsia="Times New Roman" w:hAnsi="SBL Hebrew" w:cs="FrankRuehl"/>
          <w:b/>
          <w:bCs/>
          <w:sz w:val="30"/>
          <w:szCs w:val="32"/>
          <w:u w:val="single"/>
        </w:rPr>
      </w:pPr>
      <w:r w:rsidRPr="00DB7233">
        <w:rPr>
          <w:rFonts w:ascii="SBL Hebrew" w:eastAsia="Times New Roman" w:hAnsi="SBL Hebrew" w:cs="FrankRuehl" w:hint="cs"/>
          <w:b/>
          <w:bCs/>
          <w:sz w:val="30"/>
          <w:szCs w:val="32"/>
          <w:u w:val="single"/>
          <w:rtl/>
        </w:rPr>
        <w:t>מסכת ברכות</w:t>
      </w:r>
    </w:p>
    <w:p w14:paraId="666FDF14" w14:textId="5C79AF01" w:rsidR="007F2D8D" w:rsidRPr="00041F5C" w:rsidRDefault="007F2D8D" w:rsidP="00C70B5B">
      <w:pPr>
        <w:numPr>
          <w:ilvl w:val="0"/>
          <w:numId w:val="1"/>
        </w:numPr>
        <w:spacing w:after="120" w:line="360" w:lineRule="exact"/>
        <w:ind w:left="0" w:firstLine="284"/>
        <w:jc w:val="both"/>
        <w:rPr>
          <w:rFonts w:ascii="SBL Hebrew" w:eastAsia="Times New Roman" w:hAnsi="SBL Hebrew" w:cs="FrankRuehl"/>
          <w:sz w:val="28"/>
          <w:szCs w:val="28"/>
        </w:rPr>
      </w:pPr>
      <w:bookmarkStart w:id="0" w:name="_Ref127732251"/>
      <w:r w:rsidRPr="00041F5C">
        <w:rPr>
          <w:rFonts w:ascii="SBL Hebrew" w:eastAsia="Times New Roman" w:hAnsi="SBL Hebrew" w:cs="FrankRuehl"/>
          <w:b/>
          <w:bCs/>
          <w:sz w:val="32"/>
          <w:szCs w:val="32"/>
          <w:rtl/>
        </w:rPr>
        <w:t>דף ב' ע"א גמ' ואי בעית אימא יליף מברייתו של עולם</w:t>
      </w:r>
      <w:r w:rsidRPr="00041F5C">
        <w:rPr>
          <w:rFonts w:ascii="SBL Hebrew" w:eastAsia="Times New Roman" w:hAnsi="SBL Hebrew" w:cs="FrankRuehl"/>
          <w:sz w:val="28"/>
          <w:szCs w:val="28"/>
          <w:rtl/>
        </w:rPr>
        <w:t xml:space="preserve"> וכו' ע"כ, נכתב בצידו לכאורה קצת קשה אמאי הוצרך עוד להאי אי בעית אימא, כיון דכבר יליף שפיר מקרא דק"ש גופה</w:t>
      </w:r>
      <w:r w:rsidRPr="00041F5C">
        <w:rPr>
          <w:rFonts w:ascii="SBL Hebrew" w:eastAsia="Times New Roman" w:hAnsi="SBL Hebrew" w:cs="FrankRuehl"/>
          <w:sz w:val="28"/>
          <w:szCs w:val="28"/>
          <w:vertAlign w:val="superscript"/>
          <w:rtl/>
        </w:rPr>
        <w:footnoteReference w:id="4"/>
      </w:r>
      <w:r w:rsidRPr="00041F5C">
        <w:rPr>
          <w:rFonts w:ascii="SBL Hebrew" w:eastAsia="Times New Roman" w:hAnsi="SBL Hebrew" w:cs="FrankRuehl"/>
          <w:sz w:val="28"/>
          <w:szCs w:val="28"/>
          <w:rtl/>
        </w:rPr>
        <w:t xml:space="preserve">? ונראה משום דלסברת המקשן  דסבר לכאורה דכן הדרך דלתני שחרית ברישא, אם כן עדיין יש לשאול אקרא דק"ש אמאי אמר ערבית ברישא ולא שחרית? לכן אייתי תו הא דאי בעית </w:t>
      </w:r>
      <w:r w:rsidR="00DC6864" w:rsidRPr="00041F5C">
        <w:rPr>
          <w:rFonts w:ascii="SBL Hebrew" w:eastAsia="Times New Roman" w:hAnsi="SBL Hebrew" w:cs="FrankRuehl"/>
          <w:sz w:val="28"/>
          <w:szCs w:val="28"/>
          <w:rtl/>
        </w:rPr>
        <w:t>אימא דמצי</w:t>
      </w:r>
      <w:r w:rsidR="00DC6864" w:rsidRPr="00041F5C">
        <w:rPr>
          <w:rFonts w:ascii="SBL Hebrew" w:eastAsia="Times New Roman" w:hAnsi="SBL Hebrew" w:cs="FrankRuehl" w:hint="cs"/>
          <w:sz w:val="28"/>
          <w:szCs w:val="28"/>
          <w:rtl/>
        </w:rPr>
        <w:t>נו</w:t>
      </w:r>
      <w:r w:rsidRPr="00041F5C">
        <w:rPr>
          <w:rFonts w:ascii="SBL Hebrew" w:eastAsia="Times New Roman" w:hAnsi="SBL Hebrew" w:cs="FrankRuehl"/>
          <w:sz w:val="28"/>
          <w:szCs w:val="28"/>
          <w:rtl/>
        </w:rPr>
        <w:t xml:space="preserve"> גבי ברייתו של עולם שנאמר ערבית ברישא ולכן גם בק"ש נקט הכי וכהוייתן יהו כתיב "ויהי ערב וכו</w:t>
      </w:r>
      <w:r w:rsidR="00DC6864" w:rsidRPr="00041F5C">
        <w:rPr>
          <w:rFonts w:ascii="SBL Hebrew" w:eastAsia="Times New Roman" w:hAnsi="SBL Hebrew" w:cs="FrankRuehl" w:hint="cs"/>
          <w:sz w:val="28"/>
          <w:szCs w:val="28"/>
          <w:rtl/>
        </w:rPr>
        <w:t xml:space="preserve">' </w:t>
      </w:r>
      <w:r w:rsidRPr="00041F5C">
        <w:rPr>
          <w:rFonts w:ascii="SBL Hebrew" w:eastAsia="Times New Roman" w:hAnsi="SBL Hebrew" w:cs="FrankRuehl"/>
          <w:sz w:val="28"/>
          <w:szCs w:val="28"/>
          <w:rtl/>
        </w:rPr>
        <w:t>" וגם תנא דידן אזיל ומודה</w:t>
      </w:r>
      <w:r w:rsidRPr="00041F5C">
        <w:rPr>
          <w:rFonts w:ascii="SBL Hebrew" w:eastAsia="Times New Roman" w:hAnsi="SBL Hebrew" w:cs="FrankRuehl"/>
          <w:sz w:val="28"/>
          <w:szCs w:val="28"/>
          <w:vertAlign w:val="superscript"/>
          <w:rtl/>
        </w:rPr>
        <w:footnoteReference w:id="5"/>
      </w:r>
      <w:r w:rsidRPr="00041F5C">
        <w:rPr>
          <w:rFonts w:ascii="SBL Hebrew" w:eastAsia="Times New Roman" w:hAnsi="SBL Hebrew" w:cs="FrankRuehl"/>
          <w:sz w:val="28"/>
          <w:szCs w:val="28"/>
          <w:vertAlign w:val="superscript"/>
          <w:rtl/>
        </w:rPr>
        <w:t xml:space="preserve"> </w:t>
      </w:r>
      <w:r w:rsidRPr="00041F5C">
        <w:rPr>
          <w:rFonts w:ascii="SBL Hebrew" w:eastAsia="Times New Roman" w:hAnsi="SBL Hebrew" w:cs="FrankRuehl"/>
          <w:sz w:val="28"/>
          <w:szCs w:val="28"/>
          <w:rtl/>
        </w:rPr>
        <w:t>ואפשר דהאי מילת יליף דקאמר קאי אקרא ואתנא וכאמור</w:t>
      </w:r>
      <w:r w:rsidRPr="00041F5C">
        <w:rPr>
          <w:rFonts w:ascii="SBL Hebrew" w:eastAsia="Times New Roman" w:hAnsi="SBL Hebrew" w:cs="FrankRuehl"/>
          <w:sz w:val="28"/>
          <w:szCs w:val="28"/>
          <w:vertAlign w:val="superscript"/>
          <w:rtl/>
        </w:rPr>
        <w:footnoteReference w:id="6"/>
      </w:r>
      <w:r w:rsidRPr="00041F5C">
        <w:rPr>
          <w:rFonts w:ascii="SBL Hebrew" w:eastAsia="Times New Roman" w:hAnsi="SBL Hebrew" w:cs="FrankRuehl"/>
          <w:sz w:val="28"/>
          <w:szCs w:val="28"/>
          <w:rtl/>
        </w:rPr>
        <w:t>.</w:t>
      </w:r>
      <w:bookmarkEnd w:id="0"/>
    </w:p>
    <w:p w14:paraId="6CCDFF3E" w14:textId="77777777" w:rsidR="005A3E3A" w:rsidRPr="00041F5C" w:rsidRDefault="007F2D8D" w:rsidP="00334681">
      <w:pPr>
        <w:numPr>
          <w:ilvl w:val="0"/>
          <w:numId w:val="1"/>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b/>
          <w:bCs/>
          <w:sz w:val="30"/>
          <w:szCs w:val="32"/>
          <w:rtl/>
        </w:rPr>
        <w:t>דף ב' ע"א תוס' ד"ה מאימתי</w:t>
      </w:r>
      <w:r w:rsidRPr="00041F5C">
        <w:rPr>
          <w:rFonts w:ascii="SBL Hebrew" w:eastAsia="Times New Roman" w:hAnsi="SBL Hebrew" w:cs="FrankRuehl"/>
          <w:sz w:val="30"/>
          <w:szCs w:val="32"/>
          <w:rtl/>
        </w:rPr>
        <w:t xml:space="preserve"> </w:t>
      </w:r>
      <w:r w:rsidRPr="00041F5C">
        <w:rPr>
          <w:rFonts w:ascii="SBL Hebrew" w:eastAsia="Times New Roman" w:hAnsi="SBL Hebrew" w:cs="FrankRuehl"/>
          <w:sz w:val="28"/>
          <w:szCs w:val="28"/>
          <w:rtl/>
        </w:rPr>
        <w:t xml:space="preserve">וכו' נכתב בצידו עיין בפסקי התוס' ומה </w:t>
      </w:r>
      <w:r w:rsidRPr="00041F5C">
        <w:rPr>
          <w:rFonts w:ascii="SBL Hebrew" w:eastAsia="Times New Roman" w:hAnsi="SBL Hebrew" w:cs="FrankRuehl"/>
          <w:sz w:val="28"/>
          <w:szCs w:val="28"/>
          <w:rtl/>
        </w:rPr>
        <w:lastRenderedPageBreak/>
        <w:t>שהקשה בדפוס אמשטרדם עלה והניחו בצריך</w:t>
      </w:r>
      <w:r w:rsidRPr="00041F5C">
        <w:rPr>
          <w:rFonts w:ascii="SBL Hebrew" w:eastAsia="Times New Roman" w:hAnsi="SBL Hebrew" w:cs="FrankRuehl"/>
          <w:sz w:val="28"/>
          <w:szCs w:val="28"/>
          <w:vertAlign w:val="superscript"/>
          <w:rtl/>
        </w:rPr>
        <w:footnoteReference w:id="7"/>
      </w:r>
      <w:r w:rsidR="008D4AC3" w:rsidRPr="00041F5C">
        <w:rPr>
          <w:rFonts w:ascii="SBL Hebrew" w:eastAsia="Times New Roman" w:hAnsi="SBL Hebrew" w:cs="FrankRuehl"/>
          <w:sz w:val="28"/>
          <w:szCs w:val="28"/>
          <w:rtl/>
        </w:rPr>
        <w:t xml:space="preserve"> עיון</w:t>
      </w:r>
      <w:r w:rsidR="00BD4D31" w:rsidRPr="00041F5C">
        <w:rPr>
          <w:rFonts w:ascii="SBL Hebrew" w:eastAsia="Times New Roman" w:hAnsi="SBL Hebrew" w:cs="FrankRuehl" w:hint="cs"/>
          <w:sz w:val="28"/>
          <w:szCs w:val="28"/>
          <w:rtl/>
        </w:rPr>
        <w:t>.</w:t>
      </w:r>
      <w:r w:rsidR="008D4AC3" w:rsidRPr="00041F5C">
        <w:rPr>
          <w:rFonts w:ascii="SBL Hebrew" w:eastAsia="Times New Roman" w:hAnsi="SBL Hebrew" w:cs="FrankRuehl"/>
          <w:sz w:val="28"/>
          <w:szCs w:val="28"/>
          <w:rtl/>
        </w:rPr>
        <w:t xml:space="preserve"> ומה שי</w:t>
      </w:r>
      <w:r w:rsidR="008D4AC3" w:rsidRPr="00041F5C">
        <w:rPr>
          <w:rFonts w:ascii="SBL Hebrew" w:eastAsia="Times New Roman" w:hAnsi="SBL Hebrew" w:cs="FrankRuehl" w:hint="cs"/>
          <w:sz w:val="28"/>
          <w:szCs w:val="28"/>
          <w:rtl/>
        </w:rPr>
        <w:t>ו</w:t>
      </w:r>
      <w:r w:rsidRPr="00041F5C">
        <w:rPr>
          <w:rFonts w:ascii="SBL Hebrew" w:eastAsia="Times New Roman" w:hAnsi="SBL Hebrew" w:cs="FrankRuehl"/>
          <w:sz w:val="28"/>
          <w:szCs w:val="28"/>
          <w:rtl/>
        </w:rPr>
        <w:t>שבנו אנן בעניותין בספרי הקטן "זכות אבות" בפ"ב משנה י"ד הוי זהיר בק"ש ובתפילה וכו' בדף נ"א ע"א</w:t>
      </w:r>
      <w:r w:rsidRPr="00041F5C">
        <w:rPr>
          <w:rFonts w:ascii="SBL Hebrew" w:eastAsia="Times New Roman" w:hAnsi="SBL Hebrew" w:cs="FrankRuehl"/>
          <w:sz w:val="28"/>
          <w:szCs w:val="28"/>
          <w:vertAlign w:val="superscript"/>
          <w:rtl/>
        </w:rPr>
        <w:footnoteReference w:id="8"/>
      </w:r>
      <w:r w:rsidRPr="00041F5C">
        <w:rPr>
          <w:rFonts w:ascii="SBL Hebrew" w:eastAsia="Times New Roman" w:hAnsi="SBL Hebrew" w:cs="FrankRuehl"/>
          <w:sz w:val="28"/>
          <w:szCs w:val="28"/>
          <w:rtl/>
        </w:rPr>
        <w:t>. וגם עיין בדברי הרא"ש ז"ל מה שדחה לדברי התוספות ומ"ש שם בס"ד.</w:t>
      </w:r>
    </w:p>
    <w:p w14:paraId="35C5ECD4" w14:textId="77777777" w:rsidR="007F2D8D" w:rsidRPr="00041F5C" w:rsidRDefault="007F2D8D" w:rsidP="00BD4D31">
      <w:pPr>
        <w:numPr>
          <w:ilvl w:val="0"/>
          <w:numId w:val="1"/>
        </w:numPr>
        <w:spacing w:after="120" w:line="360" w:lineRule="exact"/>
        <w:ind w:left="0" w:firstLine="284"/>
        <w:jc w:val="both"/>
        <w:rPr>
          <w:rFonts w:ascii="FrankRuehl" w:eastAsia="Times New Roman" w:hAnsi="FrankRuehl" w:cs="FrankRuehl"/>
          <w:sz w:val="28"/>
          <w:szCs w:val="28"/>
        </w:rPr>
      </w:pPr>
      <w:r w:rsidRPr="00041F5C">
        <w:rPr>
          <w:rFonts w:ascii="FrankRuehl" w:eastAsia="Times New Roman" w:hAnsi="FrankRuehl" w:cs="FrankRuehl"/>
          <w:b/>
          <w:bCs/>
          <w:sz w:val="30"/>
          <w:szCs w:val="32"/>
          <w:rtl/>
        </w:rPr>
        <w:t>דף ג' ע"א תניא אמר רב יוסי</w:t>
      </w:r>
      <w:r w:rsidRPr="00041F5C">
        <w:rPr>
          <w:rFonts w:ascii="FrankRuehl" w:eastAsia="Times New Roman" w:hAnsi="FrankRuehl" w:cs="FrankRuehl"/>
          <w:sz w:val="30"/>
          <w:szCs w:val="32"/>
          <w:rtl/>
        </w:rPr>
        <w:t xml:space="preserve"> </w:t>
      </w:r>
      <w:r w:rsidRPr="00041F5C">
        <w:rPr>
          <w:rFonts w:ascii="FrankRuehl" w:eastAsia="Times New Roman" w:hAnsi="FrankRuehl" w:cs="FrankRuehl"/>
          <w:sz w:val="28"/>
          <w:szCs w:val="28"/>
          <w:rtl/>
        </w:rPr>
        <w:t>פעם אחד נכנסתי לחורבה וכו', נכתב בצידו ראיתי ל</w:t>
      </w:r>
      <w:r w:rsidR="005C0F42" w:rsidRPr="00041F5C">
        <w:rPr>
          <w:rFonts w:ascii="FrankRuehl" w:eastAsia="Times New Roman" w:hAnsi="FrankRuehl" w:cs="FrankRuehl" w:hint="cs"/>
          <w:sz w:val="28"/>
          <w:szCs w:val="28"/>
          <w:rtl/>
        </w:rPr>
        <w:t>הרב</w:t>
      </w:r>
      <w:r w:rsidRPr="00041F5C">
        <w:rPr>
          <w:rFonts w:ascii="FrankRuehl" w:eastAsia="Times New Roman" w:hAnsi="FrankRuehl" w:cs="FrankRuehl"/>
          <w:sz w:val="28"/>
          <w:szCs w:val="28"/>
          <w:rtl/>
        </w:rPr>
        <w:t xml:space="preserve"> לחם שלמה ז"ל בדף</w:t>
      </w:r>
      <w:r w:rsidR="005C0F42" w:rsidRPr="00041F5C">
        <w:rPr>
          <w:rStyle w:val="a5"/>
          <w:rFonts w:ascii="FrankRuehl" w:eastAsia="Times New Roman" w:hAnsi="FrankRuehl" w:cs="FrankRuehl"/>
          <w:sz w:val="28"/>
          <w:szCs w:val="28"/>
          <w:rtl/>
        </w:rPr>
        <w:footnoteReference w:id="9"/>
      </w:r>
      <w:r w:rsidR="00BD4D31" w:rsidRPr="00041F5C">
        <w:rPr>
          <w:rFonts w:ascii="FrankRuehl" w:eastAsia="Times New Roman" w:hAnsi="FrankRuehl" w:cs="FrankRuehl" w:hint="cs"/>
          <w:sz w:val="28"/>
          <w:szCs w:val="28"/>
          <w:rtl/>
        </w:rPr>
        <w:t xml:space="preserve"> </w:t>
      </w:r>
      <w:r w:rsidRPr="00041F5C">
        <w:rPr>
          <w:rFonts w:ascii="FrankRuehl" w:eastAsia="Times New Roman" w:hAnsi="FrankRuehl" w:cs="FrankRuehl"/>
          <w:sz w:val="28"/>
          <w:szCs w:val="28"/>
          <w:rtl/>
        </w:rPr>
        <w:t xml:space="preserve">ג' שהביא משם הקשה </w:t>
      </w:r>
      <w:r w:rsidR="005C0F42" w:rsidRPr="00041F5C">
        <w:rPr>
          <w:rFonts w:ascii="FrankRuehl" w:eastAsia="Times New Roman" w:hAnsi="FrankRuehl" w:cs="FrankRuehl" w:hint="cs"/>
          <w:sz w:val="28"/>
          <w:szCs w:val="28"/>
          <w:rtl/>
        </w:rPr>
        <w:t>תאוה לעינים</w:t>
      </w:r>
      <w:r w:rsidR="005C0F42" w:rsidRPr="00041F5C">
        <w:rPr>
          <w:rStyle w:val="a5"/>
          <w:rFonts w:ascii="FrankRuehl" w:eastAsia="Times New Roman" w:hAnsi="FrankRuehl" w:cs="FrankRuehl"/>
          <w:sz w:val="28"/>
          <w:szCs w:val="28"/>
          <w:rtl/>
        </w:rPr>
        <w:footnoteReference w:id="10"/>
      </w:r>
      <w:r w:rsidRPr="00041F5C">
        <w:rPr>
          <w:rFonts w:ascii="FrankRuehl" w:eastAsia="Times New Roman" w:hAnsi="FrankRuehl" w:cs="FrankRuehl"/>
          <w:sz w:val="28"/>
          <w:szCs w:val="28"/>
          <w:rtl/>
        </w:rPr>
        <w:t xml:space="preserve"> ז"ל שהקשה </w:t>
      </w:r>
      <w:r w:rsidR="00950793" w:rsidRPr="00041F5C">
        <w:rPr>
          <w:rFonts w:ascii="FrankRuehl" w:eastAsia="Times New Roman" w:hAnsi="FrankRuehl" w:cs="FrankRuehl" w:hint="cs"/>
          <w:sz w:val="28"/>
          <w:szCs w:val="28"/>
          <w:rtl/>
        </w:rPr>
        <w:t>במ"ש</w:t>
      </w:r>
      <w:r w:rsidRPr="00041F5C">
        <w:rPr>
          <w:rFonts w:ascii="FrankRuehl" w:eastAsia="Times New Roman" w:hAnsi="FrankRuehl" w:cs="FrankRuehl"/>
          <w:sz w:val="28"/>
          <w:szCs w:val="28"/>
          <w:rtl/>
        </w:rPr>
        <w:t>, ולמדתי ממנו ג' דברים, דלא הוי אלא תרי, והוי ליה למימר שמתפלל בדרך תפילה קצרה</w:t>
      </w:r>
      <w:r w:rsidRPr="00041F5C">
        <w:rPr>
          <w:rFonts w:ascii="FrankRuehl" w:eastAsia="Times New Roman" w:hAnsi="FrankRuehl" w:cs="FrankRuehl"/>
          <w:sz w:val="28"/>
          <w:szCs w:val="28"/>
          <w:vertAlign w:val="superscript"/>
          <w:rtl/>
        </w:rPr>
        <w:footnoteReference w:id="11"/>
      </w:r>
      <w:r w:rsidRPr="00041F5C">
        <w:rPr>
          <w:rFonts w:ascii="FrankRuehl" w:eastAsia="Times New Roman" w:hAnsi="FrankRuehl" w:cs="FrankRuehl"/>
          <w:sz w:val="28"/>
          <w:szCs w:val="28"/>
          <w:rtl/>
        </w:rPr>
        <w:t>. גם קשה דידיה אדי</w:t>
      </w:r>
      <w:r w:rsidR="00950793" w:rsidRPr="00041F5C">
        <w:rPr>
          <w:rFonts w:ascii="FrankRuehl" w:eastAsia="Times New Roman" w:hAnsi="FrankRuehl" w:cs="FrankRuehl"/>
          <w:sz w:val="28"/>
          <w:szCs w:val="28"/>
          <w:rtl/>
        </w:rPr>
        <w:t>דיה בתחילה קאמר שמתפלל בדרך מש</w:t>
      </w:r>
      <w:r w:rsidR="00950793" w:rsidRPr="00041F5C">
        <w:rPr>
          <w:rFonts w:ascii="FrankRuehl" w:eastAsia="Times New Roman" w:hAnsi="FrankRuehl" w:cs="FrankRuehl" w:hint="cs"/>
          <w:sz w:val="28"/>
          <w:szCs w:val="28"/>
          <w:rtl/>
        </w:rPr>
        <w:t>מע</w:t>
      </w:r>
      <w:r w:rsidRPr="00041F5C">
        <w:rPr>
          <w:rFonts w:ascii="FrankRuehl" w:eastAsia="Times New Roman" w:hAnsi="FrankRuehl" w:cs="FrankRuehl"/>
          <w:sz w:val="28"/>
          <w:szCs w:val="28"/>
          <w:rtl/>
        </w:rPr>
        <w:t xml:space="preserve"> דלא סגי בלאו הכי, והדר קאמר שהמתפלל בדרך, דנראה</w:t>
      </w:r>
      <w:r w:rsidRPr="00041F5C">
        <w:rPr>
          <w:rFonts w:ascii="FrankRuehl" w:eastAsia="Times New Roman" w:hAnsi="FrankRuehl" w:cs="FrankRuehl"/>
          <w:sz w:val="28"/>
          <w:szCs w:val="28"/>
          <w:vertAlign w:val="superscript"/>
          <w:rtl/>
        </w:rPr>
        <w:footnoteReference w:id="12"/>
      </w:r>
      <w:r w:rsidRPr="00041F5C">
        <w:rPr>
          <w:rFonts w:ascii="FrankRuehl" w:eastAsia="Times New Roman" w:hAnsi="FrankRuehl" w:cs="FrankRuehl"/>
          <w:sz w:val="28"/>
          <w:szCs w:val="28"/>
          <w:rtl/>
        </w:rPr>
        <w:t xml:space="preserve"> מי שרוצה להתפלל אף שאינו חייב, גם למה </w:t>
      </w:r>
      <w:r w:rsidRPr="00041F5C">
        <w:rPr>
          <w:rFonts w:ascii="FrankRuehl" w:eastAsia="Times New Roman" w:hAnsi="FrankRuehl" w:cs="FrankRuehl"/>
          <w:sz w:val="28"/>
          <w:szCs w:val="28"/>
          <w:rtl/>
        </w:rPr>
        <w:lastRenderedPageBreak/>
        <w:t>הניחו להיכנס לחורבה ולא א"ל שיתפלל בדרך וכו' ע"ש מה שתירץ על זה</w:t>
      </w:r>
      <w:r w:rsidRPr="00041F5C">
        <w:rPr>
          <w:rFonts w:ascii="FrankRuehl" w:eastAsia="Times New Roman" w:hAnsi="FrankRuehl" w:cs="FrankRuehl"/>
          <w:sz w:val="28"/>
          <w:szCs w:val="28"/>
          <w:vertAlign w:val="superscript"/>
          <w:rtl/>
        </w:rPr>
        <w:footnoteReference w:id="13"/>
      </w:r>
      <w:r w:rsidRPr="00041F5C">
        <w:rPr>
          <w:rFonts w:ascii="FrankRuehl" w:eastAsia="Times New Roman" w:hAnsi="FrankRuehl" w:cs="FrankRuehl"/>
          <w:sz w:val="28"/>
          <w:szCs w:val="28"/>
          <w:rtl/>
        </w:rPr>
        <w:t xml:space="preserve">. </w:t>
      </w:r>
      <w:r w:rsidRPr="00041F5C">
        <w:rPr>
          <w:rFonts w:ascii="FrankRuehl" w:eastAsia="Times New Roman" w:hAnsi="FrankRuehl" w:cs="FrankRuehl"/>
          <w:b/>
          <w:bCs/>
          <w:sz w:val="30"/>
          <w:szCs w:val="32"/>
          <w:rtl/>
        </w:rPr>
        <w:t>ולעניות דעתי</w:t>
      </w:r>
      <w:r w:rsidRPr="00041F5C">
        <w:rPr>
          <w:rFonts w:ascii="FrankRuehl" w:eastAsia="Times New Roman" w:hAnsi="FrankRuehl" w:cs="FrankRuehl"/>
          <w:sz w:val="30"/>
          <w:szCs w:val="32"/>
          <w:rtl/>
        </w:rPr>
        <w:t xml:space="preserve"> </w:t>
      </w:r>
      <w:r w:rsidRPr="00041F5C">
        <w:rPr>
          <w:rFonts w:ascii="FrankRuehl" w:eastAsia="Times New Roman" w:hAnsi="FrankRuehl" w:cs="FrankRuehl"/>
          <w:sz w:val="28"/>
          <w:szCs w:val="28"/>
          <w:rtl/>
        </w:rPr>
        <w:t>י"ל דקושטא קאי שלמד ג' דברים</w:t>
      </w:r>
      <w:r w:rsidR="00BD4D31" w:rsidRPr="00041F5C">
        <w:rPr>
          <w:rFonts w:ascii="FrankRuehl" w:eastAsia="Times New Roman" w:hAnsi="FrankRuehl" w:cs="FrankRuehl" w:hint="cs"/>
          <w:sz w:val="28"/>
          <w:szCs w:val="28"/>
          <w:rtl/>
        </w:rPr>
        <w:t>,</w:t>
      </w:r>
      <w:r w:rsidRPr="00041F5C">
        <w:rPr>
          <w:rFonts w:ascii="FrankRuehl" w:eastAsia="Times New Roman" w:hAnsi="FrankRuehl" w:cs="FrankRuehl"/>
          <w:sz w:val="28"/>
          <w:szCs w:val="28"/>
          <w:rtl/>
        </w:rPr>
        <w:t xml:space="preserve"> דהוה סלקא דעתך שאין חיוב להתפלל בדרך כלל, שמא יפסיקוהו עוברי דרכים, וגם לבו בל עימו מפני אחריות הדרך והוי אנוס, לכן לימדו דעל כל פנים חיוב תפילה מיהא איכא ולא סגי בלאו הכי. וגם למד דהאי חיוב תפילה הוא בתפילה קצרה, ובמקום </w:t>
      </w:r>
      <w:r w:rsidR="00B2000E" w:rsidRPr="00041F5C">
        <w:rPr>
          <w:rFonts w:ascii="FrankRuehl" w:eastAsia="Times New Roman" w:hAnsi="FrankRuehl" w:cs="FrankRuehl" w:hint="cs"/>
          <w:sz w:val="28"/>
          <w:szCs w:val="28"/>
          <w:rtl/>
        </w:rPr>
        <w:t>שאמרו</w:t>
      </w:r>
      <w:r w:rsidR="00B2000E" w:rsidRPr="00041F5C">
        <w:rPr>
          <w:rFonts w:ascii="FrankRuehl" w:eastAsia="Times New Roman" w:hAnsi="FrankRuehl" w:cs="FrankRuehl"/>
          <w:sz w:val="28"/>
          <w:szCs w:val="28"/>
          <w:rtl/>
        </w:rPr>
        <w:t xml:space="preserve"> לקצר אינו רשאי להאריך, ומ</w:t>
      </w:r>
      <w:r w:rsidR="00B2000E" w:rsidRPr="00041F5C">
        <w:rPr>
          <w:rFonts w:ascii="FrankRuehl" w:eastAsia="Times New Roman" w:hAnsi="FrankRuehl" w:cs="FrankRuehl" w:hint="cs"/>
          <w:sz w:val="28"/>
          <w:szCs w:val="28"/>
          <w:rtl/>
        </w:rPr>
        <w:t>"ש</w:t>
      </w:r>
      <w:r w:rsidRPr="00041F5C">
        <w:rPr>
          <w:rFonts w:ascii="FrankRuehl" w:eastAsia="Times New Roman" w:hAnsi="FrankRuehl" w:cs="FrankRuehl"/>
          <w:sz w:val="28"/>
          <w:szCs w:val="28"/>
          <w:rtl/>
        </w:rPr>
        <w:t xml:space="preserve"> שהמתפלל בדרך,</w:t>
      </w:r>
      <w:r w:rsidR="00B2000E" w:rsidRPr="00041F5C">
        <w:rPr>
          <w:rFonts w:ascii="FrankRuehl" w:eastAsia="Times New Roman" w:hAnsi="FrankRuehl" w:cs="FrankRuehl"/>
          <w:sz w:val="28"/>
          <w:szCs w:val="28"/>
          <w:rtl/>
        </w:rPr>
        <w:t xml:space="preserve"> הכי קאמר דהאי חיוב שחייבו </w:t>
      </w:r>
      <w:r w:rsidR="00B2000E" w:rsidRPr="00041F5C">
        <w:rPr>
          <w:rFonts w:ascii="FrankRuehl" w:eastAsia="Times New Roman" w:hAnsi="FrankRuehl" w:cs="FrankRuehl" w:hint="cs"/>
          <w:sz w:val="28"/>
          <w:szCs w:val="28"/>
          <w:rtl/>
        </w:rPr>
        <w:t>חכמים</w:t>
      </w:r>
      <w:r w:rsidRPr="00041F5C">
        <w:rPr>
          <w:rFonts w:ascii="FrankRuehl" w:eastAsia="Times New Roman" w:hAnsi="FrankRuehl" w:cs="FrankRuehl"/>
          <w:sz w:val="28"/>
          <w:szCs w:val="28"/>
          <w:rtl/>
        </w:rPr>
        <w:t xml:space="preserve"> להתפלל הוא תפילה קצרה בלבד, משום שלא יעסיקוהו, וגם שליבו טרוד. ומה שהקשה למה הניחו ליכנס וכו', לא איריא שהרי </w:t>
      </w:r>
      <w:r w:rsidR="00B2000E" w:rsidRPr="00041F5C">
        <w:rPr>
          <w:rFonts w:ascii="FrankRuehl" w:eastAsia="Times New Roman" w:hAnsi="FrankRuehl" w:cs="FrankRuehl"/>
          <w:sz w:val="28"/>
          <w:szCs w:val="28"/>
          <w:rtl/>
        </w:rPr>
        <w:t>הוא נכנס קודם ראייתו לאליהו, שכ</w:t>
      </w:r>
      <w:r w:rsidR="00B2000E" w:rsidRPr="00041F5C">
        <w:rPr>
          <w:rFonts w:ascii="FrankRuehl" w:eastAsia="Times New Roman" w:hAnsi="FrankRuehl" w:cs="FrankRuehl" w:hint="cs"/>
          <w:sz w:val="28"/>
          <w:szCs w:val="28"/>
          <w:rtl/>
        </w:rPr>
        <w:t>ך</w:t>
      </w:r>
      <w:r w:rsidRPr="00041F5C">
        <w:rPr>
          <w:rFonts w:ascii="FrankRuehl" w:eastAsia="Times New Roman" w:hAnsi="FrankRuehl" w:cs="FrankRuehl"/>
          <w:sz w:val="28"/>
          <w:szCs w:val="28"/>
          <w:rtl/>
        </w:rPr>
        <w:t xml:space="preserve"> הוא סדר ושיטת הש"ס שאחר שנכנס בא אליהו </w:t>
      </w:r>
      <w:r w:rsidR="00B2000E" w:rsidRPr="00041F5C">
        <w:rPr>
          <w:rFonts w:ascii="FrankRuehl" w:eastAsia="Times New Roman" w:hAnsi="FrankRuehl" w:cs="FrankRuehl" w:hint="cs"/>
          <w:sz w:val="28"/>
          <w:szCs w:val="28"/>
          <w:rtl/>
        </w:rPr>
        <w:t xml:space="preserve">ז"ל </w:t>
      </w:r>
      <w:r w:rsidR="00BD4D31" w:rsidRPr="00041F5C">
        <w:rPr>
          <w:rFonts w:ascii="FrankRuehl" w:eastAsia="Times New Roman" w:hAnsi="FrankRuehl" w:cs="FrankRuehl" w:hint="cs"/>
          <w:sz w:val="28"/>
          <w:szCs w:val="28"/>
          <w:rtl/>
        </w:rPr>
        <w:t>'</w:t>
      </w:r>
      <w:r w:rsidRPr="00041F5C">
        <w:rPr>
          <w:rFonts w:ascii="FrankRuehl" w:eastAsia="Times New Roman" w:hAnsi="FrankRuehl" w:cs="FrankRuehl"/>
          <w:sz w:val="28"/>
          <w:szCs w:val="28"/>
          <w:rtl/>
        </w:rPr>
        <w:t>ושמר לו על הפתח</w:t>
      </w:r>
      <w:r w:rsidR="00BD4D31" w:rsidRPr="00041F5C">
        <w:rPr>
          <w:rFonts w:ascii="FrankRuehl" w:eastAsia="Times New Roman" w:hAnsi="FrankRuehl" w:cs="FrankRuehl" w:hint="cs"/>
          <w:sz w:val="28"/>
          <w:szCs w:val="28"/>
          <w:rtl/>
        </w:rPr>
        <w:t>'</w:t>
      </w:r>
      <w:r w:rsidRPr="00041F5C">
        <w:rPr>
          <w:rFonts w:ascii="FrankRuehl" w:eastAsia="Times New Roman" w:hAnsi="FrankRuehl" w:cs="FrankRuehl"/>
          <w:sz w:val="28"/>
          <w:szCs w:val="28"/>
          <w:rtl/>
        </w:rPr>
        <w:t xml:space="preserve"> וכו', ור</w:t>
      </w:r>
      <w:r w:rsidR="00B2000E" w:rsidRPr="00041F5C">
        <w:rPr>
          <w:rFonts w:ascii="FrankRuehl" w:eastAsia="Times New Roman" w:hAnsi="FrankRuehl" w:cs="FrankRuehl"/>
          <w:sz w:val="28"/>
          <w:szCs w:val="28"/>
          <w:rtl/>
        </w:rPr>
        <w:t>אה אותו שעומד בתפילה</w:t>
      </w:r>
      <w:r w:rsidR="00BD4D31" w:rsidRPr="00041F5C">
        <w:rPr>
          <w:rFonts w:ascii="FrankRuehl" w:eastAsia="Times New Roman" w:hAnsi="FrankRuehl" w:cs="FrankRuehl" w:hint="cs"/>
          <w:sz w:val="28"/>
          <w:szCs w:val="28"/>
          <w:rtl/>
        </w:rPr>
        <w:t>,</w:t>
      </w:r>
      <w:r w:rsidR="00B2000E" w:rsidRPr="00041F5C">
        <w:rPr>
          <w:rFonts w:ascii="FrankRuehl" w:eastAsia="Times New Roman" w:hAnsi="FrankRuehl" w:cs="FrankRuehl"/>
          <w:sz w:val="28"/>
          <w:szCs w:val="28"/>
          <w:rtl/>
        </w:rPr>
        <w:t xml:space="preserve"> ואחר שסיים</w:t>
      </w:r>
      <w:r w:rsidRPr="00041F5C">
        <w:rPr>
          <w:rFonts w:ascii="FrankRuehl" w:eastAsia="Times New Roman" w:hAnsi="FrankRuehl" w:cs="FrankRuehl"/>
          <w:sz w:val="28"/>
          <w:szCs w:val="28"/>
          <w:rtl/>
        </w:rPr>
        <w:t xml:space="preserve"> אמר לו </w:t>
      </w:r>
      <w:r w:rsidR="00BD4D31" w:rsidRPr="00041F5C">
        <w:rPr>
          <w:rFonts w:ascii="FrankRuehl" w:eastAsia="Times New Roman" w:hAnsi="FrankRuehl" w:cs="FrankRuehl" w:hint="cs"/>
          <w:sz w:val="28"/>
          <w:szCs w:val="28"/>
          <w:rtl/>
        </w:rPr>
        <w:t>'</w:t>
      </w:r>
      <w:r w:rsidRPr="00041F5C">
        <w:rPr>
          <w:rFonts w:ascii="FrankRuehl" w:eastAsia="Times New Roman" w:hAnsi="FrankRuehl" w:cs="FrankRuehl"/>
          <w:sz w:val="28"/>
          <w:szCs w:val="28"/>
          <w:rtl/>
        </w:rPr>
        <w:t>מפני מה נכנסת</w:t>
      </w:r>
      <w:r w:rsidR="00BD4D31" w:rsidRPr="00041F5C">
        <w:rPr>
          <w:rFonts w:ascii="FrankRuehl" w:eastAsia="Times New Roman" w:hAnsi="FrankRuehl" w:cs="FrankRuehl" w:hint="cs"/>
          <w:sz w:val="28"/>
          <w:szCs w:val="28"/>
          <w:rtl/>
        </w:rPr>
        <w:t>'</w:t>
      </w:r>
      <w:r w:rsidR="00BD4D31" w:rsidRPr="00041F5C">
        <w:rPr>
          <w:rFonts w:ascii="FrankRuehl" w:eastAsia="Times New Roman" w:hAnsi="FrankRuehl" w:cs="FrankRuehl"/>
          <w:sz w:val="28"/>
          <w:szCs w:val="28"/>
          <w:rtl/>
        </w:rPr>
        <w:t xml:space="preserve"> וכו'</w:t>
      </w:r>
      <w:r w:rsidR="00BD4D31" w:rsidRPr="00041F5C">
        <w:rPr>
          <w:rFonts w:ascii="FrankRuehl" w:eastAsia="Times New Roman" w:hAnsi="FrankRuehl" w:cs="FrankRuehl" w:hint="cs"/>
          <w:sz w:val="28"/>
          <w:szCs w:val="28"/>
          <w:rtl/>
        </w:rPr>
        <w:t>,</w:t>
      </w:r>
      <w:r w:rsidRPr="00041F5C">
        <w:rPr>
          <w:rFonts w:ascii="FrankRuehl" w:eastAsia="Times New Roman" w:hAnsi="FrankRuehl" w:cs="FrankRuehl"/>
          <w:sz w:val="28"/>
          <w:szCs w:val="28"/>
          <w:rtl/>
        </w:rPr>
        <w:t xml:space="preserve"> וא"כ לא שייך </w:t>
      </w:r>
      <w:r w:rsidRPr="00041F5C">
        <w:rPr>
          <w:rFonts w:ascii="FrankRuehl" w:eastAsia="Times New Roman" w:hAnsi="FrankRuehl" w:cs="FrankRuehl"/>
          <w:sz w:val="28"/>
          <w:szCs w:val="28"/>
          <w:rtl/>
        </w:rPr>
        <w:lastRenderedPageBreak/>
        <w:t>להקשות למה הניחו ליכנס בתחילה, וכמו שיראה הרואה</w:t>
      </w:r>
      <w:r w:rsidR="00BD4D31" w:rsidRPr="00041F5C">
        <w:rPr>
          <w:rFonts w:ascii="FrankRuehl" w:eastAsia="Times New Roman" w:hAnsi="FrankRuehl" w:cs="FrankRuehl" w:hint="cs"/>
          <w:sz w:val="28"/>
          <w:szCs w:val="28"/>
          <w:rtl/>
        </w:rPr>
        <w:t>,</w:t>
      </w:r>
      <w:r w:rsidRPr="00041F5C">
        <w:rPr>
          <w:rFonts w:ascii="FrankRuehl" w:eastAsia="Times New Roman" w:hAnsi="FrankRuehl" w:cs="FrankRuehl"/>
          <w:sz w:val="28"/>
          <w:szCs w:val="28"/>
          <w:rtl/>
        </w:rPr>
        <w:t xml:space="preserve"> וכעת אין בידי ספר תאוה לעינים לראות מה תירץ איהו גופיה על הקושיה שלו</w:t>
      </w:r>
      <w:r w:rsidR="00BD4D31" w:rsidRPr="00041F5C">
        <w:rPr>
          <w:rStyle w:val="a5"/>
          <w:rFonts w:ascii="FrankRuehl" w:eastAsia="Times New Roman" w:hAnsi="FrankRuehl" w:cs="FrankRuehl"/>
          <w:sz w:val="28"/>
          <w:szCs w:val="28"/>
          <w:rtl/>
        </w:rPr>
        <w:footnoteReference w:id="14"/>
      </w:r>
      <w:r w:rsidRPr="00041F5C">
        <w:rPr>
          <w:rFonts w:ascii="FrankRuehl" w:eastAsia="Times New Roman" w:hAnsi="FrankRuehl" w:cs="FrankRuehl"/>
          <w:sz w:val="28"/>
          <w:szCs w:val="28"/>
          <w:rtl/>
        </w:rPr>
        <w:t>.</w:t>
      </w:r>
    </w:p>
    <w:p w14:paraId="051B4BDF" w14:textId="77777777" w:rsidR="007F2D8D" w:rsidRPr="00041F5C" w:rsidRDefault="007F2D8D" w:rsidP="00D21100">
      <w:pPr>
        <w:numPr>
          <w:ilvl w:val="0"/>
          <w:numId w:val="1"/>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b/>
          <w:bCs/>
          <w:sz w:val="30"/>
          <w:szCs w:val="32"/>
          <w:rtl/>
        </w:rPr>
        <w:t xml:space="preserve">דף ג' </w:t>
      </w:r>
      <w:r w:rsidRPr="00041F5C">
        <w:rPr>
          <w:rFonts w:ascii="SBL Hebrew" w:eastAsia="Times New Roman" w:hAnsi="SBL Hebrew" w:cs="FrankRuehl" w:hint="cs"/>
          <w:b/>
          <w:bCs/>
          <w:sz w:val="30"/>
          <w:szCs w:val="32"/>
          <w:rtl/>
        </w:rPr>
        <w:t xml:space="preserve">ע"א </w:t>
      </w:r>
      <w:r w:rsidRPr="00041F5C">
        <w:rPr>
          <w:rFonts w:ascii="SBL Hebrew" w:eastAsia="Times New Roman" w:hAnsi="SBL Hebrew" w:cs="FrankRuehl"/>
          <w:b/>
          <w:bCs/>
          <w:sz w:val="30"/>
          <w:szCs w:val="32"/>
          <w:rtl/>
        </w:rPr>
        <w:t>גמ' סימן לדבר משמרת ראשונה חמור נוער</w:t>
      </w:r>
      <w:r w:rsidRPr="00041F5C">
        <w:rPr>
          <w:rFonts w:ascii="SBL Hebrew" w:eastAsia="Times New Roman" w:hAnsi="SBL Hebrew" w:cs="FrankRuehl"/>
          <w:sz w:val="30"/>
          <w:szCs w:val="32"/>
          <w:rtl/>
        </w:rPr>
        <w:t xml:space="preserve"> </w:t>
      </w:r>
      <w:r w:rsidRPr="00041F5C">
        <w:rPr>
          <w:rFonts w:ascii="SBL Hebrew" w:eastAsia="Times New Roman" w:hAnsi="SBL Hebrew" w:cs="FrankRuehl"/>
          <w:sz w:val="28"/>
          <w:szCs w:val="28"/>
          <w:rtl/>
        </w:rPr>
        <w:t>וכו' ע"כ, נכתב בצידו כתב הרב הכותב ז"ל בעין יעקב</w:t>
      </w:r>
      <w:r w:rsidRPr="00041F5C">
        <w:rPr>
          <w:rFonts w:ascii="SBL Hebrew" w:eastAsia="Times New Roman" w:hAnsi="SBL Hebrew" w:cs="FrankRuehl"/>
          <w:sz w:val="28"/>
          <w:szCs w:val="28"/>
          <w:vertAlign w:val="superscript"/>
          <w:rtl/>
        </w:rPr>
        <w:footnoteReference w:id="15"/>
      </w:r>
      <w:r w:rsidRPr="00041F5C">
        <w:rPr>
          <w:rFonts w:ascii="SBL Hebrew" w:eastAsia="Times New Roman" w:hAnsi="SBL Hebrew" w:cs="FrankRuehl"/>
          <w:sz w:val="28"/>
          <w:szCs w:val="28"/>
          <w:rtl/>
        </w:rPr>
        <w:t xml:space="preserve"> דראוי לעיין על הסימנים חמור נוער וכו', ולא יבוא מהם פתחון פה </w:t>
      </w:r>
      <w:r w:rsidRPr="00041F5C">
        <w:rPr>
          <w:rFonts w:ascii="SBL Hebrew" w:eastAsia="Times New Roman" w:hAnsi="SBL Hebrew" w:cs="FrankRuehl"/>
          <w:sz w:val="28"/>
          <w:szCs w:val="28"/>
          <w:rtl/>
        </w:rPr>
        <w:lastRenderedPageBreak/>
        <w:t>למלעיג על דעת חז"ל, ופירש מה שפירש ע"ש. ולעניות דעתי אפשר ע"פ מה שכתוב בפ"ג דיומא</w:t>
      </w:r>
      <w:r w:rsidRPr="00041F5C">
        <w:rPr>
          <w:rFonts w:ascii="SBL Hebrew" w:eastAsia="Times New Roman" w:hAnsi="SBL Hebrew" w:cs="FrankRuehl"/>
          <w:sz w:val="28"/>
          <w:szCs w:val="28"/>
          <w:vertAlign w:val="superscript"/>
          <w:rtl/>
        </w:rPr>
        <w:footnoteReference w:id="16"/>
      </w:r>
      <w:r w:rsidRPr="00041F5C">
        <w:rPr>
          <w:rFonts w:ascii="SBL Hebrew" w:eastAsia="Times New Roman" w:hAnsi="SBL Hebrew" w:cs="FrankRuehl"/>
          <w:sz w:val="28"/>
          <w:szCs w:val="28"/>
          <w:rtl/>
        </w:rPr>
        <w:t xml:space="preserve"> עני ועשיר ורשע באים לדין, עני א"ל מפני מה לא עסקת בתורה, אם יאמר שטרוד במזו</w:t>
      </w:r>
      <w:r w:rsidR="00D21100" w:rsidRPr="00041F5C">
        <w:rPr>
          <w:rFonts w:ascii="SBL Hebrew" w:eastAsia="Times New Roman" w:hAnsi="SBL Hebrew" w:cs="FrankRuehl"/>
          <w:sz w:val="28"/>
          <w:szCs w:val="28"/>
          <w:rtl/>
        </w:rPr>
        <w:t>נותיו, א"ל כלום עני היה יותר מה</w:t>
      </w:r>
      <w:r w:rsidRPr="00041F5C">
        <w:rPr>
          <w:rFonts w:ascii="SBL Hebrew" w:eastAsia="Times New Roman" w:hAnsi="SBL Hebrew" w:cs="FrankRuehl"/>
          <w:sz w:val="28"/>
          <w:szCs w:val="28"/>
          <w:rtl/>
        </w:rPr>
        <w:t>לל וכו'. והעשיר א"ל כלום היה עשיר מר"א בן ח</w:t>
      </w:r>
      <w:r w:rsidR="00D21100" w:rsidRPr="00041F5C">
        <w:rPr>
          <w:rFonts w:ascii="SBL Hebrew" w:eastAsia="Times New Roman" w:hAnsi="SBL Hebrew" w:cs="FrankRuehl"/>
          <w:sz w:val="28"/>
          <w:szCs w:val="28"/>
          <w:rtl/>
        </w:rPr>
        <w:t>רסום וכו', והרש</w:t>
      </w:r>
      <w:r w:rsidRPr="00041F5C">
        <w:rPr>
          <w:rFonts w:ascii="SBL Hebrew" w:eastAsia="Times New Roman" w:hAnsi="SBL Hebrew" w:cs="FrankRuehl"/>
          <w:sz w:val="28"/>
          <w:szCs w:val="28"/>
          <w:rtl/>
        </w:rPr>
        <w:t>ע אם אמר שנאה היה וטרוד ביצרו, א"ל כלום נאה היה וטרוד ביצרו יותר מיוסף הצדיק וכו' עיין שם. והיא גופה קא דמו הכא באותם ג' משמרות הוי לילה, והיינו יום הדין הנו</w:t>
      </w:r>
      <w:r w:rsidR="00D21100" w:rsidRPr="00041F5C">
        <w:rPr>
          <w:rFonts w:ascii="SBL Hebrew" w:eastAsia="Times New Roman" w:hAnsi="SBL Hebrew" w:cs="FrankRuehl" w:hint="cs"/>
          <w:sz w:val="28"/>
          <w:szCs w:val="28"/>
          <w:rtl/>
        </w:rPr>
        <w:t>ר</w:t>
      </w:r>
      <w:r w:rsidRPr="00041F5C">
        <w:rPr>
          <w:rFonts w:ascii="SBL Hebrew" w:eastAsia="Times New Roman" w:hAnsi="SBL Hebrew" w:cs="FrankRuehl"/>
          <w:sz w:val="28"/>
          <w:szCs w:val="28"/>
          <w:rtl/>
        </w:rPr>
        <w:t>א שדומה ללילה שבאים בו ג' משמרות, רצה לומר ג' כתות והם עני ועשיר והרשע ועל כל משמר ומשמר מאלו הקב"ה שואג עליהם כ</w:t>
      </w:r>
      <w:r w:rsidR="00D21100" w:rsidRPr="00041F5C">
        <w:rPr>
          <w:rFonts w:ascii="SBL Hebrew" w:eastAsia="Times New Roman" w:hAnsi="SBL Hebrew" w:cs="FrankRuehl"/>
          <w:sz w:val="28"/>
          <w:szCs w:val="28"/>
          <w:rtl/>
        </w:rPr>
        <w:t>ארי, מפני מה לא עסקתם בתורה. וא</w:t>
      </w:r>
      <w:r w:rsidRPr="00041F5C">
        <w:rPr>
          <w:rFonts w:ascii="SBL Hebrew" w:eastAsia="Times New Roman" w:hAnsi="SBL Hebrew" w:cs="FrankRuehl"/>
          <w:sz w:val="28"/>
          <w:szCs w:val="28"/>
          <w:rtl/>
        </w:rPr>
        <w:t>מר סימן לדבר מה הם הג' כיתות, משמרה א' חמור נוער, והוא העשיר מלשון יששכר חמור גרם, ומתרגמינן עתיר בנכסין, ובא העשיר ונוער שטרוד בעושרו היה. והב' כלבים צועקים, רצה לומר שהעני שהוא ככלב כמו שנאמר לית ענייא מכלבא, ובאים</w:t>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sz w:val="28"/>
          <w:szCs w:val="28"/>
          <w:rtl/>
        </w:rPr>
        <w:t xml:space="preserve">גם כת של עניים וצועקים שהיו טרודים שאין להם פת בסלם ואם אין קמח אין תורה. ג' תינוק יונק משדה אימו ואשה מספרת עם בעלה, שם רמז </w:t>
      </w:r>
      <w:r w:rsidR="003C4E97" w:rsidRPr="00041F5C">
        <w:rPr>
          <w:rFonts w:ascii="SBL Hebrew" w:eastAsia="Times New Roman" w:hAnsi="SBL Hebrew" w:cs="FrankRuehl" w:hint="cs"/>
          <w:sz w:val="28"/>
          <w:szCs w:val="28"/>
          <w:rtl/>
        </w:rPr>
        <w:t xml:space="preserve">להרשע </w:t>
      </w:r>
      <w:r w:rsidRPr="00041F5C">
        <w:rPr>
          <w:rFonts w:ascii="SBL Hebrew" w:eastAsia="Times New Roman" w:hAnsi="SBL Hebrew" w:cs="FrankRuehl"/>
          <w:sz w:val="28"/>
          <w:szCs w:val="28"/>
          <w:rtl/>
        </w:rPr>
        <w:t xml:space="preserve">והנאה שטרוד ביצרו ודדיה ירוך בכל </w:t>
      </w:r>
      <w:r w:rsidRPr="00041F5C">
        <w:rPr>
          <w:rFonts w:ascii="SBL Hebrew" w:eastAsia="Times New Roman" w:hAnsi="SBL Hebrew" w:cs="FrankRuehl"/>
          <w:sz w:val="28"/>
          <w:szCs w:val="28"/>
          <w:rtl/>
        </w:rPr>
        <w:lastRenderedPageBreak/>
        <w:t>עת</w:t>
      </w:r>
      <w:r w:rsidRPr="00041F5C">
        <w:rPr>
          <w:rFonts w:ascii="SBL Hebrew" w:eastAsia="Times New Roman" w:hAnsi="SBL Hebrew" w:cs="FrankRuehl"/>
          <w:sz w:val="28"/>
          <w:szCs w:val="28"/>
          <w:vertAlign w:val="superscript"/>
          <w:rtl/>
        </w:rPr>
        <w:footnoteReference w:id="17"/>
      </w:r>
      <w:r w:rsidRPr="00041F5C">
        <w:rPr>
          <w:rFonts w:ascii="SBL Hebrew" w:eastAsia="Times New Roman" w:hAnsi="SBL Hebrew" w:cs="FrankRuehl"/>
          <w:sz w:val="28"/>
          <w:szCs w:val="28"/>
          <w:vertAlign w:val="superscript"/>
          <w:rtl/>
        </w:rPr>
        <w:t>,</w:t>
      </w:r>
      <w:r w:rsidRPr="00041F5C">
        <w:rPr>
          <w:rFonts w:ascii="SBL Hebrew" w:eastAsia="Times New Roman" w:hAnsi="SBL Hebrew" w:cs="FrankRuehl"/>
          <w:sz w:val="28"/>
          <w:szCs w:val="28"/>
          <w:rtl/>
        </w:rPr>
        <w:t xml:space="preserve"> ועסקו עם הנשים, והלך אחר עיניו ומה יעשה הבן ולא יחטא, ועל כולם הבל יפצה פיהם, דאית להו</w:t>
      </w:r>
      <w:r w:rsidR="003C4E97" w:rsidRPr="00041F5C">
        <w:rPr>
          <w:rFonts w:ascii="SBL Hebrew" w:eastAsia="Times New Roman" w:hAnsi="SBL Hebrew" w:cs="FrankRuehl"/>
          <w:sz w:val="28"/>
          <w:szCs w:val="28"/>
          <w:rtl/>
        </w:rPr>
        <w:t xml:space="preserve"> חוט המשולש שהם מנגדים אותם, וא</w:t>
      </w:r>
      <w:r w:rsidRPr="00041F5C">
        <w:rPr>
          <w:rFonts w:ascii="SBL Hebrew" w:eastAsia="Times New Roman" w:hAnsi="SBL Hebrew" w:cs="FrankRuehl"/>
          <w:sz w:val="28"/>
          <w:szCs w:val="28"/>
          <w:rtl/>
        </w:rPr>
        <w:t xml:space="preserve">מר יושב הקב"ה שואג כארי וכו' הוא על עוונותיהם של ישראל </w:t>
      </w:r>
      <w:r w:rsidRPr="00041F5C">
        <w:rPr>
          <w:rFonts w:ascii="SBL Hebrew" w:eastAsia="Times New Roman" w:hAnsi="SBL Hebrew" w:cs="FrankRuehl" w:hint="cs"/>
          <w:sz w:val="28"/>
          <w:szCs w:val="28"/>
          <w:rtl/>
        </w:rPr>
        <w:t>ו</w:t>
      </w:r>
      <w:r w:rsidRPr="00041F5C">
        <w:rPr>
          <w:rFonts w:ascii="SBL Hebrew" w:eastAsia="Times New Roman" w:hAnsi="SBL Hebrew" w:cs="FrankRuehl"/>
          <w:sz w:val="28"/>
          <w:szCs w:val="28"/>
          <w:rtl/>
        </w:rPr>
        <w:t>צערם בגלות.</w:t>
      </w:r>
    </w:p>
    <w:p w14:paraId="033A6F1A" w14:textId="77777777" w:rsidR="007F2D8D" w:rsidRPr="00041F5C" w:rsidRDefault="007F2D8D" w:rsidP="00C70B5B">
      <w:pPr>
        <w:numPr>
          <w:ilvl w:val="0"/>
          <w:numId w:val="1"/>
        </w:numPr>
        <w:spacing w:after="120" w:line="360" w:lineRule="exact"/>
        <w:ind w:left="0" w:firstLine="284"/>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 xml:space="preserve">דף ג ע"א שם </w:t>
      </w:r>
      <w:r w:rsidR="003C4E97" w:rsidRPr="00041F5C">
        <w:rPr>
          <w:rStyle w:val="a5"/>
          <w:rFonts w:ascii="SBL Hebrew" w:eastAsia="Times New Roman" w:hAnsi="SBL Hebrew" w:cs="FrankRuehl"/>
          <w:b/>
          <w:bCs/>
          <w:sz w:val="30"/>
          <w:szCs w:val="32"/>
          <w:rtl/>
        </w:rPr>
        <w:footnoteReference w:id="18"/>
      </w:r>
      <w:r w:rsidRPr="00041F5C">
        <w:rPr>
          <w:rFonts w:ascii="SBL Hebrew" w:eastAsia="Times New Roman" w:hAnsi="SBL Hebrew" w:cs="FrankRuehl" w:hint="cs"/>
          <w:b/>
          <w:bCs/>
          <w:sz w:val="30"/>
          <w:szCs w:val="32"/>
          <w:rtl/>
        </w:rPr>
        <w:t>בעין יעקב</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b/>
          <w:bCs/>
          <w:sz w:val="30"/>
          <w:szCs w:val="32"/>
          <w:rtl/>
        </w:rPr>
        <w:t>סי' א' הובא ברש"י בד"ה כולהו סוף משמרות וכולי</w:t>
      </w:r>
      <w:r w:rsidRPr="00041F5C">
        <w:rPr>
          <w:rFonts w:ascii="SBL Hebrew" w:eastAsia="Times New Roman" w:hAnsi="SBL Hebrew" w:cs="FrankRuehl" w:hint="cs"/>
          <w:sz w:val="28"/>
          <w:szCs w:val="28"/>
          <w:rtl/>
        </w:rPr>
        <w:t>, תירוצא הוא ע"כ, נכתב בצידו כאן הבן שואל דמה בא ללמד, מהיכא הוה סלקא דעתך שהיא קושיה. ותו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דאם כוונתו ללמד הכי שהוא תירוץ ולא קושיה הוי ליה למשוך הלשון אמילת אי בעית אימא</w:t>
      </w:r>
      <w:r w:rsidR="003C4E97" w:rsidRPr="00041F5C">
        <w:rPr>
          <w:rStyle w:val="a5"/>
          <w:rFonts w:ascii="SBL Hebrew" w:eastAsia="Times New Roman" w:hAnsi="SBL Hebrew" w:cs="FrankRuehl"/>
          <w:sz w:val="28"/>
          <w:szCs w:val="28"/>
          <w:rtl/>
        </w:rPr>
        <w:footnoteReference w:id="19"/>
      </w:r>
      <w:r w:rsidRPr="00041F5C">
        <w:rPr>
          <w:rFonts w:ascii="SBL Hebrew" w:eastAsia="Times New Roman" w:hAnsi="SBL Hebrew" w:cs="FrankRuehl" w:hint="cs"/>
          <w:sz w:val="28"/>
          <w:szCs w:val="28"/>
          <w:rtl/>
        </w:rPr>
        <w:t>. גם דבכל לשונו</w:t>
      </w:r>
      <w:r w:rsidR="007138D4" w:rsidRPr="00041F5C">
        <w:rPr>
          <w:rFonts w:ascii="SBL Hebrew" w:eastAsia="Times New Roman" w:hAnsi="SBL Hebrew" w:cs="FrankRuehl" w:hint="cs"/>
          <w:sz w:val="28"/>
          <w:szCs w:val="28"/>
          <w:rtl/>
        </w:rPr>
        <w:t>ת דרש"י על הרוב לא קאמר בהו מילה</w:t>
      </w:r>
      <w:r w:rsidRPr="00041F5C">
        <w:rPr>
          <w:rFonts w:ascii="SBL Hebrew" w:eastAsia="Times New Roman" w:hAnsi="SBL Hebrew" w:cs="FrankRuehl" w:hint="cs"/>
          <w:sz w:val="28"/>
          <w:szCs w:val="28"/>
          <w:rtl/>
        </w:rPr>
        <w:t xml:space="preserve"> וכו' והכא אמאי הוצרך לכותבו, ונראה דחדא מתרצה לחברתה, דהוה סלקא דעתך מ"ש כולהו סוף משמרת, קחשיב הושלם התירוץ והדר הקשה קושיה אחריתי, וכי תימא אחרונה לא צריך ותירץ תירוץ אחר למיקרי ק"ש</w:t>
      </w:r>
      <w:r w:rsidR="007138D4"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לזה כתב דכולהו סוף משמרות וכו' תירוץ הוא, ורצה לומר דהכל תירוץ אחד הוא, ומה שכתב וכי תימא סיום התירוץ הוא. ופשוט ודע דחפשתי בדפוס הגמ' ולא </w:t>
      </w:r>
      <w:r w:rsidRPr="00041F5C">
        <w:rPr>
          <w:rFonts w:ascii="SBL Hebrew" w:eastAsia="Times New Roman" w:hAnsi="SBL Hebrew" w:cs="FrankRuehl" w:hint="cs"/>
          <w:sz w:val="28"/>
          <w:szCs w:val="28"/>
          <w:rtl/>
        </w:rPr>
        <w:lastRenderedPageBreak/>
        <w:t>ראיתי האי לישנא רש"י, ואפשר דאיזה תלמיד כתבו ואף שאין צורך כל כך.</w:t>
      </w:r>
    </w:p>
    <w:p w14:paraId="73C4D7B0" w14:textId="41A7322A" w:rsidR="007F2D8D" w:rsidRPr="00041F5C" w:rsidRDefault="007F2D8D" w:rsidP="00CB3D02">
      <w:pPr>
        <w:numPr>
          <w:ilvl w:val="0"/>
          <w:numId w:val="1"/>
        </w:numPr>
        <w:spacing w:after="120" w:line="360" w:lineRule="exact"/>
        <w:ind w:left="0" w:firstLine="284"/>
        <w:jc w:val="both"/>
        <w:rPr>
          <w:rFonts w:ascii="SBL Hebrew" w:eastAsia="Times New Roman" w:hAnsi="SBL Hebrew" w:cs="FrankRuehl"/>
          <w:sz w:val="28"/>
          <w:szCs w:val="28"/>
          <w:rtl/>
        </w:rPr>
      </w:pPr>
      <w:bookmarkStart w:id="1" w:name="_Ref82114518"/>
      <w:bookmarkStart w:id="2" w:name="_Ref87396415"/>
      <w:r w:rsidRPr="00041F5C">
        <w:rPr>
          <w:rFonts w:ascii="SBL Hebrew" w:eastAsia="Times New Roman" w:hAnsi="SBL Hebrew" w:cs="FrankRuehl" w:hint="cs"/>
          <w:b/>
          <w:bCs/>
          <w:sz w:val="30"/>
          <w:szCs w:val="32"/>
          <w:rtl/>
        </w:rPr>
        <w:t>דף ג ע"א</w:t>
      </w:r>
      <w:r w:rsidRPr="00041F5C">
        <w:rPr>
          <w:rFonts w:ascii="SBL Hebrew" w:eastAsia="Times New Roman" w:hAnsi="SBL Hebrew" w:cs="FrankRuehl"/>
          <w:b/>
          <w:bCs/>
          <w:sz w:val="30"/>
          <w:szCs w:val="32"/>
          <w:rtl/>
        </w:rPr>
        <w:t xml:space="preserve"> גמ' אמר לו שלום עליך רבי</w:t>
      </w:r>
      <w:r w:rsidRPr="00041F5C">
        <w:rPr>
          <w:rFonts w:ascii="SBL Hebrew" w:eastAsia="Times New Roman" w:hAnsi="SBL Hebrew" w:cs="FrankRuehl"/>
          <w:sz w:val="30"/>
          <w:szCs w:val="32"/>
          <w:rtl/>
        </w:rPr>
        <w:t xml:space="preserve"> </w:t>
      </w:r>
      <w:r w:rsidRPr="00041F5C">
        <w:rPr>
          <w:rFonts w:ascii="SBL Hebrew" w:eastAsia="Times New Roman" w:hAnsi="SBL Hebrew" w:cs="FrankRuehl"/>
          <w:sz w:val="28"/>
          <w:szCs w:val="28"/>
          <w:rtl/>
        </w:rPr>
        <w:t>וכו' ע"כ</w:t>
      </w:r>
      <w:r w:rsidRPr="00041F5C">
        <w:rPr>
          <w:rFonts w:ascii="SBL Hebrew" w:eastAsia="Times New Roman" w:hAnsi="SBL Hebrew" w:cs="FrankRuehl" w:hint="cs"/>
          <w:sz w:val="28"/>
          <w:szCs w:val="28"/>
          <w:rtl/>
        </w:rPr>
        <w:t>,</w:t>
      </w:r>
      <w:r w:rsidRPr="00041F5C">
        <w:rPr>
          <w:rFonts w:ascii="SBL Hebrew" w:eastAsia="Times New Roman" w:hAnsi="SBL Hebrew" w:cs="FrankRuehl"/>
          <w:sz w:val="28"/>
          <w:szCs w:val="28"/>
          <w:rtl/>
        </w:rPr>
        <w:t xml:space="preserve"> נכתב בצידו הרב עיון יעקב ז"ל הקשה</w:t>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sz w:val="28"/>
          <w:szCs w:val="28"/>
          <w:rtl/>
        </w:rPr>
        <w:t>אמאי רבי יוסי לא הקדים לו שלום, ותירץ שאסור ליתן שלום בלילה גם בחורבה דשכיחי בה מזיקים,  לכן המתין עד שהקדים לו שלום, וה</w:t>
      </w:r>
      <w:r w:rsidRPr="00041F5C">
        <w:rPr>
          <w:rFonts w:ascii="SBL Hebrew" w:eastAsia="Times New Roman" w:hAnsi="SBL Hebrew" w:cs="FrankRuehl" w:hint="cs"/>
          <w:sz w:val="28"/>
          <w:szCs w:val="28"/>
          <w:rtl/>
        </w:rPr>
        <w:t>ז</w:t>
      </w:r>
      <w:r w:rsidRPr="00041F5C">
        <w:rPr>
          <w:rFonts w:ascii="SBL Hebrew" w:eastAsia="Times New Roman" w:hAnsi="SBL Hebrew" w:cs="FrankRuehl"/>
          <w:sz w:val="28"/>
          <w:szCs w:val="28"/>
          <w:rtl/>
        </w:rPr>
        <w:t>כיר את שמו של ה'</w:t>
      </w:r>
      <w:r w:rsidRPr="00041F5C">
        <w:rPr>
          <w:rFonts w:ascii="SBL Hebrew" w:eastAsia="Times New Roman" w:hAnsi="SBL Hebrew" w:cs="FrankRuehl" w:hint="cs"/>
          <w:sz w:val="28"/>
          <w:szCs w:val="28"/>
          <w:rtl/>
        </w:rPr>
        <w:t xml:space="preserve"> וגמורי דלא מפקי שם שמים לבטלה, ואח"כ  השיב לו וכו' עיין שם. ואמר פתח עינים</w:t>
      </w:r>
      <w:r w:rsidR="007964DD" w:rsidRPr="00041F5C">
        <w:rPr>
          <w:rStyle w:val="a5"/>
          <w:rFonts w:ascii="SBL Hebrew" w:eastAsia="Times New Roman" w:hAnsi="SBL Hebrew" w:cs="FrankRuehl"/>
          <w:sz w:val="28"/>
          <w:szCs w:val="28"/>
          <w:rtl/>
        </w:rPr>
        <w:footnoteReference w:id="20"/>
      </w:r>
      <w:r w:rsidRPr="00041F5C">
        <w:rPr>
          <w:rFonts w:ascii="SBL Hebrew" w:eastAsia="Times New Roman" w:hAnsi="SBL Hebrew" w:cs="FrankRuehl" w:hint="cs"/>
          <w:sz w:val="28"/>
          <w:szCs w:val="28"/>
          <w:rtl/>
        </w:rPr>
        <w:t xml:space="preserve"> ז"ל כתב על דבר דאינו מחוור דהתם שאמר "שר צבא ה' עתה באתי"</w:t>
      </w:r>
      <w:r w:rsidRPr="00041F5C">
        <w:rPr>
          <w:rFonts w:ascii="SBL Hebrew" w:eastAsia="Times New Roman" w:hAnsi="SBL Hebrew" w:cs="FrankRuehl"/>
          <w:sz w:val="28"/>
          <w:szCs w:val="28"/>
          <w:vertAlign w:val="superscript"/>
          <w:rtl/>
        </w:rPr>
        <w:footnoteReference w:id="21"/>
      </w:r>
      <w:r w:rsidRPr="00041F5C">
        <w:rPr>
          <w:rFonts w:ascii="SBL Hebrew" w:eastAsia="Times New Roman" w:hAnsi="SBL Hebrew" w:cs="FrankRuehl" w:hint="cs"/>
          <w:sz w:val="28"/>
          <w:szCs w:val="28"/>
          <w:rtl/>
        </w:rPr>
        <w:t>, לא אפשר דמשקר ומפיק שם שמים לבטלה ע"כ. ולכאורה אין מובן אמאי לא הוי דברי שלום בכלל תזכורת שם שמים לבטלה? כיון שכתבו הפוסקים דאסור לומר לחברו במקום המטונף "שלום עליכם"</w:t>
      </w:r>
      <w:r w:rsidRPr="00041F5C">
        <w:rPr>
          <w:rFonts w:ascii="SBL Hebrew" w:eastAsia="Times New Roman" w:hAnsi="SBL Hebrew" w:cs="FrankRuehl"/>
          <w:sz w:val="28"/>
          <w:szCs w:val="28"/>
          <w:vertAlign w:val="superscript"/>
          <w:rtl/>
        </w:rPr>
        <w:footnoteReference w:id="22"/>
      </w:r>
      <w:r w:rsidRPr="00041F5C">
        <w:rPr>
          <w:rFonts w:ascii="SBL Hebrew" w:eastAsia="Times New Roman" w:hAnsi="SBL Hebrew" w:cs="FrankRuehl" w:hint="cs"/>
          <w:sz w:val="28"/>
          <w:szCs w:val="28"/>
          <w:rtl/>
        </w:rPr>
        <w:t xml:space="preserve">, משום שמו של הקב"ה שלום, וגם ביום שבת כן אלא יאמר "שבת מבורך", וכן היה נוהג אדני אבי הרא"ש ז"ל, וכן אנו נוהגין מהי טעמא, ומהי טעמא נמי אין שואלין בשלום בבית המרחץ הפנימי, ואם היה אחד ששמו שלום אין להזכירו בשמו. וגם בק"ק דמשק הי"ו יש להם מנהג </w:t>
      </w:r>
      <w:r w:rsidRPr="00041F5C">
        <w:rPr>
          <w:rFonts w:ascii="SBL Hebrew" w:eastAsia="Times New Roman" w:hAnsi="SBL Hebrew" w:cs="FrankRuehl" w:hint="cs"/>
          <w:sz w:val="28"/>
          <w:szCs w:val="28"/>
          <w:rtl/>
        </w:rPr>
        <w:lastRenderedPageBreak/>
        <w:t xml:space="preserve">דברשות הרבים אין שואלין בדברי שלום אלא אומר "צפרא דמארי טב", וכן מעריכין דשמא יהיה המקום מטונף ולא אדעתיה, והוא מנהג טוב וישר. ואם כן ה"ה לעניין זה </w:t>
      </w:r>
      <w:r w:rsidR="00CB3D02" w:rsidRPr="00041F5C">
        <w:rPr>
          <w:rFonts w:ascii="SBL Hebrew" w:eastAsia="Times New Roman" w:hAnsi="SBL Hebrew" w:cs="FrankRuehl" w:hint="cs"/>
          <w:sz w:val="28"/>
          <w:szCs w:val="28"/>
          <w:rtl/>
        </w:rPr>
        <w:t>דאפשר</w:t>
      </w:r>
      <w:r w:rsidRPr="00041F5C">
        <w:rPr>
          <w:rFonts w:ascii="SBL Hebrew" w:eastAsia="Times New Roman" w:hAnsi="SBL Hebrew" w:cs="FrankRuehl" w:hint="cs"/>
          <w:sz w:val="28"/>
          <w:szCs w:val="28"/>
          <w:rtl/>
        </w:rPr>
        <w:t xml:space="preserve"> דאסור להזכירו לבטלה ואפילו במקום נקי וכמו שאמר הרב עיון יעקב, אך מה שדיקא עליו דאליהו הוא רגיל למייתי לרבי יוסי ומכירו הוה הוא נכון.</w:t>
      </w:r>
      <w:bookmarkEnd w:id="1"/>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ולעיקר</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הקושיה לעניות דעתי י"ל משום דכן דר</w:t>
      </w:r>
      <w:r w:rsidRPr="00041F5C">
        <w:rPr>
          <w:rFonts w:ascii="SBL Hebrew" w:eastAsia="Times New Roman" w:hAnsi="SBL Hebrew" w:cs="FrankRuehl"/>
          <w:sz w:val="28"/>
          <w:szCs w:val="28"/>
          <w:rtl/>
        </w:rPr>
        <w:t>ך הנכנס אצל חבירו להקדים השלום להבא</w:t>
      </w:r>
      <w:r w:rsidR="007D6928" w:rsidRPr="00041F5C">
        <w:rPr>
          <w:rFonts w:ascii="SBL Hebrew" w:eastAsia="Times New Roman" w:hAnsi="SBL Hebrew" w:cs="FrankRuehl" w:hint="cs"/>
          <w:sz w:val="28"/>
          <w:szCs w:val="28"/>
          <w:rtl/>
        </w:rPr>
        <w:t xml:space="preserve"> אצלו</w:t>
      </w:r>
      <w:r w:rsidRPr="00041F5C">
        <w:rPr>
          <w:rFonts w:ascii="SBL Hebrew" w:eastAsia="Times New Roman" w:hAnsi="SBL Hebrew" w:cs="FrankRuehl" w:hint="cs"/>
          <w:sz w:val="28"/>
          <w:szCs w:val="28"/>
          <w:rtl/>
        </w:rPr>
        <w:t>? והשתא הכא שרבי יוסי היה קודם, ואליהו ז"ל בא אצלו להכי הקדים לו שלום, כי כך היא דרכה של תורה.</w:t>
      </w:r>
      <w:bookmarkEnd w:id="2"/>
    </w:p>
    <w:p w14:paraId="61937153" w14:textId="403F6CB3" w:rsidR="007F2D8D" w:rsidRPr="00041F5C" w:rsidRDefault="007F2D8D" w:rsidP="00A57CA9">
      <w:pPr>
        <w:numPr>
          <w:ilvl w:val="0"/>
          <w:numId w:val="1"/>
        </w:numPr>
        <w:spacing w:after="120" w:line="360" w:lineRule="exact"/>
        <w:ind w:left="0" w:firstLine="284"/>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 xml:space="preserve">דף ג ע"א רש"י בד"ה ושמר </w:t>
      </w:r>
      <w:r w:rsidRPr="00041F5C">
        <w:rPr>
          <w:rFonts w:ascii="SBL Hebrew" w:eastAsia="Times New Roman" w:hAnsi="SBL Hebrew" w:cs="FrankRuehl" w:hint="cs"/>
          <w:sz w:val="28"/>
          <w:szCs w:val="28"/>
          <w:rtl/>
        </w:rPr>
        <w:t>והמתין</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וכו' ע"כ, נכתב בצידו לכאורה קצת קשה דאם כן למה חזר רבי יוסי והזכיר</w:t>
      </w:r>
      <w:r w:rsidR="00BF1236" w:rsidRPr="00041F5C">
        <w:rPr>
          <w:rFonts w:ascii="SBL Hebrew" w:eastAsia="Times New Roman" w:hAnsi="SBL Hebrew" w:cs="FrankRuehl" w:hint="cs"/>
          <w:sz w:val="28"/>
          <w:szCs w:val="28"/>
          <w:rtl/>
        </w:rPr>
        <w:t xml:space="preserve"> בד"ק </w:t>
      </w:r>
      <w:r w:rsidRPr="00041F5C">
        <w:rPr>
          <w:rFonts w:ascii="SBL Hebrew" w:eastAsia="Times New Roman" w:hAnsi="SBL Hebrew" w:cs="FrankRuehl" w:hint="cs"/>
          <w:sz w:val="28"/>
          <w:szCs w:val="28"/>
          <w:rtl/>
        </w:rPr>
        <w:t xml:space="preserve">"והמתין לי עד שסיימתי תפילתי", הרי כבר אמר שהמתין לו, והכי הוה ליה למימר ושמר </w:t>
      </w:r>
      <w:r w:rsidRPr="00041F5C">
        <w:rPr>
          <w:rFonts w:ascii="SBL Hebrew" w:eastAsia="Times New Roman" w:hAnsi="SBL Hebrew" w:cs="FrankRuehl" w:hint="cs"/>
          <w:sz w:val="28"/>
          <w:szCs w:val="28"/>
          <w:u w:val="single"/>
          <w:rtl/>
        </w:rPr>
        <w:t>לי</w:t>
      </w:r>
      <w:r w:rsidRPr="00041F5C">
        <w:rPr>
          <w:rFonts w:ascii="SBL Hebrew" w:eastAsia="Times New Roman" w:hAnsi="SBL Hebrew" w:cs="FrankRuehl" w:hint="cs"/>
          <w:sz w:val="28"/>
          <w:szCs w:val="28"/>
          <w:rtl/>
        </w:rPr>
        <w:t xml:space="preserve"> עד הפתח עד שסיימתי תפילתי, ולולי פירושו היה נראה לעניות דעתי לומר דמילה "ושמר" דקאמר היא ששמרו מן המזיקין ומן החשד ומן המפולת וכמו שאמר הכא בש"ס, דמשום הני תלתא אין נכנסין לחורבה. ואח"כ ראיתי שהרב הכותב בעין יעקב הלך כפירוש רש"י, וכתב דרש"י פירש כן לאפוקי שלא נפרש שמר </w:t>
      </w:r>
      <w:r w:rsidRPr="00041F5C">
        <w:rPr>
          <w:rFonts w:ascii="SBL Hebrew" w:eastAsia="Times New Roman" w:hAnsi="SBL Hebrew" w:cs="FrankRuehl" w:hint="cs"/>
          <w:sz w:val="28"/>
          <w:szCs w:val="28"/>
          <w:rtl/>
        </w:rPr>
        <w:lastRenderedPageBreak/>
        <w:t>מן המזיקין וכולי ע"ש, ולא ידעתי למה כתב כן דלכאורה נראה דפירוש זה ניתן ליאמר שפיר וכמו שיראה הרואה.</w:t>
      </w:r>
    </w:p>
    <w:p w14:paraId="706F6DC4" w14:textId="77777777" w:rsidR="007F2D8D" w:rsidRPr="00041F5C" w:rsidRDefault="007F2D8D" w:rsidP="00E3785C">
      <w:pPr>
        <w:numPr>
          <w:ilvl w:val="0"/>
          <w:numId w:val="1"/>
        </w:numPr>
        <w:spacing w:after="120" w:line="360" w:lineRule="exact"/>
        <w:ind w:left="0" w:firstLine="284"/>
        <w:jc w:val="both"/>
        <w:rPr>
          <w:rFonts w:ascii="SBL Hebrew" w:eastAsia="Times New Roman" w:hAnsi="SBL Hebrew" w:cs="FrankRuehl"/>
          <w:sz w:val="30"/>
          <w:szCs w:val="32"/>
        </w:rPr>
      </w:pPr>
      <w:bookmarkStart w:id="3" w:name="_Ref83243128"/>
      <w:r w:rsidRPr="00041F5C">
        <w:rPr>
          <w:rFonts w:ascii="SBL Hebrew" w:eastAsia="Times New Roman" w:hAnsi="SBL Hebrew" w:cs="FrankRuehl" w:hint="cs"/>
          <w:b/>
          <w:bCs/>
          <w:sz w:val="30"/>
          <w:szCs w:val="32"/>
          <w:rtl/>
        </w:rPr>
        <w:t xml:space="preserve">דף ג ע"ב לא אמרן אלא בדברי תורה </w:t>
      </w:r>
      <w:r w:rsidRPr="00041F5C">
        <w:rPr>
          <w:rFonts w:ascii="SBL Hebrew" w:eastAsia="Times New Roman" w:hAnsi="SBL Hebrew" w:cs="FrankRuehl" w:hint="cs"/>
          <w:sz w:val="28"/>
          <w:szCs w:val="28"/>
          <w:rtl/>
        </w:rPr>
        <w:t xml:space="preserve">וכו' </w:t>
      </w:r>
      <w:r w:rsidR="00BF1236" w:rsidRPr="00041F5C">
        <w:rPr>
          <w:rFonts w:ascii="SBL Hebrew" w:eastAsia="Times New Roman" w:hAnsi="SBL Hebrew" w:cs="FrankRuehl" w:hint="cs"/>
          <w:sz w:val="28"/>
          <w:szCs w:val="28"/>
          <w:rtl/>
        </w:rPr>
        <w:t>ואיכא דאמרי</w:t>
      </w:r>
      <w:r w:rsidRPr="00041F5C">
        <w:rPr>
          <w:rFonts w:ascii="SBL Hebrew" w:eastAsia="Times New Roman" w:hAnsi="SBL Hebrew" w:cs="FrankRuehl" w:hint="cs"/>
          <w:sz w:val="28"/>
          <w:szCs w:val="28"/>
          <w:rtl/>
        </w:rPr>
        <w:t xml:space="preserve"> וכו' ע"כ, נכתב בצידו ראיתי להרב מלא רצון</w:t>
      </w:r>
      <w:r w:rsidRPr="00041F5C">
        <w:rPr>
          <w:rFonts w:ascii="SBL Hebrew" w:eastAsia="Times New Roman" w:hAnsi="SBL Hebrew" w:cs="FrankRuehl"/>
          <w:sz w:val="28"/>
          <w:szCs w:val="28"/>
          <w:vertAlign w:val="superscript"/>
          <w:rtl/>
        </w:rPr>
        <w:footnoteReference w:id="23"/>
      </w:r>
      <w:r w:rsidRPr="00041F5C">
        <w:rPr>
          <w:rFonts w:ascii="SBL Hebrew" w:eastAsia="Times New Roman" w:hAnsi="SBL Hebrew" w:cs="FrankRuehl" w:hint="cs"/>
          <w:sz w:val="28"/>
          <w:szCs w:val="28"/>
          <w:rtl/>
        </w:rPr>
        <w:t xml:space="preserve"> ז"ל שהקשה דאחד מב' הלשונות אלו שקר חס ושלום, דאם אמר דאיכא דאמרי זה, לא אמר זה, ותירץ ע"ש שהוא דוחק. ולע"ד י"ל דרבי אבא אמר התם על מימרת רבי יהושע בן לוי לא אמר אלא בדברי תורה ותו לא מידי, ונפלגו התלמידים בכוונתו, איכא דאמרי דבא לאפוקי מילי דעלמא, ואיכא דאמרי דלא בא לאפוקי</w:t>
      </w:r>
      <w:r w:rsidR="003167C8"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אלא כל שכן הוא. ו</w:t>
      </w:r>
      <w:r w:rsidR="007D4EFC" w:rsidRPr="00041F5C">
        <w:rPr>
          <w:rFonts w:ascii="SBL Hebrew" w:eastAsia="Times New Roman" w:hAnsi="SBL Hebrew" w:cs="FrankRuehl" w:hint="cs"/>
          <w:sz w:val="28"/>
          <w:szCs w:val="28"/>
          <w:rtl/>
        </w:rPr>
        <w:t>עי"ל דבאמת רבי אבא גופיה אמר לכו</w:t>
      </w:r>
      <w:r w:rsidRPr="00041F5C">
        <w:rPr>
          <w:rFonts w:ascii="SBL Hebrew" w:eastAsia="Times New Roman" w:hAnsi="SBL Hebrew" w:cs="FrankRuehl" w:hint="cs"/>
          <w:sz w:val="28"/>
          <w:szCs w:val="28"/>
          <w:rtl/>
        </w:rPr>
        <w:t>לה מילתא כדמש</w:t>
      </w:r>
      <w:r w:rsidR="003167C8" w:rsidRPr="00041F5C">
        <w:rPr>
          <w:rFonts w:ascii="SBL Hebrew" w:eastAsia="Times New Roman" w:hAnsi="SBL Hebrew" w:cs="FrankRuehl" w:hint="cs"/>
          <w:sz w:val="28"/>
          <w:szCs w:val="28"/>
          <w:rtl/>
        </w:rPr>
        <w:t xml:space="preserve">מע </w:t>
      </w:r>
      <w:r w:rsidRPr="00041F5C">
        <w:rPr>
          <w:rFonts w:ascii="SBL Hebrew" w:eastAsia="Times New Roman" w:hAnsi="SBL Hebrew" w:cs="FrankRuehl" w:hint="cs"/>
          <w:sz w:val="28"/>
          <w:szCs w:val="28"/>
          <w:rtl/>
        </w:rPr>
        <w:t>מפשט הגמרא אבל קודם אמר דדווקא בדברי תורה ואח"כ חזר בו ואמר דכל שכן במילי דעלמא, ואותם תלמידים ששמעו דבריו האחד לא היו בדבריו הב' כשחזר בו. ומשום הכי אמר בש"ס במדרש אגדה</w:t>
      </w:r>
      <w:r w:rsidRPr="00041F5C">
        <w:rPr>
          <w:rFonts w:ascii="SBL Hebrew" w:eastAsia="Times New Roman" w:hAnsi="SBL Hebrew" w:cs="FrankRuehl"/>
          <w:sz w:val="28"/>
          <w:szCs w:val="28"/>
          <w:vertAlign w:val="superscript"/>
          <w:rtl/>
        </w:rPr>
        <w:footnoteReference w:id="24"/>
      </w:r>
      <w:r w:rsidRPr="00041F5C">
        <w:rPr>
          <w:rFonts w:ascii="SBL Hebrew" w:eastAsia="Times New Roman" w:hAnsi="SBL Hebrew" w:cs="FrankRuehl" w:hint="cs"/>
          <w:sz w:val="28"/>
          <w:szCs w:val="28"/>
          <w:rtl/>
        </w:rPr>
        <w:t xml:space="preserve"> לעולם אל ימנע אדם עצמו מבית המדרש אפילו שעה אחת וכו', והיינו מהכי טעמא לפי שבתחילה אפשר שיפסוק הרב באיזה דין </w:t>
      </w:r>
      <w:r w:rsidRPr="00041F5C">
        <w:rPr>
          <w:rFonts w:ascii="SBL Hebrew" w:eastAsia="Times New Roman" w:hAnsi="SBL Hebrew" w:cs="FrankRuehl" w:hint="cs"/>
          <w:sz w:val="28"/>
          <w:szCs w:val="28"/>
          <w:rtl/>
        </w:rPr>
        <w:lastRenderedPageBreak/>
        <w:t>ואח"כ אפשר דהדר ביה רב, ומי שהיה בתחילה ולא היה בסוף יאמר משמו כמשנה הא' אבל מי שהוא קבוע בתחילה ובסוף ידע הדבר על אמיתו. ונקוט האי כללה בידך</w:t>
      </w:r>
      <w:r w:rsidR="00615CEB" w:rsidRPr="00041F5C">
        <w:rPr>
          <w:rFonts w:ascii="SBL Hebrew" w:eastAsia="Times New Roman" w:hAnsi="SBL Hebrew" w:cs="FrankRuehl" w:hint="cs"/>
          <w:sz w:val="28"/>
          <w:szCs w:val="28"/>
          <w:rtl/>
        </w:rPr>
        <w:t xml:space="preserve"> </w:t>
      </w:r>
      <w:r w:rsidR="003167C8" w:rsidRPr="00041F5C">
        <w:rPr>
          <w:rFonts w:ascii="SBL Hebrew" w:eastAsia="Times New Roman" w:hAnsi="SBL Hebrew" w:cs="FrankRuehl" w:hint="cs"/>
          <w:sz w:val="28"/>
          <w:szCs w:val="28"/>
          <w:rtl/>
        </w:rPr>
        <w:t>כל מקום שתראה</w:t>
      </w:r>
      <w:r w:rsidRPr="00041F5C">
        <w:rPr>
          <w:rFonts w:ascii="SBL Hebrew" w:eastAsia="Times New Roman" w:hAnsi="SBL Hebrew" w:cs="FrankRuehl" w:hint="cs"/>
          <w:sz w:val="28"/>
          <w:szCs w:val="28"/>
          <w:rtl/>
        </w:rPr>
        <w:t xml:space="preserve"> בש"ס מחלוקת בדברי רב פירוש איכא דאמרי הכי ואיכא דאמרי הכי</w:t>
      </w:r>
      <w:r w:rsidR="003167C8" w:rsidRPr="00041F5C">
        <w:rPr>
          <w:rFonts w:ascii="SBL Hebrew" w:eastAsia="Times New Roman" w:hAnsi="SBL Hebrew" w:cs="FrankRuehl" w:hint="cs"/>
          <w:sz w:val="28"/>
          <w:szCs w:val="28"/>
          <w:rtl/>
        </w:rPr>
        <w:t xml:space="preserve"> מהאי</w:t>
      </w:r>
      <w:r w:rsidRPr="00041F5C">
        <w:rPr>
          <w:rFonts w:ascii="SBL Hebrew" w:eastAsia="Times New Roman" w:hAnsi="SBL Hebrew" w:cs="FrankRuehl" w:hint="cs"/>
          <w:sz w:val="28"/>
          <w:szCs w:val="28"/>
          <w:rtl/>
        </w:rPr>
        <w:t xml:space="preserve"> טעמא הוא. ומה שהקשה הרב הנזכר לדבר האיכא דאמרי בתרא מלישנא </w:t>
      </w:r>
      <w:r w:rsidR="00E3785C" w:rsidRPr="00041F5C">
        <w:rPr>
          <w:rFonts w:ascii="SBL Hebrew" w:eastAsia="Times New Roman" w:hAnsi="SBL Hebrew" w:cs="FrankRuehl" w:hint="cs"/>
          <w:sz w:val="28"/>
          <w:szCs w:val="28"/>
          <w:rtl/>
        </w:rPr>
        <w:t>דל"א</w:t>
      </w:r>
      <w:r w:rsidRPr="00041F5C">
        <w:rPr>
          <w:rFonts w:ascii="SBL Hebrew" w:eastAsia="Times New Roman" w:hAnsi="SBL Hebrew" w:cs="FrankRuehl" w:hint="cs"/>
          <w:sz w:val="28"/>
          <w:szCs w:val="28"/>
          <w:rtl/>
        </w:rPr>
        <w:t xml:space="preserve"> דקאמר עיין בהרי</w:t>
      </w:r>
      <w:r w:rsidR="00855592"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ף ז"ל בעין יעקב מה שתירץ</w:t>
      </w:r>
      <w:r w:rsidR="0064538E" w:rsidRPr="00041F5C">
        <w:rPr>
          <w:rStyle w:val="a5"/>
          <w:rFonts w:ascii="SBL Hebrew" w:eastAsia="Times New Roman" w:hAnsi="SBL Hebrew" w:cs="FrankRuehl"/>
          <w:sz w:val="28"/>
          <w:szCs w:val="28"/>
          <w:rtl/>
        </w:rPr>
        <w:footnoteReference w:id="25"/>
      </w:r>
      <w:r w:rsidRPr="00041F5C">
        <w:rPr>
          <w:rFonts w:ascii="SBL Hebrew" w:eastAsia="Times New Roman" w:hAnsi="SBL Hebrew" w:cs="FrankRuehl" w:hint="cs"/>
          <w:sz w:val="28"/>
          <w:szCs w:val="28"/>
          <w:rtl/>
        </w:rPr>
        <w:t>.</w:t>
      </w:r>
      <w:bookmarkEnd w:id="3"/>
      <w:r w:rsidRPr="00041F5C">
        <w:rPr>
          <w:rFonts w:ascii="SBL Hebrew" w:eastAsia="Times New Roman" w:hAnsi="SBL Hebrew" w:cs="FrankRuehl" w:hint="cs"/>
          <w:sz w:val="28"/>
          <w:szCs w:val="28"/>
          <w:rtl/>
        </w:rPr>
        <w:t xml:space="preserve"> </w:t>
      </w:r>
    </w:p>
    <w:p w14:paraId="7DD2F8A0" w14:textId="77777777" w:rsidR="00334681" w:rsidRPr="00041F5C" w:rsidRDefault="00334681" w:rsidP="00C70B5B">
      <w:pPr>
        <w:numPr>
          <w:ilvl w:val="0"/>
          <w:numId w:val="1"/>
        </w:numPr>
        <w:spacing w:after="120" w:line="360" w:lineRule="exact"/>
        <w:ind w:left="0" w:firstLine="284"/>
        <w:jc w:val="both"/>
        <w:rPr>
          <w:rFonts w:ascii="SBL Hebrew" w:eastAsia="Times New Roman" w:hAnsi="SBL Hebrew" w:cs="FrankRuehl"/>
          <w:sz w:val="30"/>
          <w:szCs w:val="32"/>
        </w:rPr>
      </w:pPr>
      <w:r w:rsidRPr="00041F5C">
        <w:rPr>
          <w:rFonts w:ascii="FrankRuehl" w:hAnsi="FrankRuehl" w:cs="FrankRuehl"/>
          <w:b/>
          <w:bCs/>
          <w:sz w:val="30"/>
          <w:szCs w:val="32"/>
          <w:rtl/>
        </w:rPr>
        <w:t xml:space="preserve">דף ג ע"ב תוס' בד"ה </w:t>
      </w:r>
      <w:r w:rsidRPr="00041F5C">
        <w:rPr>
          <w:rFonts w:ascii="FrankRuehl" w:hAnsi="FrankRuehl" w:cs="FrankRuehl" w:hint="cs"/>
          <w:b/>
          <w:bCs/>
          <w:sz w:val="30"/>
          <w:szCs w:val="32"/>
          <w:rtl/>
        </w:rPr>
        <w:t>ו</w:t>
      </w:r>
      <w:r w:rsidRPr="00041F5C">
        <w:rPr>
          <w:rFonts w:ascii="FrankRuehl" w:hAnsi="FrankRuehl" w:cs="FrankRuehl"/>
          <w:b/>
          <w:bCs/>
          <w:sz w:val="30"/>
          <w:szCs w:val="32"/>
          <w:rtl/>
        </w:rPr>
        <w:t>אין הבור מתמלא מחולייתו פירש רש"י</w:t>
      </w:r>
      <w:r w:rsidRPr="00041F5C">
        <w:rPr>
          <w:rFonts w:ascii="FrankRuehl" w:hAnsi="FrankRuehl" w:cs="FrankRuehl"/>
          <w:rtl/>
        </w:rPr>
        <w:t xml:space="preserve"> </w:t>
      </w:r>
      <w:r w:rsidRPr="00041F5C">
        <w:rPr>
          <w:rFonts w:ascii="FrankRuehl" w:hAnsi="FrankRuehl" w:cs="FrankRuehl"/>
          <w:sz w:val="28"/>
          <w:szCs w:val="28"/>
          <w:rtl/>
        </w:rPr>
        <w:t xml:space="preserve">וכו' ותימה וכו ע"כ, נכתב בצידו ויש לתרץ בעד רש"י דהוי ליה מר דכל אומת עם בני ישראל קרויים אחד, ולכן אף אם לקחו מהעשירים ונתנו לאחיהם העניים כולם כאחד, חשיבי חלק אחד, ושייך למימר עליהם אין הבור מתמלא מחולייתו, וצריך להביא להם מאומה אחרת עד שיתפרנסו בריוח, ולכן אמר לו צאו ופשטו ידיכן בגדוד, שהם אומה אחרת. וכל תכיות דמיון המשל כמו </w:t>
      </w:r>
      <w:r w:rsidRPr="00041F5C">
        <w:rPr>
          <w:rFonts w:ascii="FrankRuehl" w:hAnsi="FrankRuehl" w:cs="FrankRuehl"/>
          <w:sz w:val="28"/>
          <w:szCs w:val="28"/>
          <w:rtl/>
        </w:rPr>
        <w:lastRenderedPageBreak/>
        <w:t xml:space="preserve">דהבור דמיניה וביה אינו מספיק, הכי נמי ישראל מישראל לא יספיק להם, אלא בחוץ תרונה. </w:t>
      </w:r>
      <w:r w:rsidRPr="00041F5C">
        <w:rPr>
          <w:rFonts w:ascii="FrankRuehl" w:hAnsi="FrankRuehl" w:cs="FrankRuehl"/>
          <w:b/>
          <w:bCs/>
          <w:sz w:val="32"/>
          <w:szCs w:val="32"/>
          <w:rtl/>
        </w:rPr>
        <w:t>ואגב</w:t>
      </w:r>
      <w:r w:rsidRPr="00041F5C">
        <w:rPr>
          <w:rFonts w:ascii="FrankRuehl" w:hAnsi="FrankRuehl" w:cs="FrankRuehl"/>
          <w:sz w:val="32"/>
          <w:szCs w:val="32"/>
          <w:rtl/>
        </w:rPr>
        <w:t xml:space="preserve"> </w:t>
      </w:r>
      <w:r w:rsidRPr="00041F5C">
        <w:rPr>
          <w:rFonts w:ascii="FrankRuehl" w:hAnsi="FrankRuehl" w:cs="FrankRuehl"/>
          <w:sz w:val="28"/>
          <w:szCs w:val="28"/>
          <w:rtl/>
        </w:rPr>
        <w:t>ראיתי להתוס' עצמם בפרק קמא דסנהדרין בדף טז ע"א שהקשו על פירוש רש"י שפירש שם כדהכא, מהא דאמר לקמן בדף נט שנטל הקב"ה ב' כוכבים מכימה וכו', ופריך ולמלייה מדידיה, ותירץ אין הבור וכו' ע"ש, ולכאורה אין מובן מאי קא מקשו מינה, דלפי הנראה הוי סייעתא מינה לפירוש דכמו דהני ב' כוכבים דכימה שנטל אותם קאמר בש"ס דאם לימלייה מדידיה קרי ליה אין הבור וכו', ה"נ העוקר חולייא מבור וחזר והשליכה אינו מתמלא בכך, וכמעט שאידי ואידי חד שיעורא הוא וכמו שיראה המעיין.</w:t>
      </w:r>
    </w:p>
    <w:p w14:paraId="21991F38" w14:textId="77777777" w:rsidR="007F2D8D" w:rsidRPr="00041F5C" w:rsidRDefault="007F2D8D" w:rsidP="007B070D">
      <w:pPr>
        <w:numPr>
          <w:ilvl w:val="0"/>
          <w:numId w:val="1"/>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ד' ע"א גמ' שהיה מבייש פני דוד בהלכה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ע"כ, נכתב בצידו ראיתי להרב ב"ד של שלמה</w:t>
      </w:r>
      <w:r w:rsidR="00A51F2F" w:rsidRPr="00041F5C">
        <w:rPr>
          <w:rStyle w:val="a5"/>
          <w:rFonts w:ascii="SBL Hebrew" w:eastAsia="Times New Roman" w:hAnsi="SBL Hebrew" w:cs="FrankRuehl"/>
          <w:sz w:val="28"/>
          <w:szCs w:val="28"/>
          <w:rtl/>
        </w:rPr>
        <w:footnoteReference w:id="26"/>
      </w:r>
      <w:r w:rsidRPr="00041F5C">
        <w:rPr>
          <w:rFonts w:ascii="SBL Hebrew" w:eastAsia="Times New Roman" w:hAnsi="SBL Hebrew" w:cs="FrankRuehl" w:hint="cs"/>
          <w:sz w:val="28"/>
          <w:szCs w:val="28"/>
          <w:rtl/>
        </w:rPr>
        <w:t xml:space="preserve"> ז"ל בלחם שלמה ג' ע"כ, שהקשה דהכא </w:t>
      </w:r>
      <w:r w:rsidR="003E30A2" w:rsidRPr="00041F5C">
        <w:rPr>
          <w:rFonts w:ascii="SBL Hebrew" w:eastAsia="Times New Roman" w:hAnsi="SBL Hebrew" w:cs="FrankRuehl" w:hint="cs"/>
          <w:sz w:val="28"/>
          <w:szCs w:val="28"/>
          <w:rtl/>
        </w:rPr>
        <w:t>משמע שפעמים דוד היה טועה וא"ל טעי</w:t>
      </w:r>
      <w:r w:rsidRPr="00041F5C">
        <w:rPr>
          <w:rFonts w:ascii="SBL Hebrew" w:eastAsia="Times New Roman" w:hAnsi="SBL Hebrew" w:cs="FrankRuehl" w:hint="cs"/>
          <w:sz w:val="28"/>
          <w:szCs w:val="28"/>
          <w:rtl/>
        </w:rPr>
        <w:t>ת, וכמו שפרש"י</w:t>
      </w:r>
      <w:r w:rsidR="003E30A2"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ואלו בפרק חלק דף צג</w:t>
      </w:r>
      <w:r w:rsidRPr="00041F5C">
        <w:rPr>
          <w:rFonts w:ascii="SBL Hebrew" w:eastAsia="Times New Roman" w:hAnsi="SBL Hebrew" w:cs="FrankRuehl"/>
          <w:sz w:val="28"/>
          <w:szCs w:val="28"/>
          <w:vertAlign w:val="superscript"/>
          <w:rtl/>
        </w:rPr>
        <w:footnoteReference w:id="27"/>
      </w:r>
      <w:r w:rsidRPr="00041F5C">
        <w:rPr>
          <w:rFonts w:ascii="SBL Hebrew" w:eastAsia="Times New Roman" w:hAnsi="SBL Hebrew" w:cs="FrankRuehl" w:hint="cs"/>
          <w:sz w:val="28"/>
          <w:szCs w:val="28"/>
          <w:rtl/>
        </w:rPr>
        <w:t xml:space="preserve"> אמר</w:t>
      </w:r>
      <w:r w:rsidRPr="00041F5C">
        <w:rPr>
          <w:rFonts w:ascii="SBL Hebrew" w:eastAsia="Times New Roman" w:hAnsi="SBL Hebrew" w:cs="FrankRuehl"/>
          <w:sz w:val="28"/>
          <w:szCs w:val="28"/>
          <w:vertAlign w:val="superscript"/>
          <w:rtl/>
        </w:rPr>
        <w:footnoteReference w:id="28"/>
      </w:r>
      <w:r w:rsidRPr="00041F5C">
        <w:rPr>
          <w:rFonts w:ascii="SBL Hebrew" w:eastAsia="Times New Roman" w:hAnsi="SBL Hebrew" w:cs="FrankRuehl" w:hint="cs"/>
          <w:sz w:val="28"/>
          <w:szCs w:val="28"/>
          <w:rtl/>
        </w:rPr>
        <w:t xml:space="preserve"> "וה' עמו" שהלכה כמותו בכל מקום, והיינו קודם שמלך</w:t>
      </w:r>
      <w:r w:rsidRPr="00041F5C">
        <w:rPr>
          <w:rFonts w:ascii="SBL Hebrew" w:eastAsia="Times New Roman" w:hAnsi="SBL Hebrew" w:cs="FrankRuehl"/>
          <w:sz w:val="28"/>
          <w:szCs w:val="28"/>
          <w:vertAlign w:val="superscript"/>
          <w:rtl/>
        </w:rPr>
        <w:footnoteReference w:id="29"/>
      </w:r>
      <w:r w:rsidRPr="00041F5C">
        <w:rPr>
          <w:rFonts w:ascii="SBL Hebrew" w:eastAsia="Times New Roman" w:hAnsi="SBL Hebrew" w:cs="FrankRuehl" w:hint="cs"/>
          <w:sz w:val="28"/>
          <w:szCs w:val="28"/>
          <w:rtl/>
        </w:rPr>
        <w:t xml:space="preserve"> והכא אמר אחר </w:t>
      </w:r>
      <w:r w:rsidRPr="00041F5C">
        <w:rPr>
          <w:rFonts w:ascii="SBL Hebrew" w:eastAsia="Times New Roman" w:hAnsi="SBL Hebrew" w:cs="FrankRuehl" w:hint="cs"/>
          <w:sz w:val="28"/>
          <w:szCs w:val="28"/>
          <w:rtl/>
        </w:rPr>
        <w:lastRenderedPageBreak/>
        <w:t>שמלך</w:t>
      </w:r>
      <w:r w:rsidR="003E30A2" w:rsidRPr="00041F5C">
        <w:rPr>
          <w:rFonts w:ascii="SBL Hebrew" w:eastAsia="Times New Roman" w:hAnsi="SBL Hebrew" w:cs="FrankRuehl" w:hint="cs"/>
          <w:sz w:val="28"/>
          <w:szCs w:val="28"/>
          <w:rtl/>
        </w:rPr>
        <w:t>, היה מפיבושת א"ל טעי</w:t>
      </w:r>
      <w:r w:rsidRPr="00041F5C">
        <w:rPr>
          <w:rFonts w:ascii="SBL Hebrew" w:eastAsia="Times New Roman" w:hAnsi="SBL Hebrew" w:cs="FrankRuehl" w:hint="cs"/>
          <w:sz w:val="28"/>
          <w:szCs w:val="28"/>
          <w:rtl/>
        </w:rPr>
        <w:t xml:space="preserve">ת וכו', ואמר מר שקושיה גדולה היא ולא ראה מי שהתעורר על זה. ואח"כ תירץ דמה שהיה מפיבושת מבייש פני דוד הוא בימי חורפו קודם שנאמר עליו "וה' עמו", אך בתר שמלך ואף נקבעה הלכה כמותו מקודם היה נמלך במפיבושת </w:t>
      </w:r>
      <w:r w:rsidR="003E30A2" w:rsidRPr="00041F5C">
        <w:rPr>
          <w:rFonts w:ascii="SBL Hebrew" w:eastAsia="Times New Roman" w:hAnsi="SBL Hebrew" w:cs="FrankRuehl" w:hint="cs"/>
          <w:sz w:val="28"/>
          <w:szCs w:val="28"/>
          <w:rtl/>
        </w:rPr>
        <w:t>לפי רוב הענוה, ולעולם דבו בפ'</w:t>
      </w:r>
      <w:r w:rsidRPr="00041F5C">
        <w:rPr>
          <w:rFonts w:ascii="SBL Hebrew" w:eastAsia="Times New Roman" w:hAnsi="SBL Hebrew" w:cs="FrankRuehl" w:hint="cs"/>
          <w:sz w:val="28"/>
          <w:szCs w:val="28"/>
          <w:rtl/>
        </w:rPr>
        <w:t xml:space="preserve"> היה מכוון לה' ולא היה אז מפיבושת מביישו וכולי ע"ש באורך. </w:t>
      </w:r>
      <w:r w:rsidRPr="00041F5C">
        <w:rPr>
          <w:rFonts w:ascii="SBL Hebrew" w:eastAsia="Times New Roman" w:hAnsi="SBL Hebrew" w:cs="FrankRuehl" w:hint="cs"/>
          <w:b/>
          <w:bCs/>
          <w:sz w:val="30"/>
          <w:szCs w:val="32"/>
          <w:rtl/>
        </w:rPr>
        <w:t>ושותיה</w:t>
      </w:r>
      <w:r w:rsidRPr="00041F5C">
        <w:rPr>
          <w:rFonts w:ascii="SBL Hebrew" w:eastAsia="Times New Roman" w:hAnsi="SBL Hebrew" w:cs="FrankRuehl"/>
          <w:sz w:val="30"/>
          <w:szCs w:val="32"/>
          <w:vertAlign w:val="superscript"/>
          <w:rtl/>
        </w:rPr>
        <w:footnoteReference w:id="30"/>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דמר לא ידענא, </w:t>
      </w:r>
      <w:r w:rsidR="003E30A2" w:rsidRPr="00041F5C">
        <w:rPr>
          <w:rFonts w:ascii="SBL Hebrew" w:eastAsia="Times New Roman" w:hAnsi="SBL Hebrew" w:cs="FrankRuehl" w:hint="cs"/>
          <w:sz w:val="28"/>
          <w:szCs w:val="28"/>
          <w:rtl/>
        </w:rPr>
        <w:t>שהרי הכא כל דברי דוד המלך עליו הש</w:t>
      </w:r>
      <w:r w:rsidRPr="00041F5C">
        <w:rPr>
          <w:rFonts w:ascii="SBL Hebrew" w:eastAsia="Times New Roman" w:hAnsi="SBL Hebrew" w:cs="FrankRuehl" w:hint="cs"/>
          <w:sz w:val="28"/>
          <w:szCs w:val="28"/>
          <w:rtl/>
        </w:rPr>
        <w:t>לום הוא אח</w:t>
      </w:r>
      <w:r w:rsidR="003E30A2" w:rsidRPr="00041F5C">
        <w:rPr>
          <w:rFonts w:ascii="SBL Hebrew" w:eastAsia="Times New Roman" w:hAnsi="SBL Hebrew" w:cs="FrankRuehl" w:hint="cs"/>
          <w:sz w:val="28"/>
          <w:szCs w:val="28"/>
          <w:rtl/>
        </w:rPr>
        <w:t xml:space="preserve">ר </w:t>
      </w:r>
      <w:r w:rsidRPr="00041F5C">
        <w:rPr>
          <w:rFonts w:ascii="SBL Hebrew" w:eastAsia="Times New Roman" w:hAnsi="SBL Hebrew" w:cs="FrankRuehl" w:hint="cs"/>
          <w:sz w:val="28"/>
          <w:szCs w:val="28"/>
          <w:rtl/>
        </w:rPr>
        <w:t>שמלך וקאמר "שמרה נפשי כי חסיד אני" וכו', ולא עוד אלא שאני נמלך במפיבושת רבי וכו', ועלה קאמר שהיה מבייש פני דוד וא"ל טעית וכולי, בדפירוש רש"י</w:t>
      </w:r>
      <w:r w:rsidRPr="00041F5C">
        <w:rPr>
          <w:rFonts w:ascii="SBL Hebrew" w:eastAsia="Times New Roman" w:hAnsi="SBL Hebrew" w:cs="FrankRuehl"/>
          <w:sz w:val="28"/>
          <w:szCs w:val="28"/>
          <w:vertAlign w:val="superscript"/>
          <w:rtl/>
        </w:rPr>
        <w:footnoteReference w:id="31"/>
      </w:r>
      <w:r w:rsidRPr="00041F5C">
        <w:rPr>
          <w:rFonts w:ascii="SBL Hebrew" w:eastAsia="Times New Roman" w:hAnsi="SBL Hebrew" w:cs="FrankRuehl" w:hint="cs"/>
          <w:sz w:val="28"/>
          <w:szCs w:val="28"/>
          <w:rtl/>
        </w:rPr>
        <w:t xml:space="preserve"> ז"ל והוא וודאי אחר שהיה מלך גדול, והיינו רבותיה דאף אחר שמלך לא הלך בגדולות, אלא היה מקטין עצמו ואף שהיה מבייש אותו רבו וא"ל טעית, הוא סבר וקבל</w:t>
      </w:r>
      <w:r w:rsidR="007B070D" w:rsidRPr="00041F5C">
        <w:rPr>
          <w:rFonts w:ascii="SBL Hebrew" w:eastAsia="Times New Roman" w:hAnsi="SBL Hebrew" w:cs="FrankRuehl" w:hint="cs"/>
          <w:sz w:val="28"/>
          <w:szCs w:val="28"/>
          <w:rtl/>
        </w:rPr>
        <w:t>, וכל מה שהוא עושה נמלך בו</w:t>
      </w:r>
      <w:r w:rsidRPr="00041F5C">
        <w:rPr>
          <w:rFonts w:ascii="SBL Hebrew" w:eastAsia="Times New Roman" w:hAnsi="SBL Hebrew" w:cs="FrankRuehl" w:hint="cs"/>
          <w:sz w:val="28"/>
          <w:szCs w:val="28"/>
          <w:rtl/>
        </w:rPr>
        <w:t>, באופן דכל עניין מפיבושת רבו שהיה מביישו וכו' וודאי שהיה אף אחר שמלך וכמו שיראה הרואה.</w:t>
      </w:r>
      <w:r w:rsidRPr="00041F5C">
        <w:rPr>
          <w:rFonts w:ascii="SBL Hebrew" w:eastAsia="Times New Roman" w:hAnsi="SBL Hebrew" w:cs="FrankRuehl" w:hint="cs"/>
          <w:b/>
          <w:bCs/>
          <w:sz w:val="30"/>
          <w:szCs w:val="32"/>
          <w:rtl/>
        </w:rPr>
        <w:t xml:space="preserve"> ומה </w:t>
      </w:r>
      <w:r w:rsidRPr="00041F5C">
        <w:rPr>
          <w:rFonts w:ascii="SBL Hebrew" w:eastAsia="Times New Roman" w:hAnsi="SBL Hebrew" w:cs="FrankRuehl" w:hint="cs"/>
          <w:sz w:val="28"/>
          <w:szCs w:val="28"/>
          <w:rtl/>
        </w:rPr>
        <w:t>שהביא סעד לזה ממ"ש הראשונים בסמיכות הש"ס שאמר תנא לא מפיבושת וכו', דשם רמז למ"ש</w:t>
      </w:r>
      <w:r w:rsidRPr="00041F5C">
        <w:rPr>
          <w:rFonts w:ascii="SBL Hebrew" w:eastAsia="Times New Roman" w:hAnsi="SBL Hebrew" w:cs="FrankRuehl"/>
          <w:sz w:val="28"/>
          <w:szCs w:val="28"/>
          <w:vertAlign w:val="superscript"/>
          <w:rtl/>
        </w:rPr>
        <w:footnoteReference w:id="32"/>
      </w:r>
      <w:r w:rsidRPr="00041F5C">
        <w:rPr>
          <w:rFonts w:ascii="SBL Hebrew" w:eastAsia="Times New Roman" w:hAnsi="SBL Hebrew" w:cs="FrankRuehl" w:hint="cs"/>
          <w:sz w:val="28"/>
          <w:szCs w:val="28"/>
          <w:rtl/>
        </w:rPr>
        <w:t xml:space="preserve"> כל </w:t>
      </w:r>
      <w:r w:rsidRPr="00041F5C">
        <w:rPr>
          <w:rFonts w:ascii="SBL Hebrew" w:eastAsia="Times New Roman" w:hAnsi="SBL Hebrew" w:cs="FrankRuehl" w:hint="cs"/>
          <w:sz w:val="28"/>
          <w:szCs w:val="28"/>
          <w:rtl/>
        </w:rPr>
        <w:lastRenderedPageBreak/>
        <w:t>תלמיד שכועס עליו רבו ושותק זוכה להבחין בין דם טמא וכו',</w:t>
      </w:r>
      <w:r w:rsidRPr="00041F5C">
        <w:rPr>
          <w:rFonts w:ascii="SBL Hebrew" w:eastAsia="Times New Roman" w:hAnsi="SBL Hebrew" w:cs="FrankRuehl" w:hint="cs"/>
          <w:b/>
          <w:bCs/>
          <w:sz w:val="30"/>
          <w:szCs w:val="32"/>
          <w:rtl/>
        </w:rPr>
        <w:t xml:space="preserve"> </w:t>
      </w:r>
      <w:r w:rsidRPr="00041F5C">
        <w:rPr>
          <w:rFonts w:ascii="SBL Hebrew" w:eastAsia="Times New Roman" w:hAnsi="SBL Hebrew" w:cs="FrankRuehl" w:hint="cs"/>
          <w:sz w:val="28"/>
          <w:szCs w:val="28"/>
          <w:rtl/>
        </w:rPr>
        <w:t>ומדבריהם למדנו שבעודו קטן היה מבייש פניו בהלכה וכו' ע"ש באורך, אחרי המחילה דלא שמה מתייא דוודאי יש בכלל ג"כ אף אחר</w:t>
      </w:r>
      <w:r w:rsidR="007B070D" w:rsidRPr="00041F5C">
        <w:rPr>
          <w:rFonts w:ascii="SBL Hebrew" w:eastAsia="Times New Roman" w:hAnsi="SBL Hebrew" w:cs="FrankRuehl" w:hint="cs"/>
          <w:sz w:val="28"/>
          <w:szCs w:val="28"/>
          <w:rtl/>
        </w:rPr>
        <w:t xml:space="preserve"> שהגדיל, דאם גוער בו רבו ושותק ז</w:t>
      </w:r>
      <w:r w:rsidRPr="00041F5C">
        <w:rPr>
          <w:rFonts w:ascii="SBL Hebrew" w:eastAsia="Times New Roman" w:hAnsi="SBL Hebrew" w:cs="FrankRuehl" w:hint="cs"/>
          <w:sz w:val="28"/>
          <w:szCs w:val="28"/>
          <w:rtl/>
        </w:rPr>
        <w:t xml:space="preserve">וכה לכוון </w:t>
      </w:r>
      <w:r w:rsidR="007B070D" w:rsidRPr="00041F5C">
        <w:rPr>
          <w:rFonts w:ascii="SBL Hebrew" w:eastAsia="Times New Roman" w:hAnsi="SBL Hebrew" w:cs="FrankRuehl" w:hint="cs"/>
          <w:sz w:val="28"/>
          <w:szCs w:val="28"/>
          <w:rtl/>
        </w:rPr>
        <w:t>הלכה</w:t>
      </w:r>
      <w:r w:rsidRPr="00041F5C">
        <w:rPr>
          <w:rFonts w:ascii="SBL Hebrew" w:eastAsia="Times New Roman" w:hAnsi="SBL Hebrew" w:cs="FrankRuehl" w:hint="cs"/>
          <w:sz w:val="28"/>
          <w:szCs w:val="28"/>
          <w:rtl/>
        </w:rPr>
        <w:t xml:space="preserve"> לאמיתו, ואדרבה הרבותא כשהוא גדול יותר, דאם בעודו קטן דייקא מאי רבותיה. וגם דהאי קרא "וה' עמו" הוא נאמר בימי חרפו של דוד. באופן דלפי הנראה שהדרן עלן קושיא הרב לדוכתה. </w:t>
      </w:r>
      <w:r w:rsidRPr="00041F5C">
        <w:rPr>
          <w:rFonts w:ascii="SBL Hebrew" w:eastAsia="Times New Roman" w:hAnsi="SBL Hebrew" w:cs="FrankRuehl" w:hint="cs"/>
          <w:b/>
          <w:bCs/>
          <w:sz w:val="30"/>
          <w:szCs w:val="32"/>
          <w:rtl/>
        </w:rPr>
        <w:t>לכן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נלע"ד לומר דוודאי אף אחרי שמלך היה עניינו של מפיבושת במה שהיה מביישו וא"ל טעית וכו', ומרוב ענוותנותו היה שותק ואפ"ה לא אירייא דאימא לך אנא שיבוא הכתוב השלישי ויכריע ביניהם, שהיה מביא הסנהדרין והם יבחרו ואהני ותצא דינ"א כהלכתיה וכטעמיה מידי דהוי שכבר זכה מקודם המלוכה בימי חרפו שנאמר עליו "וה' עמו" , שהלכה כמותו בכל מקום, ולכן לא יעלו לאורה דברי מיפבושת רבו במה שהיה א"ל טעית. באופן דמ"ש היה מבייש פני דוד וא"ל טעית וכו', אינה סותרת למ"ש והלכה עמו וכאמור. </w:t>
      </w:r>
      <w:r w:rsidRPr="00041F5C">
        <w:rPr>
          <w:rFonts w:ascii="SBL Hebrew" w:eastAsia="Times New Roman" w:hAnsi="SBL Hebrew" w:cs="FrankRuehl" w:hint="cs"/>
          <w:b/>
          <w:bCs/>
          <w:sz w:val="30"/>
          <w:szCs w:val="32"/>
          <w:rtl/>
        </w:rPr>
        <w:t>ובזה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נבין דברי רש"י ז"ל במ"ש בד"ה</w:t>
      </w:r>
      <w:r w:rsidRPr="00041F5C">
        <w:rPr>
          <w:rFonts w:ascii="SBL Hebrew" w:eastAsia="Times New Roman" w:hAnsi="SBL Hebrew" w:cs="FrankRuehl"/>
          <w:sz w:val="28"/>
          <w:szCs w:val="28"/>
          <w:vertAlign w:val="superscript"/>
          <w:rtl/>
        </w:rPr>
        <w:footnoteReference w:id="33"/>
      </w:r>
      <w:r w:rsidRPr="00041F5C">
        <w:rPr>
          <w:rFonts w:ascii="SBL Hebrew" w:eastAsia="Times New Roman" w:hAnsi="SBL Hebrew" w:cs="FrankRuehl" w:hint="cs"/>
          <w:sz w:val="28"/>
          <w:szCs w:val="28"/>
          <w:rtl/>
        </w:rPr>
        <w:t xml:space="preserve"> </w:t>
      </w:r>
      <w:r w:rsidR="007B070D" w:rsidRPr="00041F5C">
        <w:rPr>
          <w:rFonts w:ascii="SBL Hebrew" w:eastAsia="Times New Roman" w:hAnsi="SBL Hebrew" w:cs="FrankRuehl" w:hint="cs"/>
          <w:sz w:val="28"/>
          <w:szCs w:val="28"/>
          <w:rtl/>
        </w:rPr>
        <w:t>לפיכך</w:t>
      </w:r>
      <w:r w:rsidRPr="00041F5C">
        <w:rPr>
          <w:rFonts w:ascii="SBL Hebrew" w:eastAsia="Times New Roman" w:hAnsi="SBL Hebrew" w:cs="FrankRuehl" w:hint="cs"/>
          <w:sz w:val="28"/>
          <w:szCs w:val="28"/>
          <w:rtl/>
        </w:rPr>
        <w:t xml:space="preserve"> זכה ויצא ממנו כלאב בשביל שהיה דוד </w:t>
      </w:r>
      <w:r w:rsidRPr="00041F5C">
        <w:rPr>
          <w:rFonts w:ascii="SBL Hebrew" w:eastAsia="Times New Roman" w:hAnsi="SBL Hebrew" w:cs="FrankRuehl" w:hint="cs"/>
          <w:sz w:val="28"/>
          <w:szCs w:val="28"/>
          <w:rtl/>
        </w:rPr>
        <w:lastRenderedPageBreak/>
        <w:t>מקטין עצמו עכ"ל, דלכאורה אינו מובן. אך ע"פ האמור אתי שפיר משום דהוקשה לו אם קושטא קאי</w:t>
      </w:r>
      <w:r w:rsidR="007B070D" w:rsidRPr="00041F5C">
        <w:rPr>
          <w:rFonts w:ascii="SBL Hebrew" w:eastAsia="Times New Roman" w:hAnsi="SBL Hebrew" w:cs="FrankRuehl" w:hint="cs"/>
          <w:sz w:val="28"/>
          <w:szCs w:val="28"/>
          <w:rtl/>
        </w:rPr>
        <w:t xml:space="preserve">, שהיה מביישו בהלכה </w:t>
      </w:r>
      <w:r w:rsidRPr="00041F5C">
        <w:rPr>
          <w:rFonts w:ascii="SBL Hebrew" w:eastAsia="Times New Roman" w:hAnsi="SBL Hebrew" w:cs="FrankRuehl" w:hint="cs"/>
          <w:sz w:val="28"/>
          <w:szCs w:val="28"/>
          <w:rtl/>
        </w:rPr>
        <w:t>והיה א"ל טעית והיה עולה הדין עמו של מפיבושת</w:t>
      </w:r>
      <w:r w:rsidR="007B070D"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א"כ מאי רבותיה דדוד, ולמה זכה לזה</w:t>
      </w:r>
      <w:r w:rsidRPr="00041F5C">
        <w:rPr>
          <w:rFonts w:ascii="SBL Hebrew" w:eastAsia="Times New Roman" w:hAnsi="SBL Hebrew" w:cs="FrankRuehl"/>
          <w:sz w:val="28"/>
          <w:szCs w:val="28"/>
          <w:vertAlign w:val="superscript"/>
          <w:rtl/>
        </w:rPr>
        <w:footnoteReference w:id="34"/>
      </w:r>
      <w:r w:rsidRPr="00041F5C">
        <w:rPr>
          <w:rFonts w:ascii="SBL Hebrew" w:eastAsia="Times New Roman" w:hAnsi="SBL Hebrew" w:cs="FrankRuehl" w:hint="cs"/>
          <w:sz w:val="28"/>
          <w:szCs w:val="28"/>
          <w:rtl/>
        </w:rPr>
        <w:t xml:space="preserve">, לכן פירש על שהיה מקטין עצמו ר"ל שאף שידע שהכתוב אמר עליו "וה' עמו" שהלכה כמותו בכל מקום ואין בדברי רבו ממש, כמ"ש טעית אפ"ה היה שותק ומשום כבוד רבו, היה א"ל על כורחו דין ודין יפה דנתי וכו', והיינו דאהנייא ליה שזכה ג"כ שיצא ממנו כלאב שהיה מכלים פני מפיבושת בהלכה מרוב חכמתו הנפלאה.      </w:t>
      </w:r>
    </w:p>
    <w:p w14:paraId="0A4F5C06" w14:textId="467B5824" w:rsidR="007F2D8D" w:rsidRPr="00041F5C" w:rsidRDefault="007F2D8D" w:rsidP="00F638CB">
      <w:pPr>
        <w:numPr>
          <w:ilvl w:val="0"/>
          <w:numId w:val="1"/>
        </w:numPr>
        <w:spacing w:after="120" w:line="360" w:lineRule="exact"/>
        <w:ind w:left="0" w:firstLine="284"/>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 xml:space="preserve">דף ד' ע"א גמ' חד אמר כך אמר דוד </w:t>
      </w:r>
      <w:r w:rsidRPr="00041F5C">
        <w:rPr>
          <w:rFonts w:ascii="SBL Hebrew" w:eastAsia="Times New Roman" w:hAnsi="SBL Hebrew" w:cs="FrankRuehl" w:hint="cs"/>
          <w:sz w:val="28"/>
          <w:szCs w:val="28"/>
          <w:rtl/>
        </w:rPr>
        <w:t>וכולי ואידך כך אמר דוד וכו' ע"כ, נכתב בצידו צריך לדעת דהיכא רמוז הני מילא מעלייתא בין</w:t>
      </w:r>
      <w:r w:rsidR="00CB3D02" w:rsidRPr="00041F5C">
        <w:rPr>
          <w:rFonts w:ascii="SBL Hebrew" w:eastAsia="Times New Roman" w:hAnsi="SBL Hebrew" w:cs="FrankRuehl" w:hint="cs"/>
          <w:sz w:val="28"/>
          <w:szCs w:val="28"/>
          <w:rtl/>
        </w:rPr>
        <w:t xml:space="preserve"> למר ובין למר באלה קריאי, ואפשר</w:t>
      </w:r>
      <w:r w:rsidRPr="00041F5C">
        <w:rPr>
          <w:rFonts w:ascii="SBL Hebrew" w:eastAsia="Times New Roman" w:hAnsi="SBL Hebrew" w:cs="FrankRuehl" w:hint="cs"/>
          <w:sz w:val="28"/>
          <w:szCs w:val="28"/>
          <w:rtl/>
        </w:rPr>
        <w:t xml:space="preserve"> דסמכי אקרא דאבתריה שנאמר "חנני ה' כי אליך אקרא כל היום"</w:t>
      </w:r>
      <w:r w:rsidRPr="00041F5C">
        <w:rPr>
          <w:rFonts w:ascii="SBL Hebrew" w:eastAsia="Times New Roman" w:hAnsi="SBL Hebrew" w:cs="FrankRuehl"/>
          <w:sz w:val="28"/>
          <w:szCs w:val="28"/>
          <w:vertAlign w:val="superscript"/>
          <w:rtl/>
        </w:rPr>
        <w:footnoteReference w:id="35"/>
      </w:r>
      <w:r w:rsidRPr="00041F5C">
        <w:rPr>
          <w:rFonts w:ascii="SBL Hebrew" w:eastAsia="Times New Roman" w:hAnsi="SBL Hebrew" w:cs="FrankRuehl" w:hint="cs"/>
          <w:sz w:val="28"/>
          <w:szCs w:val="28"/>
          <w:rtl/>
        </w:rPr>
        <w:t xml:space="preserve"> תנא קמא סבר דהי קאמר כל היום אפילו בלילה שקרוי יום, כמש"ה "ויהי ערב ויהי בקר יום אחד", וקאמר שהיה משים לילות כימים, תחילת הלילה היה מתגבר כסוס ומחצות ואילך היה קם ומתגבר כארי לעבודת בוראו. ואידך הכי </w:t>
      </w:r>
      <w:r w:rsidRPr="00041F5C">
        <w:rPr>
          <w:rFonts w:ascii="SBL Hebrew" w:eastAsia="Times New Roman" w:hAnsi="SBL Hebrew" w:cs="FrankRuehl" w:hint="cs"/>
          <w:sz w:val="28"/>
          <w:szCs w:val="28"/>
          <w:rtl/>
        </w:rPr>
        <w:lastRenderedPageBreak/>
        <w:t>קאמר "כי אליך אקרא" בתורה בדיני טומאה וטהרה ודין נמי היא תורה. והוא דסי</w:t>
      </w:r>
      <w:r w:rsidR="00677765" w:rsidRPr="00041F5C">
        <w:rPr>
          <w:rFonts w:ascii="SBL Hebrew" w:eastAsia="Times New Roman" w:hAnsi="SBL Hebrew" w:cs="FrankRuehl" w:hint="cs"/>
          <w:sz w:val="28"/>
          <w:szCs w:val="28"/>
          <w:rtl/>
        </w:rPr>
        <w:t>י</w:t>
      </w:r>
      <w:r w:rsidRPr="00041F5C">
        <w:rPr>
          <w:rFonts w:ascii="SBL Hebrew" w:eastAsia="Times New Roman" w:hAnsi="SBL Hebrew" w:cs="FrankRuehl" w:hint="cs"/>
          <w:sz w:val="28"/>
          <w:szCs w:val="28"/>
          <w:rtl/>
        </w:rPr>
        <w:t>ם "הורני ה' דרכך אהלך באמתך"</w:t>
      </w:r>
      <w:r w:rsidRPr="00041F5C">
        <w:rPr>
          <w:rFonts w:ascii="SBL Hebrew" w:eastAsia="Times New Roman" w:hAnsi="SBL Hebrew" w:cs="FrankRuehl"/>
          <w:sz w:val="28"/>
          <w:szCs w:val="28"/>
          <w:vertAlign w:val="superscript"/>
          <w:rtl/>
        </w:rPr>
        <w:footnoteReference w:id="36"/>
      </w:r>
      <w:r w:rsidRPr="00041F5C">
        <w:rPr>
          <w:rFonts w:ascii="SBL Hebrew" w:eastAsia="Times New Roman" w:hAnsi="SBL Hebrew" w:cs="FrankRuehl" w:hint="cs"/>
          <w:sz w:val="28"/>
          <w:szCs w:val="28"/>
          <w:rtl/>
        </w:rPr>
        <w:t xml:space="preserve"> והיינו משום דקאי כעניין הוראה, ואמתה של תורה שמורה הלכה ללמד לבני ישראל. שהיה ראש סנהדרין להכי קא בעי שלא עלה יכשל בדבר הלכתי וק"ל. </w:t>
      </w:r>
      <w:r w:rsidRPr="00041F5C">
        <w:rPr>
          <w:rFonts w:ascii="SBL Hebrew" w:eastAsia="Times New Roman" w:hAnsi="SBL Hebrew" w:cs="FrankRuehl" w:hint="cs"/>
          <w:sz w:val="30"/>
          <w:szCs w:val="32"/>
          <w:rtl/>
        </w:rPr>
        <w:t>והרי"ף</w:t>
      </w:r>
      <w:r w:rsidRPr="00041F5C">
        <w:rPr>
          <w:rFonts w:ascii="SBL Hebrew" w:eastAsia="Times New Roman" w:hAnsi="SBL Hebrew" w:cs="FrankRuehl"/>
          <w:sz w:val="30"/>
          <w:szCs w:val="32"/>
          <w:vertAlign w:val="superscript"/>
          <w:rtl/>
        </w:rPr>
        <w:footnoteReference w:id="37"/>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ז"ל בעין יעקב כתב שבאו לתרץ מה שאמר "שמרה נפשי וכו'", וכי אין הקב"ה שומר אלא נפשות חסידיו, והרי כל הנפשות שומר ה', ועוד קשה היאך משביח נפשיה לומר "כי חסיד אני", והלא דרך החסידים למעט עצמם להכי אמר וכו' ע"ש. ולעניות דעתי לתרץ חוץ מדרכו ע"פ מ"ש ז"ל שהקב"ה מדקדק עם חסידיו כחוט השערה, וגם דהשגגות מחשיבם כזדונות ואינם כשאר בני אדם שהזדונות כשגגות. והיא דקא בעי בעותיה דוד המלך עליו השלום שמרה נפשי שמירה מעלייא מידי דהוי כי חסיד אני, ודרכה של תורה לדקדק עם חסידיו ביתר שאת, ונמצא חומרתו קולו, ומתיירא אני שמא תרד נפשי לשאול בזמן קריב דהנפש החטאת היא תמות, להכי תפילה לדוד שתשמרה נפשי ביתר שאת ותעשה עמי לפנים משורת הדין נגד שאר בני אדם החסידים. </w:t>
      </w:r>
      <w:r w:rsidRPr="00041F5C">
        <w:rPr>
          <w:rFonts w:ascii="SBL Hebrew" w:eastAsia="Times New Roman" w:hAnsi="SBL Hebrew" w:cs="FrankRuehl" w:hint="cs"/>
          <w:b/>
          <w:bCs/>
          <w:sz w:val="30"/>
          <w:szCs w:val="32"/>
          <w:rtl/>
        </w:rPr>
        <w:t>ובמסלה</w:t>
      </w:r>
      <w:r w:rsidRPr="00041F5C">
        <w:rPr>
          <w:rFonts w:ascii="SBL Hebrew" w:eastAsia="Times New Roman" w:hAnsi="SBL Hebrew" w:cs="FrankRuehl" w:hint="cs"/>
          <w:sz w:val="28"/>
          <w:szCs w:val="28"/>
          <w:rtl/>
        </w:rPr>
        <w:t xml:space="preserve"> נעלה </w:t>
      </w:r>
      <w:r w:rsidRPr="00041F5C">
        <w:rPr>
          <w:rFonts w:ascii="SBL Hebrew" w:eastAsia="Times New Roman" w:hAnsi="SBL Hebrew" w:cs="FrankRuehl" w:hint="cs"/>
          <w:sz w:val="28"/>
          <w:szCs w:val="28"/>
          <w:rtl/>
        </w:rPr>
        <w:lastRenderedPageBreak/>
        <w:t>להבין בהאי עניינא מה שנאמר בילקוט תהלים כתיב</w:t>
      </w:r>
      <w:r w:rsidR="000C2B5D" w:rsidRPr="00041F5C">
        <w:rPr>
          <w:rStyle w:val="a5"/>
          <w:rFonts w:ascii="SBL Hebrew" w:eastAsia="Times New Roman" w:hAnsi="SBL Hebrew" w:cs="FrankRuehl"/>
          <w:sz w:val="28"/>
          <w:szCs w:val="28"/>
          <w:rtl/>
        </w:rPr>
        <w:footnoteReference w:id="38"/>
      </w:r>
      <w:r w:rsidRPr="00041F5C">
        <w:rPr>
          <w:rFonts w:ascii="SBL Hebrew" w:eastAsia="Times New Roman" w:hAnsi="SBL Hebrew" w:cs="FrankRuehl" w:hint="cs"/>
          <w:sz w:val="28"/>
          <w:szCs w:val="28"/>
          <w:rtl/>
        </w:rPr>
        <w:t xml:space="preserve"> "אל תביא במשפט את עבדך" וכתיב "לדוד שפטני ה' "</w:t>
      </w:r>
      <w:r w:rsidRPr="00041F5C">
        <w:rPr>
          <w:rFonts w:ascii="SBL Hebrew" w:eastAsia="Times New Roman" w:hAnsi="SBL Hebrew" w:cs="FrankRuehl"/>
          <w:sz w:val="28"/>
          <w:szCs w:val="28"/>
          <w:vertAlign w:val="superscript"/>
          <w:rtl/>
        </w:rPr>
        <w:footnoteReference w:id="39"/>
      </w:r>
      <w:r w:rsidRPr="00041F5C">
        <w:rPr>
          <w:rFonts w:ascii="SBL Hebrew" w:eastAsia="Times New Roman" w:hAnsi="SBL Hebrew" w:cs="FrankRuehl" w:hint="cs"/>
          <w:sz w:val="28"/>
          <w:szCs w:val="28"/>
          <w:rtl/>
        </w:rPr>
        <w:t>, הא כיצד? בשעה שדן את הצדיקים "אל תביא במשפט וכו' "</w:t>
      </w:r>
      <w:r w:rsidRPr="00041F5C">
        <w:rPr>
          <w:rFonts w:ascii="SBL Hebrew" w:eastAsia="Times New Roman" w:hAnsi="SBL Hebrew" w:cs="FrankRuehl"/>
          <w:sz w:val="28"/>
          <w:szCs w:val="28"/>
          <w:vertAlign w:val="superscript"/>
          <w:rtl/>
        </w:rPr>
        <w:footnoteReference w:id="40"/>
      </w:r>
      <w:r w:rsidRPr="00041F5C">
        <w:rPr>
          <w:rFonts w:ascii="SBL Hebrew" w:eastAsia="Times New Roman" w:hAnsi="SBL Hebrew" w:cs="FrankRuehl" w:hint="cs"/>
          <w:sz w:val="28"/>
          <w:szCs w:val="28"/>
          <w:rtl/>
        </w:rPr>
        <w:t xml:space="preserve">, ובשעה שדן את הרשעים "שפטני ה' " ע"כ, ולכאורה אינו מובן אך ע"פ האמור אתי שפיר, משום שהצדיקים מדקדק עמהם ולכן אל ידון אותו עמהם, אבל הרשעים אינו מדקדק עמהם כל כך. ולכן כשידון אותו עמהם יעלה דינו לאורה ועוד שיראה אותו לגבי דידהו טוב מאוד. </w:t>
      </w:r>
      <w:r w:rsidRPr="00041F5C">
        <w:rPr>
          <w:rFonts w:ascii="SBL Hebrew" w:eastAsia="Times New Roman" w:hAnsi="SBL Hebrew" w:cs="FrankRuehl" w:hint="cs"/>
          <w:b/>
          <w:bCs/>
          <w:sz w:val="30"/>
          <w:szCs w:val="32"/>
          <w:rtl/>
        </w:rPr>
        <w:t>ועוד</w:t>
      </w:r>
      <w:r w:rsidR="00CB3D02" w:rsidRPr="00041F5C">
        <w:rPr>
          <w:rFonts w:ascii="SBL Hebrew" w:eastAsia="Times New Roman" w:hAnsi="SBL Hebrew" w:cs="FrankRuehl" w:hint="cs"/>
          <w:sz w:val="28"/>
          <w:szCs w:val="28"/>
          <w:rtl/>
        </w:rPr>
        <w:t xml:space="preserve"> אפשר</w:t>
      </w:r>
      <w:r w:rsidRPr="00041F5C">
        <w:rPr>
          <w:rFonts w:ascii="SBL Hebrew" w:eastAsia="Times New Roman" w:hAnsi="SBL Hebrew" w:cs="FrankRuehl" w:hint="cs"/>
          <w:sz w:val="28"/>
          <w:szCs w:val="28"/>
          <w:rtl/>
        </w:rPr>
        <w:t xml:space="preserve"> דכוונת אומר כי חסיד אני, הכי משום דכבר ידעת דדוד המלך עליו השלום היה מתנהג במדת הענוה כמו שנאמר בגמ'</w:t>
      </w:r>
      <w:r w:rsidRPr="00041F5C">
        <w:rPr>
          <w:rFonts w:ascii="SBL Hebrew" w:eastAsia="Times New Roman" w:hAnsi="SBL Hebrew" w:cs="FrankRuehl"/>
          <w:sz w:val="28"/>
          <w:szCs w:val="28"/>
          <w:vertAlign w:val="superscript"/>
          <w:rtl/>
        </w:rPr>
        <w:footnoteReference w:id="41"/>
      </w:r>
      <w:r w:rsidRPr="00041F5C">
        <w:rPr>
          <w:rFonts w:ascii="SBL Hebrew" w:eastAsia="Times New Roman" w:hAnsi="SBL Hebrew" w:cs="FrankRuehl" w:hint="cs"/>
          <w:sz w:val="28"/>
          <w:szCs w:val="28"/>
          <w:rtl/>
        </w:rPr>
        <w:t xml:space="preserve"> נתתי גדולה לדוד, אנוכי תולעת וכו', ומי שיש בו מדה טובה הלזו הוא מעביר על מידותיו, ולכן חסיד אני שבכל ענייני אני עושה מדת החסידות, וכך היא </w:t>
      </w:r>
      <w:r w:rsidR="00677765" w:rsidRPr="00041F5C">
        <w:rPr>
          <w:rFonts w:ascii="SBL Hebrew" w:eastAsia="Times New Roman" w:hAnsi="SBL Hebrew" w:cs="FrankRuehl" w:hint="cs"/>
          <w:sz w:val="28"/>
          <w:szCs w:val="28"/>
          <w:rtl/>
        </w:rPr>
        <w:t>המיד</w:t>
      </w:r>
      <w:r w:rsidR="00677765" w:rsidRPr="00041F5C">
        <w:rPr>
          <w:rFonts w:ascii="SBL Hebrew" w:eastAsia="Times New Roman" w:hAnsi="SBL Hebrew" w:cs="FrankRuehl" w:hint="eastAsia"/>
          <w:sz w:val="28"/>
          <w:szCs w:val="28"/>
          <w:rtl/>
        </w:rPr>
        <w:t>ה</w:t>
      </w:r>
      <w:r w:rsidRPr="00041F5C">
        <w:rPr>
          <w:rFonts w:ascii="SBL Hebrew" w:eastAsia="Times New Roman" w:hAnsi="SBL Hebrew" w:cs="FrankRuehl" w:hint="cs"/>
          <w:sz w:val="28"/>
          <w:szCs w:val="28"/>
          <w:rtl/>
        </w:rPr>
        <w:t xml:space="preserve"> שהמעביר על מידותיו, מעבירין לו על כל פשעיו, ובהכי שרוי בלא </w:t>
      </w:r>
      <w:r w:rsidR="00677765" w:rsidRPr="00041F5C">
        <w:rPr>
          <w:rFonts w:ascii="SBL Hebrew" w:eastAsia="Times New Roman" w:hAnsi="SBL Hebrew" w:cs="FrankRuehl" w:hint="cs"/>
          <w:sz w:val="28"/>
          <w:szCs w:val="28"/>
          <w:rtl/>
        </w:rPr>
        <w:t>עוו</w:t>
      </w:r>
      <w:r w:rsidR="00677765" w:rsidRPr="00041F5C">
        <w:rPr>
          <w:rFonts w:ascii="SBL Hebrew" w:eastAsia="Times New Roman" w:hAnsi="SBL Hebrew" w:cs="FrankRuehl" w:hint="eastAsia"/>
          <w:sz w:val="28"/>
          <w:szCs w:val="28"/>
          <w:rtl/>
        </w:rPr>
        <w:t>ן</w:t>
      </w:r>
      <w:r w:rsidRPr="00041F5C">
        <w:rPr>
          <w:rFonts w:ascii="SBL Hebrew" w:eastAsia="Times New Roman" w:hAnsi="SBL Hebrew" w:cs="FrankRuehl" w:hint="cs"/>
          <w:sz w:val="28"/>
          <w:szCs w:val="28"/>
          <w:rtl/>
        </w:rPr>
        <w:t xml:space="preserve">, ובדין הוא שתהיה נפשו וגופו משומר ובא, מכל </w:t>
      </w:r>
      <w:r w:rsidR="00677765" w:rsidRPr="00041F5C">
        <w:rPr>
          <w:rFonts w:ascii="SBL Hebrew" w:eastAsia="Times New Roman" w:hAnsi="SBL Hebrew" w:cs="FrankRuehl" w:hint="cs"/>
          <w:sz w:val="28"/>
          <w:szCs w:val="28"/>
          <w:rtl/>
        </w:rPr>
        <w:t>פורענו</w:t>
      </w:r>
      <w:r w:rsidR="00677765" w:rsidRPr="00041F5C">
        <w:rPr>
          <w:rFonts w:ascii="SBL Hebrew" w:eastAsia="Times New Roman" w:hAnsi="SBL Hebrew" w:cs="FrankRuehl" w:hint="eastAsia"/>
          <w:sz w:val="28"/>
          <w:szCs w:val="28"/>
          <w:rtl/>
        </w:rPr>
        <w:t>ת</w:t>
      </w:r>
      <w:r w:rsidRPr="00041F5C">
        <w:rPr>
          <w:rFonts w:ascii="SBL Hebrew" w:eastAsia="Times New Roman" w:hAnsi="SBL Hebrew" w:cs="FrankRuehl" w:hint="cs"/>
          <w:sz w:val="28"/>
          <w:szCs w:val="28"/>
          <w:rtl/>
        </w:rPr>
        <w:t xml:space="preserve"> שבעולם. </w:t>
      </w:r>
    </w:p>
    <w:p w14:paraId="2189F9E5" w14:textId="77777777" w:rsidR="007F2D8D" w:rsidRPr="00041F5C" w:rsidRDefault="007F2D8D" w:rsidP="00221D2B">
      <w:pPr>
        <w:numPr>
          <w:ilvl w:val="0"/>
          <w:numId w:val="1"/>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2"/>
          <w:szCs w:val="32"/>
          <w:rtl/>
        </w:rPr>
        <w:t>דף ד ע"ב גמ' אלא משום דכתיב ביה "פותח את ידך ומשביע"</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lastRenderedPageBreak/>
        <w:t>וכו' ע"</w:t>
      </w:r>
      <w:r w:rsidR="00530421" w:rsidRPr="00041F5C">
        <w:rPr>
          <w:rFonts w:ascii="SBL Hebrew" w:eastAsia="Times New Roman" w:hAnsi="SBL Hebrew" w:cs="FrankRuehl" w:hint="cs"/>
          <w:sz w:val="28"/>
          <w:szCs w:val="28"/>
          <w:rtl/>
        </w:rPr>
        <w:t>כ, נכתב בצידו נראה מאי דגדלה רמה</w:t>
      </w:r>
      <w:r w:rsidRPr="00041F5C">
        <w:rPr>
          <w:rFonts w:ascii="SBL Hebrew" w:eastAsia="Times New Roman" w:hAnsi="SBL Hebrew" w:cs="FrankRuehl" w:hint="cs"/>
          <w:sz w:val="28"/>
          <w:szCs w:val="28"/>
          <w:rtl/>
        </w:rPr>
        <w:t xml:space="preserve"> מעלת האי מזמורא משום דכתיב ביה "פותח את ידך", ותכלית ענינו הוא שהשם יתברך שולח לכל איש ואיש כדי פרנסתו הקצובה לו, א"כ מזה ילמד האיש הישראלי שאל ירוץ להביא טרף לביתו מדבר הגזול וכיוצא מידי דהוי שהם קצובים לו מפה קדוש, ועדיף טפי לאכול בהיתר ולא באיסור, ומקיים עניין זה ולהיות נושא ונותן באמונה שלימה, בזה אלהים חשבה לטובה, כאלו קיים כל התורה כולה, כמ"ש בש"ס</w:t>
      </w:r>
      <w:r w:rsidRPr="00041F5C">
        <w:rPr>
          <w:rFonts w:ascii="SBL Hebrew" w:eastAsia="Times New Roman" w:hAnsi="SBL Hebrew" w:cs="FrankRuehl"/>
          <w:sz w:val="28"/>
          <w:szCs w:val="28"/>
          <w:vertAlign w:val="superscript"/>
          <w:rtl/>
        </w:rPr>
        <w:footnoteReference w:id="42"/>
      </w:r>
      <w:r w:rsidRPr="00041F5C">
        <w:rPr>
          <w:rFonts w:ascii="SBL Hebrew" w:eastAsia="Times New Roman" w:hAnsi="SBL Hebrew" w:cs="FrankRuehl" w:hint="cs"/>
          <w:sz w:val="28"/>
          <w:szCs w:val="28"/>
          <w:rtl/>
        </w:rPr>
        <w:t xml:space="preserve"> "בא חבקוק והעמידה על אחת וצדיק באמונתו יחיה", ואמטו להכי האומר מזמור זה ומסתכל בעניין הפרנסה דכתיב ביה שהן קצובין בהיתר, וברוך אומר ועושה, אז וודאי מובטח לו שהוא בן העולם הבא, ולכן תיקנו שיאמר אותו ג"פ בכל יום, דחוט המשולש לא במהרה ינתק, ויהיב דעתיא עליה לעניין האמור שישא ויתן באמונה, ומקיים בזה כל התורה וינחול ב' עולמות וכמדובר.</w:t>
      </w:r>
    </w:p>
    <w:p w14:paraId="45448402" w14:textId="77777777" w:rsidR="00F638CB" w:rsidRPr="00041F5C" w:rsidRDefault="00F638CB" w:rsidP="00F638CB">
      <w:pPr>
        <w:numPr>
          <w:ilvl w:val="0"/>
          <w:numId w:val="1"/>
        </w:numPr>
        <w:spacing w:after="120" w:line="360" w:lineRule="exact"/>
        <w:ind w:left="0" w:firstLine="284"/>
        <w:jc w:val="both"/>
        <w:rPr>
          <w:rFonts w:ascii="SBL Hebrew" w:eastAsia="Times New Roman" w:hAnsi="SBL Hebrew" w:cs="FrankRuehl"/>
          <w:sz w:val="30"/>
          <w:szCs w:val="32"/>
        </w:rPr>
      </w:pPr>
      <w:r w:rsidRPr="00041F5C">
        <w:rPr>
          <w:rFonts w:ascii="SBL Hebrew" w:eastAsia="Times New Roman" w:hAnsi="SBL Hebrew" w:cs="FrankRuehl" w:hint="cs"/>
          <w:sz w:val="30"/>
          <w:szCs w:val="32"/>
          <w:rtl/>
        </w:rPr>
        <w:t xml:space="preserve">דף ד ע"ב </w:t>
      </w:r>
      <w:r w:rsidRPr="00041F5C">
        <w:rPr>
          <w:rFonts w:ascii="SBL Hebrew" w:eastAsia="Times New Roman" w:hAnsi="SBL Hebrew" w:cs="FrankRuehl" w:hint="cs"/>
          <w:b/>
          <w:bCs/>
          <w:sz w:val="32"/>
          <w:szCs w:val="32"/>
          <w:rtl/>
        </w:rPr>
        <w:t>גמ' מפני מה לא נאמר נון באשרי</w:t>
      </w:r>
      <w:r w:rsidRPr="00041F5C">
        <w:rPr>
          <w:rFonts w:ascii="SBL Hebrew" w:eastAsia="Times New Roman" w:hAnsi="SBL Hebrew" w:cs="FrankRuehl" w:hint="cs"/>
          <w:sz w:val="28"/>
          <w:szCs w:val="28"/>
          <w:rtl/>
        </w:rPr>
        <w:t xml:space="preserve"> וכו' ע"כ, נכתב בצידו עיין מ"ש מהרש"א</w:t>
      </w:r>
      <w:r w:rsidRPr="00041F5C">
        <w:rPr>
          <w:rFonts w:ascii="SBL Hebrew" w:eastAsia="Times New Roman" w:hAnsi="SBL Hebrew" w:cs="FrankRuehl"/>
          <w:sz w:val="28"/>
          <w:szCs w:val="28"/>
          <w:vertAlign w:val="superscript"/>
          <w:rtl/>
        </w:rPr>
        <w:footnoteReference w:id="43"/>
      </w:r>
      <w:r w:rsidRPr="00041F5C">
        <w:rPr>
          <w:rFonts w:ascii="SBL Hebrew" w:eastAsia="Times New Roman" w:hAnsi="SBL Hebrew" w:cs="FrankRuehl" w:hint="cs"/>
          <w:sz w:val="28"/>
          <w:szCs w:val="28"/>
          <w:rtl/>
        </w:rPr>
        <w:t xml:space="preserve"> ז"ל בחידושי אגדות ומ"ש בספר הקטן בזרע יצחק </w:t>
      </w:r>
      <w:r w:rsidRPr="00041F5C">
        <w:rPr>
          <w:rFonts w:ascii="SBL Hebrew" w:eastAsia="Times New Roman" w:hAnsi="SBL Hebrew" w:cs="FrankRuehl" w:hint="cs"/>
          <w:sz w:val="28"/>
          <w:szCs w:val="28"/>
          <w:rtl/>
        </w:rPr>
        <w:lastRenderedPageBreak/>
        <w:t>בפרפראות</w:t>
      </w:r>
      <w:r w:rsidR="00951F16" w:rsidRPr="00041F5C">
        <w:rPr>
          <w:rStyle w:val="a5"/>
          <w:rFonts w:ascii="SBL Hebrew" w:eastAsia="Times New Roman" w:hAnsi="SBL Hebrew" w:cs="FrankRuehl"/>
          <w:sz w:val="28"/>
          <w:szCs w:val="28"/>
          <w:rtl/>
        </w:rPr>
        <w:footnoteReference w:id="44"/>
      </w:r>
      <w:r w:rsidRPr="00041F5C">
        <w:rPr>
          <w:rFonts w:ascii="SBL Hebrew" w:eastAsia="Times New Roman" w:hAnsi="SBL Hebrew" w:cs="FrankRuehl" w:hint="cs"/>
          <w:sz w:val="28"/>
          <w:szCs w:val="28"/>
          <w:rtl/>
        </w:rPr>
        <w:t xml:space="preserve"> בדף ק"ו ע"כ, ע"ד קדשו ומה שפירש ג"כ ע"פ עיקר דברי הש"ס ע"ש.</w:t>
      </w:r>
    </w:p>
    <w:p w14:paraId="708914F1" w14:textId="731963C3" w:rsidR="006E5E44" w:rsidRPr="00041F5C" w:rsidRDefault="006E5E44" w:rsidP="004B367E">
      <w:pPr>
        <w:pStyle w:val="a7"/>
        <w:numPr>
          <w:ilvl w:val="0"/>
          <w:numId w:val="1"/>
        </w:numPr>
        <w:spacing w:line="360" w:lineRule="exact"/>
        <w:ind w:left="-1" w:firstLine="0"/>
      </w:pPr>
      <w:r w:rsidRPr="00041F5C">
        <w:rPr>
          <w:b/>
          <w:bCs/>
          <w:sz w:val="30"/>
          <w:szCs w:val="32"/>
          <w:rtl/>
        </w:rPr>
        <w:t xml:space="preserve">דף ד ע"ב גמ' ואפילו הכי חזר דוד וסמכה ברוח הקודש שנאמר "סומך ה' לכל הנופלים" </w:t>
      </w:r>
      <w:r w:rsidRPr="00041F5C">
        <w:rPr>
          <w:rtl/>
        </w:rPr>
        <w:t>ע"כ, נכתב בצידו אפשר לפרש ע"פ מה שתירץ בזוהר הקדוש פרשת ויקרא דף ו'</w:t>
      </w:r>
      <w:r w:rsidR="00AF51C5">
        <w:rPr>
          <w:rStyle w:val="a5"/>
          <w:rtl/>
        </w:rPr>
        <w:footnoteReference w:id="45"/>
      </w:r>
      <w:r w:rsidRPr="00041F5C">
        <w:rPr>
          <w:rtl/>
        </w:rPr>
        <w:t xml:space="preserve"> דהכוונה הוא לא תוסיף קום מעצמה אלא הקב"ה בעצמו מקימה "קומי אורי"</w:t>
      </w:r>
      <w:r w:rsidRPr="00041F5C">
        <w:rPr>
          <w:rStyle w:val="a5"/>
          <w:rtl/>
        </w:rPr>
        <w:footnoteReference w:id="46"/>
      </w:r>
      <w:r w:rsidRPr="00041F5C">
        <w:rPr>
          <w:rtl/>
        </w:rPr>
        <w:t xml:space="preserve"> וכו' ע"ש, והיא גופה היתה כוונת הש"ס באומרו דחזר וסמכה לפירוש הכתוב הכי "נפלה לא תוסיף קום" מעצמה וכו', </w:t>
      </w:r>
      <w:r w:rsidRPr="00041F5C">
        <w:rPr>
          <w:rtl/>
        </w:rPr>
        <w:lastRenderedPageBreak/>
        <w:t>והיינו שנאמר סומך ה' ר"ל שאיהו גופיה סומך ומקימה, ולכן סיימו בש"ס 'במערבה מתרצו לה הכי' ר"ל שהוא תירוץ אחר</w:t>
      </w:r>
      <w:r w:rsidRPr="00041F5C">
        <w:rPr>
          <w:rStyle w:val="a5"/>
          <w:rtl/>
        </w:rPr>
        <w:footnoteReference w:id="47"/>
      </w:r>
      <w:r w:rsidRPr="00041F5C">
        <w:rPr>
          <w:rtl/>
        </w:rPr>
        <w:t xml:space="preserve">. ועיין בספרי הקטן </w:t>
      </w:r>
      <w:r w:rsidR="0067537E">
        <w:rPr>
          <w:rtl/>
        </w:rPr>
        <w:t>זרע יצחק</w:t>
      </w:r>
      <w:r w:rsidRPr="00041F5C">
        <w:rPr>
          <w:rtl/>
        </w:rPr>
        <w:t xml:space="preserve"> בפרפראות בדף ק"ו שהארכנו בעניין זה בס"ד</w:t>
      </w:r>
      <w:r w:rsidR="004B367E" w:rsidRPr="00041F5C">
        <w:rPr>
          <w:rFonts w:hint="cs"/>
          <w:rtl/>
        </w:rPr>
        <w:t>,</w:t>
      </w:r>
      <w:r w:rsidR="004B367E" w:rsidRPr="00041F5C">
        <w:rPr>
          <w:rtl/>
        </w:rPr>
        <w:t xml:space="preserve"> ואל קש</w:t>
      </w:r>
      <w:r w:rsidR="004B367E" w:rsidRPr="00041F5C">
        <w:rPr>
          <w:rFonts w:hint="cs"/>
          <w:rtl/>
        </w:rPr>
        <w:t>ר</w:t>
      </w:r>
      <w:r w:rsidRPr="00041F5C">
        <w:rPr>
          <w:rtl/>
        </w:rPr>
        <w:t xml:space="preserve"> זה יובן מש"ה</w:t>
      </w:r>
      <w:r w:rsidRPr="00041F5C">
        <w:rPr>
          <w:rStyle w:val="a5"/>
          <w:rtl/>
        </w:rPr>
        <w:footnoteReference w:id="48"/>
      </w:r>
      <w:r w:rsidRPr="00041F5C">
        <w:rPr>
          <w:rtl/>
        </w:rPr>
        <w:t xml:space="preserve"> "ישראל נושע בה' תשועת עולמים", ומ"ה אמר בזוהר חדש בפרשת האזינו</w:t>
      </w:r>
      <w:r w:rsidR="00885642">
        <w:rPr>
          <w:rStyle w:val="a5"/>
          <w:rtl/>
        </w:rPr>
        <w:footnoteReference w:id="49"/>
      </w:r>
      <w:r w:rsidRPr="00041F5C">
        <w:rPr>
          <w:rtl/>
        </w:rPr>
        <w:t xml:space="preserve"> על פסוק "רפאני ה' וארפא" וכו' הרפואה שהיא ע"י הקב"ה אינו חוזר החולי והיינו מהכי טעמא. </w:t>
      </w:r>
      <w:r w:rsidRPr="00041F5C">
        <w:rPr>
          <w:b/>
          <w:bCs/>
          <w:sz w:val="30"/>
          <w:szCs w:val="32"/>
          <w:rtl/>
        </w:rPr>
        <w:t>וע"פ האמור</w:t>
      </w:r>
      <w:r w:rsidRPr="00041F5C">
        <w:rPr>
          <w:rtl/>
        </w:rPr>
        <w:t xml:space="preserve"> </w:t>
      </w:r>
      <w:r w:rsidR="004B367E" w:rsidRPr="00041F5C">
        <w:rPr>
          <w:rFonts w:hint="cs"/>
          <w:rtl/>
        </w:rPr>
        <w:t>אפשר</w:t>
      </w:r>
      <w:r w:rsidRPr="00041F5C">
        <w:rPr>
          <w:rtl/>
        </w:rPr>
        <w:t xml:space="preserve"> דזהו מ"ש המשורר במזמור קיג'</w:t>
      </w:r>
      <w:r w:rsidRPr="00041F5C">
        <w:rPr>
          <w:rStyle w:val="a5"/>
          <w:rtl/>
        </w:rPr>
        <w:footnoteReference w:id="50"/>
      </w:r>
      <w:r w:rsidRPr="00041F5C">
        <w:rPr>
          <w:rtl/>
        </w:rPr>
        <w:t xml:space="preserve"> "מי כה' אלהינו המגביהי לשבת, מקימי מעפר דל" וכו' ר"ל דבמקום שאתה מוצא גדולתו שם היא ענוותנותו, שהוא בעצמו יבא </w:t>
      </w:r>
      <w:r w:rsidR="00677765" w:rsidRPr="00041F5C">
        <w:rPr>
          <w:rFonts w:hint="cs"/>
          <w:rtl/>
        </w:rPr>
        <w:t>ויגאלנו</w:t>
      </w:r>
      <w:r w:rsidRPr="00041F5C">
        <w:rPr>
          <w:rtl/>
        </w:rPr>
        <w:t xml:space="preserve"> "ומקים את סוכת דוד הנופלת", ובכן אז וודאי "מושיבי עקרת הבית אם הבנים שמחה" דלא יוסיף עוד להגלותך דלאו כל שעתא ושעתא טרח </w:t>
      </w:r>
      <w:r w:rsidR="004B367E" w:rsidRPr="00041F5C">
        <w:rPr>
          <w:rFonts w:hint="cs"/>
          <w:rtl/>
        </w:rPr>
        <w:lastRenderedPageBreak/>
        <w:t>מלך מלכי המלכים</w:t>
      </w:r>
      <w:r w:rsidRPr="00041F5C">
        <w:rPr>
          <w:rtl/>
        </w:rPr>
        <w:t xml:space="preserve"> הקב"ה ואייתי לה משא"כ אם היתה הקימה ע"י שליח כמו גאולות הקודמים, וכמ"ש במדרשו של רשב"י ז"ל ואייתי משל על זה באורך כמו שיעויין שם, ובזה פירוש ז"ל פירש בכל צרתם לו צר ומלאך פניו הושיעם באהבתו ובחמלתו הוא גאלם וינטלם וינשאם כל ימי עולם. והכוונה כאמור.</w:t>
      </w:r>
    </w:p>
    <w:p w14:paraId="55F5680C" w14:textId="77777777" w:rsidR="007F2D8D" w:rsidRPr="00041F5C" w:rsidRDefault="007F2D8D" w:rsidP="00C70B5B">
      <w:pPr>
        <w:numPr>
          <w:ilvl w:val="0"/>
          <w:numId w:val="1"/>
        </w:numPr>
        <w:spacing w:after="120" w:line="360" w:lineRule="exact"/>
        <w:ind w:left="0" w:firstLine="284"/>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דף ה' ע"א גמ' לעולם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b/>
          <w:bCs/>
          <w:sz w:val="30"/>
          <w:szCs w:val="32"/>
          <w:rtl/>
        </w:rPr>
        <w:t>ירגיז אדם יצר טוב</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ע"כ, נכתב בצידו מה שיש לומר במילה "לעולם" עיין מ"ש בספר הקטן בזרע יצחק בפרשת מקץ בדף מ"ב ע"ש</w:t>
      </w:r>
      <w:r w:rsidR="001D28F3" w:rsidRPr="00041F5C">
        <w:rPr>
          <w:rStyle w:val="a5"/>
          <w:rFonts w:ascii="SBL Hebrew" w:eastAsia="Times New Roman" w:hAnsi="SBL Hebrew" w:cs="FrankRuehl"/>
          <w:sz w:val="28"/>
          <w:szCs w:val="28"/>
          <w:rtl/>
        </w:rPr>
        <w:footnoteReference w:id="51"/>
      </w:r>
      <w:r w:rsidRPr="00041F5C">
        <w:rPr>
          <w:rFonts w:ascii="SBL Hebrew" w:eastAsia="Times New Roman" w:hAnsi="SBL Hebrew" w:cs="FrankRuehl" w:hint="cs"/>
          <w:sz w:val="28"/>
          <w:szCs w:val="28"/>
          <w:rtl/>
        </w:rPr>
        <w:t xml:space="preserve"> מה שיישבנו בה. ועוד יש לאלוה מילין עיין לקמן</w:t>
      </w:r>
      <w:r w:rsidR="006E5E44" w:rsidRPr="00041F5C">
        <w:rPr>
          <w:rStyle w:val="a5"/>
          <w:rFonts w:ascii="SBL Hebrew" w:eastAsia="Times New Roman" w:hAnsi="SBL Hebrew" w:cs="FrankRuehl"/>
          <w:sz w:val="28"/>
          <w:szCs w:val="28"/>
          <w:rtl/>
        </w:rPr>
        <w:footnoteReference w:id="52"/>
      </w:r>
      <w:r w:rsidRPr="00041F5C">
        <w:rPr>
          <w:rFonts w:ascii="SBL Hebrew" w:eastAsia="Times New Roman" w:hAnsi="SBL Hebrew" w:cs="FrankRuehl" w:hint="cs"/>
          <w:sz w:val="28"/>
          <w:szCs w:val="28"/>
          <w:rtl/>
        </w:rPr>
        <w:t xml:space="preserve"> בס"ד.</w:t>
      </w:r>
    </w:p>
    <w:p w14:paraId="42A56FFF" w14:textId="77777777" w:rsidR="00F03FE1" w:rsidRPr="00041F5C" w:rsidRDefault="007F2D8D" w:rsidP="00F03FE1">
      <w:pPr>
        <w:numPr>
          <w:ilvl w:val="0"/>
          <w:numId w:val="1"/>
        </w:numPr>
        <w:spacing w:after="120" w:line="360" w:lineRule="exact"/>
        <w:ind w:left="0" w:firstLine="284"/>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 xml:space="preserve">דף ה' ע"א גמ' </w:t>
      </w:r>
      <w:r w:rsidRPr="00041F5C">
        <w:rPr>
          <w:rFonts w:ascii="SBL Hebrew" w:eastAsia="Times New Roman" w:hAnsi="SBL Hebrew" w:cs="FrankRuehl" w:hint="cs"/>
          <w:b/>
          <w:bCs/>
          <w:sz w:val="32"/>
          <w:szCs w:val="32"/>
          <w:rtl/>
        </w:rPr>
        <w:t>לעולם ירגיז אדם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יצר הטוב וכו' ע"כ, נכתב בצידו נראה דנקט מילה "לעולם" לומר שאף לעת זקנה ושיבה יתגבר על יצרו כמ"ש </w:t>
      </w:r>
      <w:r w:rsidRPr="00041F5C">
        <w:rPr>
          <w:rFonts w:ascii="SBL Hebrew" w:eastAsia="Times New Roman" w:hAnsi="SBL Hebrew" w:cs="FrankRuehl" w:hint="cs"/>
          <w:sz w:val="28"/>
          <w:szCs w:val="28"/>
          <w:rtl/>
        </w:rPr>
        <w:lastRenderedPageBreak/>
        <w:t>"אל תאמן בעצמך עד יום מותך", ובפרט בעניין העריות, וכבר ידעת הני עובדא דהש"ס הא דרחב"א וגם ההיא דר' עמרם חסידא</w:t>
      </w:r>
      <w:r w:rsidRPr="00041F5C">
        <w:rPr>
          <w:rFonts w:ascii="SBL Hebrew" w:eastAsia="Times New Roman" w:hAnsi="SBL Hebrew" w:cs="FrankRuehl"/>
          <w:sz w:val="28"/>
          <w:szCs w:val="28"/>
          <w:vertAlign w:val="superscript"/>
          <w:rtl/>
        </w:rPr>
        <w:footnoteReference w:id="53"/>
      </w:r>
      <w:r w:rsidRPr="00041F5C">
        <w:rPr>
          <w:rFonts w:ascii="SBL Hebrew" w:eastAsia="Times New Roman" w:hAnsi="SBL Hebrew" w:cs="FrankRuehl" w:hint="cs"/>
          <w:sz w:val="28"/>
          <w:szCs w:val="28"/>
          <w:rtl/>
        </w:rPr>
        <w:t xml:space="preserve">, לכן אמר הכא דלעולם כל ימיו ירגיז יצר הטוב על יצר הרע, ואל יקל בזה, לא מינה ולא מקצתה, וגם נקט אדם סתם, לומר שאף אם יהיה אדם גדול וצדיק גמור, יתגבר על יצרו, דכל הגדול מחברו יצרו גדול ממנו וכנודע. </w:t>
      </w:r>
    </w:p>
    <w:p w14:paraId="5FC66918" w14:textId="40C2A471" w:rsidR="007F2D8D" w:rsidRPr="00041F5C" w:rsidRDefault="007F2D8D" w:rsidP="009169C8">
      <w:pPr>
        <w:numPr>
          <w:ilvl w:val="0"/>
          <w:numId w:val="1"/>
        </w:numPr>
        <w:spacing w:after="120" w:line="360" w:lineRule="exact"/>
        <w:ind w:left="0" w:firstLine="284"/>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דף ה ע"א שם ואי לא</w:t>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יעסוק בתורה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ואי לא, יקרא ק"ש כו' ע"כ נכתב בצידו הקשה הרי"ף ז"ל בעין יעקב, כיון שבעסק התורה לא אזיל, איך בק"ש שהיא אחת מפרשותיה ליזיל? ותירץ עיין שם</w:t>
      </w:r>
      <w:r w:rsidR="00507ED8" w:rsidRPr="00041F5C">
        <w:rPr>
          <w:rStyle w:val="a5"/>
          <w:rFonts w:ascii="SBL Hebrew" w:eastAsia="Times New Roman" w:hAnsi="SBL Hebrew" w:cs="FrankRuehl"/>
          <w:sz w:val="28"/>
          <w:szCs w:val="28"/>
          <w:rtl/>
        </w:rPr>
        <w:footnoteReference w:id="54"/>
      </w:r>
      <w:r w:rsidRPr="00041F5C">
        <w:rPr>
          <w:rFonts w:ascii="SBL Hebrew" w:eastAsia="Times New Roman" w:hAnsi="SBL Hebrew" w:cs="FrankRuehl" w:hint="cs"/>
          <w:sz w:val="28"/>
          <w:szCs w:val="28"/>
          <w:rtl/>
        </w:rPr>
        <w:t>, ועוד יש לומר מה הלשון אומר</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יזכור לו יום המיתה דמילה "לו" היא שפת יתר</w:t>
      </w:r>
      <w:r w:rsidRPr="00041F5C">
        <w:rPr>
          <w:rFonts w:ascii="SBL Hebrew" w:eastAsia="Times New Roman" w:hAnsi="SBL Hebrew" w:cs="FrankRuehl"/>
          <w:sz w:val="28"/>
          <w:szCs w:val="28"/>
          <w:vertAlign w:val="superscript"/>
          <w:rtl/>
        </w:rPr>
        <w:footnoteReference w:id="55"/>
      </w:r>
      <w:r w:rsidRPr="00041F5C">
        <w:rPr>
          <w:rFonts w:ascii="SBL Hebrew" w:eastAsia="Times New Roman" w:hAnsi="SBL Hebrew" w:cs="FrankRuehl" w:hint="cs"/>
          <w:sz w:val="28"/>
          <w:szCs w:val="28"/>
          <w:rtl/>
        </w:rPr>
        <w:t xml:space="preserve"> ולהני ב' קושיות כפי מה ש</w:t>
      </w:r>
      <w:r w:rsidR="000253F1" w:rsidRPr="00041F5C">
        <w:rPr>
          <w:rFonts w:ascii="SBL Hebrew" w:eastAsia="Times New Roman" w:hAnsi="SBL Hebrew" w:cs="FrankRuehl" w:hint="cs"/>
          <w:sz w:val="28"/>
          <w:szCs w:val="28"/>
          <w:rtl/>
        </w:rPr>
        <w:t>פירש מהרש"א ז"ל בחידושי אגדות הכ</w:t>
      </w:r>
      <w:r w:rsidRPr="00041F5C">
        <w:rPr>
          <w:rFonts w:ascii="SBL Hebrew" w:eastAsia="Times New Roman" w:hAnsi="SBL Hebrew" w:cs="FrankRuehl" w:hint="cs"/>
          <w:sz w:val="28"/>
          <w:szCs w:val="28"/>
          <w:rtl/>
        </w:rPr>
        <w:t>א עלה יתיישבו שפיר כמו שיראה הרואה</w:t>
      </w:r>
      <w:r w:rsidR="007B0768" w:rsidRPr="00041F5C">
        <w:rPr>
          <w:rStyle w:val="a5"/>
          <w:rFonts w:ascii="SBL Hebrew" w:eastAsia="Times New Roman" w:hAnsi="SBL Hebrew" w:cs="FrankRuehl"/>
          <w:sz w:val="28"/>
          <w:szCs w:val="28"/>
          <w:rtl/>
        </w:rPr>
        <w:footnoteReference w:id="56"/>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b/>
          <w:bCs/>
          <w:sz w:val="30"/>
          <w:szCs w:val="32"/>
          <w:rtl/>
        </w:rPr>
        <w:t xml:space="preserve">ולעניות דעתי </w:t>
      </w:r>
      <w:r w:rsidRPr="00041F5C">
        <w:rPr>
          <w:rFonts w:ascii="SBL Hebrew" w:eastAsia="Times New Roman" w:hAnsi="SBL Hebrew" w:cs="FrankRuehl" w:hint="cs"/>
          <w:sz w:val="28"/>
          <w:szCs w:val="28"/>
          <w:rtl/>
        </w:rPr>
        <w:t xml:space="preserve">אפשר לתרץ לקושיית הרי"ף ע"פ מ"ש בפ"ב </w:t>
      </w:r>
      <w:r w:rsidRPr="00041F5C">
        <w:rPr>
          <w:rFonts w:ascii="SBL Hebrew" w:eastAsia="Times New Roman" w:hAnsi="SBL Hebrew" w:cs="FrankRuehl" w:hint="cs"/>
          <w:sz w:val="28"/>
          <w:szCs w:val="28"/>
          <w:rtl/>
        </w:rPr>
        <w:lastRenderedPageBreak/>
        <w:t>דשבת</w:t>
      </w:r>
      <w:r w:rsidRPr="00041F5C">
        <w:rPr>
          <w:rFonts w:ascii="SBL Hebrew" w:eastAsia="Times New Roman" w:hAnsi="SBL Hebrew" w:cs="FrankRuehl"/>
          <w:sz w:val="28"/>
          <w:szCs w:val="28"/>
          <w:vertAlign w:val="superscript"/>
          <w:rtl/>
        </w:rPr>
        <w:footnoteReference w:id="57"/>
      </w:r>
      <w:r w:rsidRPr="00041F5C">
        <w:rPr>
          <w:rFonts w:ascii="SBL Hebrew" w:eastAsia="Times New Roman" w:hAnsi="SBL Hebrew" w:cs="FrankRuehl" w:hint="cs"/>
          <w:sz w:val="28"/>
          <w:szCs w:val="28"/>
          <w:rtl/>
        </w:rPr>
        <w:t xml:space="preserve"> : דפסוק "ואהבת לרעך כמוך"</w:t>
      </w:r>
      <w:r w:rsidRPr="00041F5C">
        <w:rPr>
          <w:rFonts w:ascii="SBL Hebrew" w:eastAsia="Times New Roman" w:hAnsi="SBL Hebrew" w:cs="FrankRuehl"/>
          <w:sz w:val="28"/>
          <w:szCs w:val="28"/>
          <w:vertAlign w:val="superscript"/>
          <w:rtl/>
        </w:rPr>
        <w:footnoteReference w:id="58"/>
      </w:r>
      <w:r w:rsidRPr="00041F5C">
        <w:rPr>
          <w:rFonts w:ascii="SBL Hebrew" w:eastAsia="Times New Roman" w:hAnsi="SBL Hebrew" w:cs="FrankRuehl" w:hint="cs"/>
          <w:sz w:val="28"/>
          <w:szCs w:val="28"/>
          <w:rtl/>
        </w:rPr>
        <w:t>, זה כלל גדול בתורה, ובזה פ</w:t>
      </w:r>
      <w:r w:rsidR="000253F1" w:rsidRPr="00041F5C">
        <w:rPr>
          <w:rFonts w:ascii="SBL Hebrew" w:eastAsia="Times New Roman" w:hAnsi="SBL Hebrew" w:cs="FrankRuehl" w:hint="cs"/>
          <w:sz w:val="28"/>
          <w:szCs w:val="28"/>
          <w:rtl/>
        </w:rPr>
        <w:t>ירשו המפרש</w:t>
      </w:r>
      <w:r w:rsidRPr="00041F5C">
        <w:rPr>
          <w:rFonts w:ascii="SBL Hebrew" w:eastAsia="Times New Roman" w:hAnsi="SBL Hebrew" w:cs="FrankRuehl" w:hint="cs"/>
          <w:sz w:val="28"/>
          <w:szCs w:val="28"/>
          <w:rtl/>
        </w:rPr>
        <w:t xml:space="preserve"> ז"ל מ"ש במסכת עוקצין</w:t>
      </w:r>
      <w:r w:rsidRPr="00041F5C">
        <w:rPr>
          <w:rFonts w:ascii="SBL Hebrew" w:eastAsia="Times New Roman" w:hAnsi="SBL Hebrew" w:cs="FrankRuehl"/>
          <w:sz w:val="28"/>
          <w:szCs w:val="28"/>
          <w:vertAlign w:val="superscript"/>
          <w:rtl/>
        </w:rPr>
        <w:footnoteReference w:id="59"/>
      </w:r>
      <w:r w:rsidRPr="00041F5C">
        <w:rPr>
          <w:rFonts w:ascii="SBL Hebrew" w:eastAsia="Times New Roman" w:hAnsi="SBL Hebrew" w:cs="FrankRuehl" w:hint="cs"/>
          <w:sz w:val="28"/>
          <w:szCs w:val="28"/>
          <w:rtl/>
        </w:rPr>
        <w:t xml:space="preserve">: לא מצא הקב"ה כלי מחזיק לישראל אלא השלום וכו', </w:t>
      </w:r>
      <w:r w:rsidR="000253F1" w:rsidRPr="00041F5C">
        <w:rPr>
          <w:rFonts w:ascii="SBL Hebrew" w:eastAsia="Times New Roman" w:hAnsi="SBL Hebrew" w:cs="FrankRuehl" w:hint="cs"/>
          <w:sz w:val="28"/>
          <w:szCs w:val="28"/>
          <w:rtl/>
        </w:rPr>
        <w:t>והיינו</w:t>
      </w:r>
      <w:r w:rsidRPr="00041F5C">
        <w:rPr>
          <w:rFonts w:ascii="SBL Hebrew" w:eastAsia="Times New Roman" w:hAnsi="SBL Hebrew" w:cs="FrankRuehl" w:hint="cs"/>
          <w:sz w:val="28"/>
          <w:szCs w:val="28"/>
          <w:rtl/>
        </w:rPr>
        <w:t xml:space="preserve"> דמן השלום מוכח שהוא מקיים מצות ואהבת לרעך כמוך, ומאן דעביד הא כאלו מקיים כל התורה כולה, ואין לך כלי מחזיק ברכה לישראל יותר מזה ע"כ. עוד ידעת דבפרשת ק"ש שם רמז לכל העשרת דברות כולם</w:t>
      </w:r>
      <w:r w:rsidRPr="00041F5C">
        <w:rPr>
          <w:rFonts w:ascii="SBL Hebrew" w:eastAsia="Times New Roman" w:hAnsi="SBL Hebrew" w:cs="FrankRuehl"/>
          <w:sz w:val="28"/>
          <w:szCs w:val="28"/>
          <w:vertAlign w:val="superscript"/>
          <w:rtl/>
        </w:rPr>
        <w:footnoteReference w:id="60"/>
      </w:r>
      <w:r w:rsidRPr="00041F5C">
        <w:rPr>
          <w:rFonts w:ascii="SBL Hebrew" w:eastAsia="Times New Roman" w:hAnsi="SBL Hebrew" w:cs="FrankRuehl" w:hint="cs"/>
          <w:sz w:val="28"/>
          <w:szCs w:val="28"/>
          <w:rtl/>
        </w:rPr>
        <w:t xml:space="preserve">, ומשום הכי אמר קודם שיקרא בתורה </w:t>
      </w:r>
      <w:r w:rsidR="000253F1" w:rsidRPr="00041F5C">
        <w:rPr>
          <w:rFonts w:ascii="SBL Hebrew" w:eastAsia="Times New Roman" w:hAnsi="SBL Hebrew" w:cs="FrankRuehl" w:hint="cs"/>
          <w:sz w:val="28"/>
          <w:szCs w:val="28"/>
          <w:rtl/>
        </w:rPr>
        <w:t>והיינו</w:t>
      </w:r>
      <w:r w:rsidRPr="00041F5C">
        <w:rPr>
          <w:rFonts w:ascii="SBL Hebrew" w:eastAsia="Times New Roman" w:hAnsi="SBL Hebrew" w:cs="FrankRuehl" w:hint="cs"/>
          <w:sz w:val="28"/>
          <w:szCs w:val="28"/>
          <w:rtl/>
        </w:rPr>
        <w:t xml:space="preserve"> מקצת מן הקצת מדברי תורה, דמה יוכל ללמוד בזה הזמן המועט כדי שירגיז יצר הטוב וכו' ולא יחטיאו</w:t>
      </w:r>
      <w:r w:rsidR="000253F1" w:rsidRPr="00041F5C">
        <w:rPr>
          <w:rFonts w:ascii="SBL Hebrew" w:eastAsia="Times New Roman" w:hAnsi="SBL Hebrew" w:cs="FrankRuehl" w:hint="cs"/>
          <w:sz w:val="28"/>
          <w:szCs w:val="28"/>
          <w:rtl/>
        </w:rPr>
        <w:t xml:space="preserve"> באותו הזמן, וסיים דאי לא אזיל י</w:t>
      </w:r>
      <w:r w:rsidRPr="00041F5C">
        <w:rPr>
          <w:rFonts w:ascii="SBL Hebrew" w:eastAsia="Times New Roman" w:hAnsi="SBL Hebrew" w:cs="FrankRuehl" w:hint="cs"/>
          <w:sz w:val="28"/>
          <w:szCs w:val="28"/>
          <w:rtl/>
        </w:rPr>
        <w:t>קרא ק"ש</w:t>
      </w:r>
      <w:r w:rsidR="000253F1"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מידי דהוי ששם כלל ה' בה כל העשרת דיברות כולם, וגם פרשת ציצית שקולה כ</w:t>
      </w:r>
      <w:r w:rsidR="000253F1" w:rsidRPr="00041F5C">
        <w:rPr>
          <w:rFonts w:ascii="SBL Hebrew" w:eastAsia="Times New Roman" w:hAnsi="SBL Hebrew" w:cs="FrankRuehl" w:hint="cs"/>
          <w:sz w:val="28"/>
          <w:szCs w:val="28"/>
          <w:rtl/>
        </w:rPr>
        <w:t>נגד כל המצות כולם, ומילת 'ציצית'</w:t>
      </w:r>
      <w:r w:rsidRPr="00041F5C">
        <w:rPr>
          <w:rFonts w:ascii="SBL Hebrew" w:eastAsia="Times New Roman" w:hAnsi="SBL Hebrew" w:cs="FrankRuehl" w:hint="cs"/>
          <w:sz w:val="28"/>
          <w:szCs w:val="28"/>
          <w:rtl/>
        </w:rPr>
        <w:t xml:space="preserve"> שם רמז לתרי"ג</w:t>
      </w:r>
      <w:r w:rsidRPr="00041F5C">
        <w:rPr>
          <w:rFonts w:ascii="SBL Hebrew" w:eastAsia="Times New Roman" w:hAnsi="SBL Hebrew" w:cs="FrankRuehl"/>
          <w:sz w:val="28"/>
          <w:szCs w:val="28"/>
          <w:vertAlign w:val="superscript"/>
          <w:rtl/>
        </w:rPr>
        <w:footnoteReference w:id="61"/>
      </w:r>
      <w:r w:rsidRPr="00041F5C">
        <w:rPr>
          <w:rFonts w:ascii="SBL Hebrew" w:eastAsia="Times New Roman" w:hAnsi="SBL Hebrew" w:cs="FrankRuehl" w:hint="cs"/>
          <w:sz w:val="28"/>
          <w:szCs w:val="28"/>
          <w:rtl/>
        </w:rPr>
        <w:t xml:space="preserve">, וכנודע דכיון שכן גדלה מאוד מעלתה ויכולה היא שתגן עליו לאצולי מיצר הרע, ואהנייא ליה שפיר משאר מקצת עסק מן התורה וכאמור. </w:t>
      </w:r>
      <w:r w:rsidRPr="00041F5C">
        <w:rPr>
          <w:rFonts w:ascii="SBL Hebrew" w:eastAsia="Times New Roman" w:hAnsi="SBL Hebrew" w:cs="FrankRuehl" w:hint="cs"/>
          <w:b/>
          <w:bCs/>
          <w:sz w:val="30"/>
          <w:szCs w:val="32"/>
          <w:rtl/>
        </w:rPr>
        <w:t xml:space="preserve">ומזה </w:t>
      </w:r>
      <w:r w:rsidRPr="00041F5C">
        <w:rPr>
          <w:rFonts w:ascii="SBL Hebrew" w:eastAsia="Times New Roman" w:hAnsi="SBL Hebrew" w:cs="FrankRuehl" w:hint="cs"/>
          <w:sz w:val="28"/>
          <w:szCs w:val="28"/>
          <w:rtl/>
        </w:rPr>
        <w:t xml:space="preserve">נבין מ"ש פרק קמא דחגיגה בדף ט' ע"ב מאי דכתיב "הנה צרפתיך ולא ככסף וכו' ", </w:t>
      </w:r>
      <w:r w:rsidRPr="00041F5C">
        <w:rPr>
          <w:rFonts w:ascii="SBL Hebrew" w:eastAsia="Times New Roman" w:hAnsi="SBL Hebrew" w:cs="FrankRuehl" w:hint="cs"/>
          <w:sz w:val="28"/>
          <w:szCs w:val="28"/>
          <w:rtl/>
        </w:rPr>
        <w:lastRenderedPageBreak/>
        <w:t>שחזר הקב"ה על כל מידות טובות ליתן לישראל, ולא מצא אלא עניות וכו' ע"ש, וכאן הבן שואל דהרי חסרון כיס קשה מכולם והעניות מעברת האדם על דעתו ועל דעת קונו, אך נראה דכל הקנאה אינה אלא מפני שרואים לחבריהם עשירים אוכלים בשר ושותים יין ולובשים מעדנים, והם</w:t>
      </w:r>
      <w:r w:rsidRPr="00041F5C">
        <w:rPr>
          <w:rFonts w:ascii="SBL Hebrew" w:eastAsia="Times New Roman" w:hAnsi="SBL Hebrew" w:cs="FrankRuehl"/>
          <w:sz w:val="28"/>
          <w:szCs w:val="28"/>
          <w:vertAlign w:val="superscript"/>
          <w:rtl/>
        </w:rPr>
        <w:footnoteReference w:id="62"/>
      </w:r>
      <w:r w:rsidR="005D6C4C" w:rsidRPr="00041F5C">
        <w:rPr>
          <w:rFonts w:ascii="SBL Hebrew" w:eastAsia="Times New Roman" w:hAnsi="SBL Hebrew" w:cs="FrankRuehl" w:hint="cs"/>
          <w:sz w:val="28"/>
          <w:szCs w:val="28"/>
          <w:rtl/>
        </w:rPr>
        <w:t xml:space="preserve"> נודדים ללחם איה, עירום ועריה</w:t>
      </w:r>
      <w:r w:rsidRPr="00041F5C">
        <w:rPr>
          <w:rFonts w:ascii="SBL Hebrew" w:eastAsia="Times New Roman" w:hAnsi="SBL Hebrew" w:cs="FrankRuehl" w:hint="cs"/>
          <w:sz w:val="28"/>
          <w:szCs w:val="28"/>
          <w:rtl/>
        </w:rPr>
        <w:t>, לכן הוי ליה קנאה ושנאה ותחרות, והעני רוצה שיגנב מהעשיר ויזיקו וכיוצא, ועל דעת לא יבוזו לגנב וכו', ומבטל מצוה רבה של ואהבת לרעך כמוך, אבל אם יהיה כל אפייא</w:t>
      </w:r>
      <w:r w:rsidRPr="00041F5C">
        <w:rPr>
          <w:rFonts w:ascii="SBL Hebrew" w:eastAsia="Times New Roman" w:hAnsi="SBL Hebrew" w:cs="FrankRuehl"/>
          <w:sz w:val="28"/>
          <w:szCs w:val="28"/>
          <w:vertAlign w:val="superscript"/>
          <w:rtl/>
        </w:rPr>
        <w:footnoteReference w:id="63"/>
      </w:r>
      <w:r w:rsidRPr="00041F5C">
        <w:rPr>
          <w:rFonts w:ascii="SBL Hebrew" w:eastAsia="Times New Roman" w:hAnsi="SBL Hebrew" w:cs="FrankRuehl" w:hint="cs"/>
          <w:sz w:val="28"/>
          <w:szCs w:val="28"/>
          <w:rtl/>
        </w:rPr>
        <w:t xml:space="preserve"> שווין יד עמי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אנן, בזה תבטל הקנאה ולכן לא מצא הקב"ה מדה טובה ליתן לישראל, היא לכללות ישראל, ולא ראה אלא העניות, דבהכי יוכלו לקיים הא דואהבת לרעך כמוך, שהיא כוללת כל התורה כולה. וגם ג' אינם רואים פני גהינם</w:t>
      </w:r>
      <w:r w:rsidRPr="00041F5C">
        <w:rPr>
          <w:rFonts w:ascii="SBL Hebrew" w:eastAsia="Times New Roman" w:hAnsi="SBL Hebrew" w:cs="FrankRuehl"/>
          <w:sz w:val="28"/>
          <w:szCs w:val="28"/>
          <w:vertAlign w:val="superscript"/>
          <w:rtl/>
        </w:rPr>
        <w:footnoteReference w:id="64"/>
      </w:r>
      <w:r w:rsidRPr="00041F5C">
        <w:rPr>
          <w:rFonts w:ascii="SBL Hebrew" w:eastAsia="Times New Roman" w:hAnsi="SBL Hebrew" w:cs="FrankRuehl" w:hint="cs"/>
          <w:sz w:val="28"/>
          <w:szCs w:val="28"/>
          <w:rtl/>
        </w:rPr>
        <w:t xml:space="preserve"> וחד מינייהו הוי מדת העניות, ומשום הכי חשיבה מדת טובה מרובה. ועיין למהרש"א ז"ל בחידושי אגדות מה שדיקא על פירוש רש"י, ופירש פירוש אחר. וע"פ זה יתיישב מה שדיקא הרי"ף ז"ל בעין יעקב מ"ש מאי דכתיב מה הוקשה לו וכו'. דלפירוש מהרש"א אתי שפיר שהוקשה </w:t>
      </w:r>
      <w:r w:rsidRPr="00041F5C">
        <w:rPr>
          <w:rFonts w:ascii="SBL Hebrew" w:eastAsia="Times New Roman" w:hAnsi="SBL Hebrew" w:cs="FrankRuehl" w:hint="cs"/>
          <w:sz w:val="28"/>
          <w:szCs w:val="28"/>
          <w:rtl/>
        </w:rPr>
        <w:lastRenderedPageBreak/>
        <w:t>לו דהוה ליה למימר "ולא כ</w:t>
      </w:r>
      <w:r w:rsidR="005D6C4C" w:rsidRPr="00041F5C">
        <w:rPr>
          <w:rFonts w:ascii="SBL Hebrew" w:eastAsia="Times New Roman" w:hAnsi="SBL Hebrew" w:cs="FrankRuehl" w:hint="cs"/>
          <w:sz w:val="28"/>
          <w:szCs w:val="28"/>
          <w:rtl/>
        </w:rPr>
        <w:t>כסף" כו'. ובעיקר הפירוש עיין להרב</w:t>
      </w:r>
      <w:r w:rsidRPr="00041F5C">
        <w:rPr>
          <w:rFonts w:ascii="SBL Hebrew" w:eastAsia="Times New Roman" w:hAnsi="SBL Hebrew" w:cs="FrankRuehl" w:hint="cs"/>
          <w:sz w:val="28"/>
          <w:szCs w:val="28"/>
          <w:rtl/>
        </w:rPr>
        <w:t xml:space="preserve"> כלי פז</w:t>
      </w:r>
      <w:r w:rsidRPr="00041F5C">
        <w:rPr>
          <w:rFonts w:ascii="SBL Hebrew" w:eastAsia="Times New Roman" w:hAnsi="SBL Hebrew" w:cs="FrankRuehl"/>
          <w:sz w:val="28"/>
          <w:szCs w:val="28"/>
          <w:vertAlign w:val="superscript"/>
          <w:rtl/>
        </w:rPr>
        <w:footnoteReference w:id="65"/>
      </w:r>
      <w:r w:rsidRPr="00041F5C">
        <w:rPr>
          <w:rFonts w:ascii="SBL Hebrew" w:eastAsia="Times New Roman" w:hAnsi="SBL Hebrew" w:cs="FrankRuehl" w:hint="cs"/>
          <w:sz w:val="28"/>
          <w:szCs w:val="28"/>
          <w:rtl/>
        </w:rPr>
        <w:t xml:space="preserve"> בפירושו לישעיה בסימן מ"ח בדף קפ"ז ע"ד שהביא האי פירוש משם מהר"מ אלשיך ז"ל והוא ז"ל פירש בענין אחר. </w:t>
      </w:r>
      <w:r w:rsidRPr="00041F5C">
        <w:rPr>
          <w:rFonts w:ascii="SBL Hebrew" w:eastAsia="Times New Roman" w:hAnsi="SBL Hebrew" w:cs="FrankRuehl" w:hint="cs"/>
          <w:b/>
          <w:bCs/>
          <w:sz w:val="30"/>
          <w:szCs w:val="32"/>
          <w:rtl/>
        </w:rPr>
        <w:t>וע"פ</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עיקר דרשת הש"ס הכא בפסוק "רגזו ולא תחטאו",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נבוא לסיים מה שכתוב</w:t>
      </w:r>
      <w:r w:rsidRPr="00041F5C">
        <w:rPr>
          <w:rFonts w:ascii="SBL Hebrew" w:eastAsia="Times New Roman" w:hAnsi="SBL Hebrew" w:cs="FrankRuehl"/>
          <w:sz w:val="28"/>
          <w:szCs w:val="28"/>
          <w:vertAlign w:val="superscript"/>
          <w:rtl/>
        </w:rPr>
        <w:footnoteReference w:id="66"/>
      </w:r>
      <w:r w:rsidRPr="00041F5C">
        <w:rPr>
          <w:rFonts w:ascii="SBL Hebrew" w:eastAsia="Times New Roman" w:hAnsi="SBL Hebrew" w:cs="FrankRuehl" w:hint="cs"/>
          <w:sz w:val="28"/>
          <w:szCs w:val="28"/>
          <w:rtl/>
        </w:rPr>
        <w:t xml:space="preserve"> "זבחו זבחי צדק ובטחו אל ה' רבים אומרים מי יראנו טוב נסה עלינו אור פניך ה' " ע"כ, וי"ל דכיון שיזבחו זבחי צדק פשיטא שהם בוטחים בה', גם האי פירוש ד"רבי</w:t>
      </w:r>
      <w:r w:rsidR="005062FA" w:rsidRPr="00041F5C">
        <w:rPr>
          <w:rFonts w:ascii="SBL Hebrew" w:eastAsia="Times New Roman" w:hAnsi="SBL Hebrew" w:cs="FrankRuehl" w:hint="cs"/>
          <w:sz w:val="28"/>
          <w:szCs w:val="28"/>
          <w:rtl/>
        </w:rPr>
        <w:t>ם" אומר לכאורה אינו מובן, אך אפ</w:t>
      </w:r>
      <w:r w:rsidR="005D6C4C" w:rsidRPr="00041F5C">
        <w:rPr>
          <w:rFonts w:ascii="SBL Hebrew" w:eastAsia="Times New Roman" w:hAnsi="SBL Hebrew" w:cs="FrankRuehl" w:hint="cs"/>
          <w:sz w:val="28"/>
          <w:szCs w:val="28"/>
          <w:rtl/>
        </w:rPr>
        <w:t>שר</w:t>
      </w:r>
      <w:r w:rsidRPr="00041F5C">
        <w:rPr>
          <w:rFonts w:ascii="SBL Hebrew" w:eastAsia="Times New Roman" w:hAnsi="SBL Hebrew" w:cs="FrankRuehl" w:hint="cs"/>
          <w:sz w:val="28"/>
          <w:szCs w:val="28"/>
          <w:rtl/>
        </w:rPr>
        <w:t xml:space="preserve"> ע"פ מ"ש בפ"ב דסוכה</w:t>
      </w:r>
      <w:r w:rsidRPr="00041F5C">
        <w:rPr>
          <w:rFonts w:ascii="SBL Hebrew" w:eastAsia="Times New Roman" w:hAnsi="SBL Hebrew" w:cs="FrankRuehl"/>
          <w:sz w:val="28"/>
          <w:szCs w:val="28"/>
          <w:vertAlign w:val="superscript"/>
          <w:rtl/>
        </w:rPr>
        <w:footnoteReference w:id="67"/>
      </w:r>
      <w:r w:rsidRPr="00041F5C">
        <w:rPr>
          <w:rFonts w:ascii="SBL Hebrew" w:eastAsia="Times New Roman" w:hAnsi="SBL Hebrew" w:cs="FrankRuehl" w:hint="cs"/>
          <w:sz w:val="28"/>
          <w:szCs w:val="28"/>
          <w:rtl/>
        </w:rPr>
        <w:t xml:space="preserve"> לעתיד לבוא מביאו הקב"ה ליצר הרע ושוחטו בפני הצדיקים וכולי, הללו בוכין והללו בוכין וכו' ע"ש, והקשה המפרש ז"ל דהצדיקים הוי ליה לשמוח, משום שיכלו לכבוש הר גבוה, ומאי טעמא לבכיה זו? ותירץ ע"פ מ"ש שם דיצרו של אדם מתגבר עליו בכל יום, ואלמלא הקב"ה עוזרו אינו יכול לו ע"ש. ומשום הכי כיון שרואים שהוא הר גבוה</w:t>
      </w:r>
      <w:r w:rsidR="005D6C4C"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אם כן וודאי הם לא יוכלו עליו, והקב"ה בא להם בטענת שאלמלא הקב"ה עוזרו וכו', לכן כדי לבשר אותם אף הקב"ה תמיה עמהם, ובכן לא יבוא עליהם בטענה זו, </w:t>
      </w:r>
      <w:r w:rsidRPr="00041F5C">
        <w:rPr>
          <w:rFonts w:ascii="SBL Hebrew" w:eastAsia="Times New Roman" w:hAnsi="SBL Hebrew" w:cs="FrankRuehl" w:hint="cs"/>
          <w:sz w:val="28"/>
          <w:szCs w:val="28"/>
          <w:rtl/>
        </w:rPr>
        <w:lastRenderedPageBreak/>
        <w:t>ובזה פירש מ"ש</w:t>
      </w:r>
      <w:r w:rsidRPr="00041F5C">
        <w:rPr>
          <w:rFonts w:ascii="SBL Hebrew" w:eastAsia="Times New Roman" w:hAnsi="SBL Hebrew" w:cs="FrankRuehl"/>
          <w:sz w:val="28"/>
          <w:szCs w:val="28"/>
          <w:vertAlign w:val="superscript"/>
          <w:rtl/>
        </w:rPr>
        <w:footnoteReference w:id="68"/>
      </w:r>
      <w:r w:rsidRPr="00041F5C">
        <w:rPr>
          <w:rFonts w:ascii="SBL Hebrew" w:eastAsia="Times New Roman" w:hAnsi="SBL Hebrew" w:cs="FrankRuehl" w:hint="cs"/>
          <w:sz w:val="28"/>
          <w:szCs w:val="28"/>
          <w:rtl/>
        </w:rPr>
        <w:t xml:space="preserve"> "הלא יעזבנו בידו ולא ירשיענו בהשפטו", רצה לומר ביום הדין לא יאמר לו שאתה לא עשית כלום, שוב נקדים מ"ש מהרש"א ז"ל בחידושי אגדות על עניין שחיטת יצר הרע דלאו היינו שחיטה ממש, אלא ר"ל בטול כחו זהו שחיטתו ע"ש, והיא דקאמר "זבחו זבחי צדק" ר"ל שיעשו גבורה להתיש כחו דיצר הרע</w:t>
      </w:r>
      <w:r w:rsidR="005D6C4C"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והוא מקומן של זבחים שע"י שיצדק עצמו ולא ישמע ממנו, ממילא בטל ומבוטל כאלו מת ועבר ובטל מן העולם, וכי תימא כיון שבא אלינו כהר גבוה, האיך אנו יכולים עליו? לזה אמר "ובטחו אל ה' " שהוא יתברך תנא דמסייע לן, ולא יעזבנו בידו, וקא מס</w:t>
      </w:r>
      <w:r w:rsidR="005D6C4C" w:rsidRPr="00041F5C">
        <w:rPr>
          <w:rFonts w:ascii="SBL Hebrew" w:eastAsia="Times New Roman" w:hAnsi="SBL Hebrew" w:cs="FrankRuehl" w:hint="cs"/>
          <w:sz w:val="28"/>
          <w:szCs w:val="28"/>
          <w:rtl/>
        </w:rPr>
        <w:t>י</w:t>
      </w:r>
      <w:r w:rsidRPr="00041F5C">
        <w:rPr>
          <w:rFonts w:ascii="SBL Hebrew" w:eastAsia="Times New Roman" w:hAnsi="SBL Hebrew" w:cs="FrankRuehl" w:hint="cs"/>
          <w:sz w:val="28"/>
          <w:szCs w:val="28"/>
          <w:rtl/>
        </w:rPr>
        <w:t xml:space="preserve">ים ואזיל "רבים אומרים מי יראנו טוב" ר"ל דרבים מן הכת של הצדיקים אומרים מי יראנו טוב זה יצר הטוב, כיון שיצר הרע בא אלינו בכח גדול וביד חזקה, אבל קושטא קאי ד"נסה עלינו אור פניך ה' " דאית לן אור גדול שמציל אותנו מיצר הרע, ומסייע לן לראות יצר הטוב ואי מהא לא אירייא. </w:t>
      </w:r>
      <w:r w:rsidRPr="00041F5C">
        <w:rPr>
          <w:rFonts w:ascii="SBL Hebrew" w:eastAsia="Times New Roman" w:hAnsi="SBL Hebrew" w:cs="FrankRuehl" w:hint="cs"/>
          <w:b/>
          <w:bCs/>
          <w:sz w:val="30"/>
          <w:szCs w:val="32"/>
          <w:rtl/>
        </w:rPr>
        <w:t xml:space="preserve">אי נמי </w:t>
      </w:r>
      <w:r w:rsidRPr="00041F5C">
        <w:rPr>
          <w:rFonts w:ascii="SBL Hebrew" w:eastAsia="Times New Roman" w:hAnsi="SBL Hebrew" w:cs="FrankRuehl" w:hint="cs"/>
          <w:sz w:val="28"/>
          <w:szCs w:val="28"/>
          <w:rtl/>
        </w:rPr>
        <w:t xml:space="preserve">הכי קאמר "רבים אומרים מי יראנו טוב" ר"ל מי יאמר שנראה שכר טוב הצפון לצדיקים בעולם הבא? כיון שאנו יודעים בעצמנו שלא יכלו על הר גבוה, אבל נסה </w:t>
      </w:r>
      <w:r w:rsidRPr="00041F5C">
        <w:rPr>
          <w:rFonts w:ascii="SBL Hebrew" w:eastAsia="Times New Roman" w:hAnsi="SBL Hebrew" w:cs="FrankRuehl" w:hint="cs"/>
          <w:sz w:val="28"/>
          <w:szCs w:val="28"/>
          <w:rtl/>
        </w:rPr>
        <w:lastRenderedPageBreak/>
        <w:t>עלינו אור פניך ה', שלעתיד לבוא יבא אורו של עולם ויהיה תמים עמהם, מזה הוי ליה אות מופת שאינו בא בטענה עמנו ומשלם לנו שכר שלם ורב טוב לבית ישראל. ובזה פי</w:t>
      </w:r>
      <w:r w:rsidR="009169C8" w:rsidRPr="00041F5C">
        <w:rPr>
          <w:rFonts w:ascii="SBL Hebrew" w:eastAsia="Times New Roman" w:hAnsi="SBL Hebrew" w:cs="FrankRuehl" w:hint="cs"/>
          <w:sz w:val="28"/>
          <w:szCs w:val="28"/>
          <w:rtl/>
        </w:rPr>
        <w:t>רוש במ"א</w:t>
      </w:r>
      <w:r w:rsidRPr="00041F5C">
        <w:rPr>
          <w:rFonts w:ascii="SBL Hebrew" w:eastAsia="Times New Roman" w:hAnsi="SBL Hebrew" w:cs="FrankRuehl" w:hint="cs"/>
          <w:sz w:val="28"/>
          <w:szCs w:val="28"/>
          <w:rtl/>
        </w:rPr>
        <w:t xml:space="preserve"> על זה פ</w:t>
      </w:r>
      <w:r w:rsidR="009169C8" w:rsidRPr="00041F5C">
        <w:rPr>
          <w:rFonts w:ascii="SBL Hebrew" w:eastAsia="Times New Roman" w:hAnsi="SBL Hebrew" w:cs="FrankRuehl" w:hint="cs"/>
          <w:sz w:val="28"/>
          <w:szCs w:val="28"/>
          <w:rtl/>
        </w:rPr>
        <w:t>סוק</w:t>
      </w:r>
      <w:r w:rsidRPr="00041F5C">
        <w:rPr>
          <w:rFonts w:ascii="SBL Hebrew" w:eastAsia="Times New Roman" w:hAnsi="SBL Hebrew" w:cs="FrankRuehl"/>
          <w:sz w:val="28"/>
          <w:szCs w:val="28"/>
          <w:vertAlign w:val="superscript"/>
          <w:rtl/>
        </w:rPr>
        <w:footnoteReference w:id="69"/>
      </w:r>
      <w:r w:rsidRPr="00041F5C">
        <w:rPr>
          <w:rFonts w:ascii="SBL Hebrew" w:eastAsia="Times New Roman" w:hAnsi="SBL Hebrew" w:cs="FrankRuehl" w:hint="cs"/>
          <w:sz w:val="28"/>
          <w:szCs w:val="28"/>
          <w:rtl/>
        </w:rPr>
        <w:t xml:space="preserve"> "מה רב טובך אשר צפנת ליראיך וכו' נגד בני אדם". וגם כמה עניינים ומאמרים עיין בספרי הקטן ויקרא יצחק פרשת בחוקתי קחם משם במקום </w:t>
      </w:r>
      <w:r w:rsidR="009169C8" w:rsidRPr="00041F5C">
        <w:rPr>
          <w:rFonts w:ascii="SBL Hebrew" w:eastAsia="Times New Roman" w:hAnsi="SBL Hebrew" w:cs="FrankRuehl" w:hint="cs"/>
          <w:sz w:val="28"/>
          <w:szCs w:val="28"/>
          <w:rtl/>
        </w:rPr>
        <w:t>שאפשר</w:t>
      </w:r>
      <w:r w:rsidRPr="00041F5C">
        <w:rPr>
          <w:rFonts w:ascii="SBL Hebrew" w:eastAsia="Times New Roman" w:hAnsi="SBL Hebrew" w:cs="FrankRuehl" w:hint="cs"/>
          <w:sz w:val="28"/>
          <w:szCs w:val="28"/>
          <w:rtl/>
        </w:rPr>
        <w:t xml:space="preserve"> להאריך. </w:t>
      </w:r>
      <w:r w:rsidRPr="00041F5C">
        <w:rPr>
          <w:rFonts w:ascii="SBL Hebrew" w:eastAsia="Times New Roman" w:hAnsi="SBL Hebrew" w:cs="FrankRuehl" w:hint="cs"/>
          <w:b/>
          <w:bCs/>
          <w:sz w:val="30"/>
          <w:szCs w:val="32"/>
          <w:rtl/>
        </w:rPr>
        <w:t xml:space="preserve">ומקום </w:t>
      </w:r>
      <w:r w:rsidRPr="00041F5C">
        <w:rPr>
          <w:rFonts w:ascii="SBL Hebrew" w:eastAsia="Times New Roman" w:hAnsi="SBL Hebrew" w:cs="FrankRuehl" w:hint="cs"/>
          <w:sz w:val="28"/>
          <w:szCs w:val="28"/>
          <w:rtl/>
        </w:rPr>
        <w:t xml:space="preserve">יש  ברא"ש להבין קרא דידן מ"ש "רבים אומרים" וכו', ע"פ מ"ש ז"ל דמן הדין אין לבריה אצל בוראה כלום, משום מי הקדימני וכו', ומאן דאכיל דלאו דיליה כסית ליסתכולי באפי מאריה, אכן חד מן הטעמים לבטל האי טענה כשיעשה המצות בשמחה ובטוב לבב וכנודע. אמור מעתה היא גופה קמ"ל הכא באומר "רבים אומרים מי יראנו טוב" שכר טוב על עולם הבא, "נסה עלינו אור פניך ה' " ר"ל לאיסתכולי באפי מאריה לחוות בנועם ה' ולבקר בהיכלו, כיון דמי הקדימני ואשלם כתיב, ולכן התיקון לזה נתת שמחה בלבי, ר"ל שנתת לנו האי טעמא רבה להיות שמח במצות וע"י זה אלהים חשבה לטובה, כאלו עשה משלו, ואכיל דיליה ומסתכל שפיר באספקלרייא המאירה, </w:t>
      </w:r>
      <w:r w:rsidRPr="00041F5C">
        <w:rPr>
          <w:rFonts w:ascii="SBL Hebrew" w:eastAsia="Times New Roman" w:hAnsi="SBL Hebrew" w:cs="FrankRuehl" w:hint="cs"/>
          <w:sz w:val="28"/>
          <w:szCs w:val="28"/>
          <w:rtl/>
        </w:rPr>
        <w:lastRenderedPageBreak/>
        <w:t>וסיום "מעת דגנם ותירושם רבו"</w:t>
      </w:r>
      <w:r w:rsidRPr="00041F5C">
        <w:rPr>
          <w:rFonts w:ascii="SBL Hebrew" w:eastAsia="Times New Roman" w:hAnsi="SBL Hebrew" w:cs="FrankRuehl"/>
          <w:sz w:val="28"/>
          <w:szCs w:val="28"/>
          <w:vertAlign w:val="superscript"/>
          <w:rtl/>
        </w:rPr>
        <w:footnoteReference w:id="70"/>
      </w:r>
      <w:r w:rsidRPr="00041F5C">
        <w:rPr>
          <w:rFonts w:ascii="SBL Hebrew" w:eastAsia="Times New Roman" w:hAnsi="SBL Hebrew" w:cs="FrankRuehl" w:hint="cs"/>
          <w:sz w:val="28"/>
          <w:szCs w:val="28"/>
          <w:rtl/>
        </w:rPr>
        <w:t>, הכוונה לפי זה שהלימוד התורה נקרא דגן כמ"ש</w:t>
      </w:r>
      <w:r w:rsidRPr="00041F5C">
        <w:rPr>
          <w:rFonts w:ascii="SBL Hebrew" w:eastAsia="Times New Roman" w:hAnsi="SBL Hebrew" w:cs="FrankRuehl"/>
          <w:sz w:val="28"/>
          <w:szCs w:val="28"/>
          <w:vertAlign w:val="superscript"/>
          <w:rtl/>
        </w:rPr>
        <w:footnoteReference w:id="71"/>
      </w:r>
      <w:r w:rsidRPr="00041F5C">
        <w:rPr>
          <w:rFonts w:ascii="SBL Hebrew" w:eastAsia="Times New Roman" w:hAnsi="SBL Hebrew" w:cs="FrankRuehl" w:hint="cs"/>
          <w:sz w:val="28"/>
          <w:szCs w:val="28"/>
          <w:rtl/>
        </w:rPr>
        <w:t xml:space="preserve"> ורוב דגן זה תלמוד</w:t>
      </w:r>
      <w:r w:rsidR="009169C8"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וגם התירוש והיין נאמרים על התורה והמצות, וקאמר שע"י השמחה נקראים דגנם ותירושם של הצדיקים וכאמור. ועיין ברד"ק ז"ל שפירש קרא ד"רבים", אומר דקאי כנגד השונאים של דוד שיראו ברעתו והיא טובה להם, אבל אתה ה' נסה עלינו אור נגד מחשבותם וכו' ע"ש.</w:t>
      </w:r>
      <w:r w:rsidR="009169C8"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ועפ"ז</w:t>
      </w:r>
      <w:r w:rsidRPr="00041F5C">
        <w:rPr>
          <w:rFonts w:ascii="SBL Hebrew" w:eastAsia="Times New Roman" w:hAnsi="SBL Hebrew" w:cs="FrankRuehl" w:hint="cs"/>
          <w:sz w:val="28"/>
          <w:szCs w:val="28"/>
          <w:rtl/>
        </w:rPr>
        <w:t xml:space="preserve"> נימא אנן דקאמר כנגד אומות העולם שהם רבים, שכל הע' אומות הם </w:t>
      </w:r>
      <w:r w:rsidR="005062FA" w:rsidRPr="00041F5C">
        <w:rPr>
          <w:rFonts w:ascii="SBL Hebrew" w:eastAsia="Times New Roman" w:hAnsi="SBL Hebrew" w:cs="FrankRuehl" w:hint="cs"/>
          <w:sz w:val="28"/>
          <w:szCs w:val="28"/>
          <w:rtl/>
        </w:rPr>
        <w:t>מתאווים</w:t>
      </w:r>
      <w:r w:rsidRPr="00041F5C">
        <w:rPr>
          <w:rFonts w:ascii="SBL Hebrew" w:eastAsia="Times New Roman" w:hAnsi="SBL Hebrew" w:cs="FrankRuehl" w:hint="cs"/>
          <w:sz w:val="28"/>
          <w:szCs w:val="28"/>
          <w:rtl/>
        </w:rPr>
        <w:t xml:space="preserve"> לרעת ישראל, וזו היא הטובה שלהם, אבל "נסה עלינו אור פניך ה' " שלולי ה' שהיה לנו שיאיר אורנו ויצילנו מן הקמים עלינו לרעה. ואומר "נתת שמחה" וכו' הכוונה הוא ע"פ מ"ש בש"ס</w:t>
      </w:r>
      <w:r w:rsidRPr="00041F5C">
        <w:rPr>
          <w:rFonts w:ascii="SBL Hebrew" w:eastAsia="Times New Roman" w:hAnsi="SBL Hebrew" w:cs="FrankRuehl"/>
          <w:sz w:val="28"/>
          <w:szCs w:val="28"/>
          <w:vertAlign w:val="superscript"/>
          <w:rtl/>
        </w:rPr>
        <w:footnoteReference w:id="72"/>
      </w:r>
      <w:r w:rsidRPr="00041F5C">
        <w:rPr>
          <w:rFonts w:ascii="SBL Hebrew" w:eastAsia="Times New Roman" w:hAnsi="SBL Hebrew" w:cs="FrankRuehl" w:hint="cs"/>
          <w:sz w:val="28"/>
          <w:szCs w:val="28"/>
          <w:rtl/>
        </w:rPr>
        <w:t xml:space="preserve"> שאמרו לו לדוד עמך ישראל צריכים פרנסה, והיה אומר להם צאו ופשטו ידיכם בגדוד, ובזה פירשו הראשונים כוונת פירושו "הללו את ה' כל גוים כי גבר עלינו חסדו"</w:t>
      </w:r>
      <w:r w:rsidRPr="00041F5C">
        <w:rPr>
          <w:rFonts w:ascii="SBL Hebrew" w:eastAsia="Times New Roman" w:hAnsi="SBL Hebrew" w:cs="FrankRuehl"/>
          <w:sz w:val="28"/>
          <w:szCs w:val="28"/>
          <w:vertAlign w:val="superscript"/>
          <w:rtl/>
        </w:rPr>
        <w:footnoteReference w:id="73"/>
      </w:r>
      <w:r w:rsidRPr="00041F5C">
        <w:rPr>
          <w:rFonts w:ascii="SBL Hebrew" w:eastAsia="Times New Roman" w:hAnsi="SBL Hebrew" w:cs="FrankRuehl" w:hint="cs"/>
          <w:sz w:val="28"/>
          <w:szCs w:val="28"/>
          <w:rtl/>
        </w:rPr>
        <w:t xml:space="preserve">, ותו לא נפשוט ידינו בגדוד, ודון מניה כשישראל ג"כ בגלות כשהיו ג"כ אומות העולם בנחת ובשלוה ברוב דגן, אז "נתת שמחה </w:t>
      </w:r>
      <w:r w:rsidRPr="00041F5C">
        <w:rPr>
          <w:rFonts w:ascii="SBL Hebrew" w:eastAsia="Times New Roman" w:hAnsi="SBL Hebrew" w:cs="FrankRuehl" w:hint="cs"/>
          <w:sz w:val="28"/>
          <w:szCs w:val="28"/>
          <w:rtl/>
        </w:rPr>
        <w:lastRenderedPageBreak/>
        <w:t xml:space="preserve">בליבי" ושבקי לן ומתנהגין עמנו במדת רחמנות.    </w:t>
      </w:r>
    </w:p>
    <w:p w14:paraId="59BAA74B" w14:textId="77777777" w:rsidR="007F2D8D" w:rsidRPr="00041F5C" w:rsidRDefault="007F2D8D" w:rsidP="00C70B5B">
      <w:pPr>
        <w:numPr>
          <w:ilvl w:val="0"/>
          <w:numId w:val="1"/>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2"/>
          <w:szCs w:val="32"/>
          <w:rtl/>
        </w:rPr>
        <w:t>דף ה' ע"א א"ר יצחק</w:t>
      </w:r>
      <w:r w:rsidRPr="00041F5C">
        <w:rPr>
          <w:rFonts w:ascii="SBL Hebrew" w:eastAsia="Times New Roman" w:hAnsi="SBL Hebrew" w:cs="FrankRuehl" w:hint="cs"/>
          <w:sz w:val="30"/>
          <w:szCs w:val="28"/>
          <w:rtl/>
        </w:rPr>
        <w:t xml:space="preserve"> וכו' </w:t>
      </w:r>
      <w:r w:rsidRPr="00041F5C">
        <w:rPr>
          <w:rFonts w:ascii="SBL Hebrew" w:eastAsia="Times New Roman" w:hAnsi="SBL Hebrew" w:cs="FrankRuehl" w:hint="cs"/>
          <w:b/>
          <w:bCs/>
          <w:sz w:val="32"/>
          <w:szCs w:val="32"/>
          <w:rtl/>
        </w:rPr>
        <w:t xml:space="preserve">כאלו אוחז חרב של ב' פיפיות </w:t>
      </w:r>
      <w:r w:rsidRPr="00041F5C">
        <w:rPr>
          <w:rFonts w:ascii="SBL Hebrew" w:eastAsia="Times New Roman" w:hAnsi="SBL Hebrew" w:cs="FrankRuehl" w:hint="cs"/>
          <w:sz w:val="30"/>
          <w:szCs w:val="28"/>
          <w:rtl/>
        </w:rPr>
        <w:t xml:space="preserve">וכו' ואמר רבי יצחק וכו' מזיקין בדלים ממנו וכו' ע"כ, נכתב בצידו הקשה הרב תאוה לעינים ז"ל דקמייתא עדיפא, דקאמר כאלו אוחז חרב דהיא להרוג המזיקין, אבל בתרייתא אומר בדלים הימנו דמשמע לא הם </w:t>
      </w:r>
      <w:r w:rsidRPr="00041F5C">
        <w:rPr>
          <w:rFonts w:ascii="SBL Hebrew" w:eastAsia="Times New Roman" w:hAnsi="SBL Hebrew" w:cs="FrankRuehl" w:hint="cs"/>
          <w:sz w:val="28"/>
          <w:szCs w:val="28"/>
          <w:rtl/>
        </w:rPr>
        <w:t>שולטים עליו, ולא הוא בהם. וא"כ קשה לגירסת הגמרא שכתוב בשניהם א"ר יצחק</w:t>
      </w:r>
      <w:r w:rsidRPr="00041F5C">
        <w:rPr>
          <w:rFonts w:ascii="SBL Hebrew" w:eastAsia="Times New Roman" w:hAnsi="SBL Hebrew" w:cs="FrankRuehl"/>
          <w:sz w:val="28"/>
          <w:szCs w:val="28"/>
          <w:vertAlign w:val="superscript"/>
          <w:rtl/>
        </w:rPr>
        <w:footnoteReference w:id="74"/>
      </w:r>
      <w:r w:rsidRPr="00041F5C">
        <w:rPr>
          <w:rFonts w:ascii="SBL Hebrew" w:eastAsia="Times New Roman" w:hAnsi="SBL Hebrew" w:cs="FrankRuehl" w:hint="cs"/>
          <w:sz w:val="28"/>
          <w:szCs w:val="28"/>
          <w:rtl/>
        </w:rPr>
        <w:t>, ותירץ דהא'</w:t>
      </w:r>
      <w:r w:rsidRPr="00041F5C">
        <w:rPr>
          <w:rFonts w:ascii="SBL Hebrew" w:eastAsia="Times New Roman" w:hAnsi="SBL Hebrew" w:cs="FrankRuehl"/>
          <w:sz w:val="28"/>
          <w:szCs w:val="28"/>
          <w:vertAlign w:val="superscript"/>
          <w:rtl/>
        </w:rPr>
        <w:footnoteReference w:id="75"/>
      </w:r>
      <w:r w:rsidRPr="00041F5C">
        <w:rPr>
          <w:rFonts w:ascii="SBL Hebrew" w:eastAsia="Times New Roman" w:hAnsi="SBL Hebrew" w:cs="FrankRuehl" w:hint="cs"/>
          <w:sz w:val="28"/>
          <w:szCs w:val="28"/>
          <w:rtl/>
        </w:rPr>
        <w:t xml:space="preserve"> מיירי בחסיד דיש לו כח להרוג כמ"ש "יעלזו חסידים", והב' מיירי בצדיק וכו' ע"ש. </w:t>
      </w:r>
      <w:r w:rsidRPr="00041F5C">
        <w:rPr>
          <w:rFonts w:ascii="SBL Hebrew" w:eastAsia="Times New Roman" w:hAnsi="SBL Hebrew" w:cs="FrankRuehl" w:hint="cs"/>
          <w:sz w:val="30"/>
          <w:szCs w:val="32"/>
          <w:rtl/>
        </w:rPr>
        <w:t xml:space="preserve">ולעניות דעתי </w:t>
      </w:r>
      <w:r w:rsidRPr="00041F5C">
        <w:rPr>
          <w:rFonts w:ascii="SBL Hebrew" w:eastAsia="Times New Roman" w:hAnsi="SBL Hebrew" w:cs="FrankRuehl" w:hint="cs"/>
          <w:sz w:val="28"/>
          <w:szCs w:val="28"/>
          <w:rtl/>
        </w:rPr>
        <w:t xml:space="preserve">דאדרבה בתרייתא עדיפא, דבקמייתא קאמר שאוחז חרב להורגם, ומשמע שבאים אצלו תחילה להילחם עמו, והוא מתגבר עליהם ע"י ק"ש והורגם, אבל בבתרייתא  קאמר שבדלים הימינו </w:t>
      </w:r>
      <w:r w:rsidR="00FC12AE" w:rsidRPr="00041F5C">
        <w:rPr>
          <w:rFonts w:ascii="SBL Hebrew" w:eastAsia="Times New Roman" w:hAnsi="SBL Hebrew" w:cs="FrankRuehl" w:hint="cs"/>
          <w:sz w:val="28"/>
          <w:szCs w:val="28"/>
          <w:rtl/>
        </w:rPr>
        <w:t>דמשמע שמתחילה הם יר</w:t>
      </w:r>
      <w:r w:rsidRPr="00041F5C">
        <w:rPr>
          <w:rFonts w:ascii="SBL Hebrew" w:eastAsia="Times New Roman" w:hAnsi="SBL Hebrew" w:cs="FrankRuehl" w:hint="cs"/>
          <w:sz w:val="28"/>
          <w:szCs w:val="28"/>
          <w:rtl/>
        </w:rPr>
        <w:t>אים ליגש אליו, והרי זה דומה להעליו</w:t>
      </w:r>
      <w:r w:rsidRPr="00041F5C">
        <w:rPr>
          <w:rFonts w:ascii="SBL Hebrew" w:eastAsia="Times New Roman" w:hAnsi="SBL Hebrew" w:cs="FrankRuehl"/>
          <w:sz w:val="28"/>
          <w:szCs w:val="28"/>
          <w:vertAlign w:val="superscript"/>
          <w:rtl/>
        </w:rPr>
        <w:footnoteReference w:id="76"/>
      </w:r>
      <w:r w:rsidRPr="00041F5C">
        <w:rPr>
          <w:rFonts w:ascii="SBL Hebrew" w:eastAsia="Times New Roman" w:hAnsi="SBL Hebrew" w:cs="FrankRuehl" w:hint="cs"/>
          <w:sz w:val="28"/>
          <w:szCs w:val="28"/>
          <w:rtl/>
        </w:rPr>
        <w:t xml:space="preserve"> השלום ושהעליו השלום דדוד היה יוצא ונלחם עם הפלישתים והורגם, אבל שלמה בנו היו יראים מגשת אליו, תפול עליהם אימתה ופחד, לא הוצרך </w:t>
      </w:r>
      <w:r w:rsidRPr="00041F5C">
        <w:rPr>
          <w:rFonts w:ascii="SBL Hebrew" w:eastAsia="Times New Roman" w:hAnsi="SBL Hebrew" w:cs="FrankRuehl" w:hint="cs"/>
          <w:sz w:val="28"/>
          <w:szCs w:val="28"/>
          <w:rtl/>
        </w:rPr>
        <w:lastRenderedPageBreak/>
        <w:t>לעשות מלחמה והיא רבותא יותר. וכפירוש זה צריך לגרוס בחדא אמר ר"א</w:t>
      </w:r>
      <w:r w:rsidRPr="00041F5C">
        <w:rPr>
          <w:rFonts w:ascii="SBL Hebrew" w:eastAsia="Times New Roman" w:hAnsi="SBL Hebrew" w:cs="FrankRuehl"/>
          <w:sz w:val="28"/>
          <w:szCs w:val="28"/>
          <w:vertAlign w:val="superscript"/>
          <w:rtl/>
        </w:rPr>
        <w:footnoteReference w:id="77"/>
      </w:r>
      <w:r w:rsidRPr="00041F5C">
        <w:rPr>
          <w:rFonts w:ascii="SBL Hebrew" w:eastAsia="Times New Roman" w:hAnsi="SBL Hebrew" w:cs="FrankRuehl" w:hint="cs"/>
          <w:sz w:val="28"/>
          <w:szCs w:val="28"/>
          <w:rtl/>
        </w:rPr>
        <w:t xml:space="preserve"> ואח"כ בא רבי יצחק</w:t>
      </w:r>
      <w:r w:rsidRPr="00041F5C">
        <w:rPr>
          <w:rFonts w:ascii="SBL Hebrew" w:eastAsia="Times New Roman" w:hAnsi="SBL Hebrew" w:cs="FrankRuehl"/>
          <w:sz w:val="28"/>
          <w:szCs w:val="28"/>
          <w:vertAlign w:val="superscript"/>
          <w:rtl/>
        </w:rPr>
        <w:footnoteReference w:id="78"/>
      </w:r>
      <w:r w:rsidRPr="00041F5C">
        <w:rPr>
          <w:rFonts w:ascii="SBL Hebrew" w:eastAsia="Times New Roman" w:hAnsi="SBL Hebrew" w:cs="FrankRuehl" w:hint="cs"/>
          <w:sz w:val="28"/>
          <w:szCs w:val="28"/>
          <w:rtl/>
        </w:rPr>
        <w:t xml:space="preserve"> ואמר רבותא שבדלים הימנו ולא מתחזו כלל, לא מינה ולא מקצתה. </w:t>
      </w:r>
      <w:r w:rsidRPr="00041F5C">
        <w:rPr>
          <w:rFonts w:ascii="SBL Hebrew" w:eastAsia="Times New Roman" w:hAnsi="SBL Hebrew" w:cs="FrankRuehl" w:hint="cs"/>
          <w:sz w:val="30"/>
          <w:szCs w:val="32"/>
          <w:rtl/>
        </w:rPr>
        <w:t xml:space="preserve">ועל זה </w:t>
      </w:r>
      <w:r w:rsidRPr="00041F5C">
        <w:rPr>
          <w:rFonts w:ascii="SBL Hebrew" w:eastAsia="Times New Roman" w:hAnsi="SBL Hebrew" w:cs="FrankRuehl" w:hint="cs"/>
          <w:sz w:val="28"/>
          <w:szCs w:val="28"/>
          <w:rtl/>
        </w:rPr>
        <w:t>אפשר דשפיר גרסינן בתרוייהו רבי יצחק, ובתחילה מ"ש כאלו אוחז, לא להרוג המזיקין אלא להיות יראים ממנו, בני אדם הרשעים שרוצים להזיק הבריות בגופם ובממונם, כמו שאמר הכתוב</w:t>
      </w:r>
      <w:r w:rsidRPr="00041F5C">
        <w:rPr>
          <w:rFonts w:ascii="SBL Hebrew" w:eastAsia="Times New Roman" w:hAnsi="SBL Hebrew" w:cs="FrankRuehl"/>
          <w:sz w:val="28"/>
          <w:szCs w:val="28"/>
          <w:vertAlign w:val="superscript"/>
          <w:rtl/>
        </w:rPr>
        <w:footnoteReference w:id="79"/>
      </w:r>
      <w:r w:rsidRPr="00041F5C">
        <w:rPr>
          <w:rFonts w:ascii="SBL Hebrew" w:eastAsia="Times New Roman" w:hAnsi="SBL Hebrew" w:cs="FrankRuehl" w:hint="cs"/>
          <w:sz w:val="28"/>
          <w:szCs w:val="28"/>
          <w:rtl/>
        </w:rPr>
        <w:t xml:space="preserve"> "וראו כל עמי הארץ כי שם ה' נקרא עליך ויראו ממך", ועל זה מי</w:t>
      </w:r>
      <w:r w:rsidR="00C910CC" w:rsidRPr="00041F5C">
        <w:rPr>
          <w:rFonts w:ascii="SBL Hebrew" w:eastAsia="Times New Roman" w:hAnsi="SBL Hebrew" w:cs="FrankRuehl" w:hint="cs"/>
          <w:sz w:val="28"/>
          <w:szCs w:val="28"/>
          <w:rtl/>
        </w:rPr>
        <w:t>י</w:t>
      </w:r>
      <w:r w:rsidRPr="00041F5C">
        <w:rPr>
          <w:rFonts w:ascii="SBL Hebrew" w:eastAsia="Times New Roman" w:hAnsi="SBL Hebrew" w:cs="FrankRuehl" w:hint="cs"/>
          <w:sz w:val="28"/>
          <w:szCs w:val="28"/>
          <w:rtl/>
        </w:rPr>
        <w:t>תי מקרא ד"רוממות אל בגרונם" וכו', דכתיב בתריה</w:t>
      </w:r>
      <w:r w:rsidRPr="00041F5C">
        <w:rPr>
          <w:rFonts w:ascii="SBL Hebrew" w:eastAsia="Times New Roman" w:hAnsi="SBL Hebrew" w:cs="FrankRuehl"/>
          <w:sz w:val="28"/>
          <w:szCs w:val="28"/>
          <w:vertAlign w:val="superscript"/>
          <w:rtl/>
        </w:rPr>
        <w:footnoteReference w:id="80"/>
      </w:r>
      <w:r w:rsidRPr="00041F5C">
        <w:rPr>
          <w:rFonts w:ascii="SBL Hebrew" w:eastAsia="Times New Roman" w:hAnsi="SBL Hebrew" w:cs="FrankRuehl" w:hint="cs"/>
          <w:sz w:val="28"/>
          <w:szCs w:val="28"/>
          <w:rtl/>
        </w:rPr>
        <w:t xml:space="preserve"> "לעשות נקמה בגוים" וכו', אבל בברייתא קאמר על המזיקין התחתונים שבדלים ממנו, ואייתי מקרא ד"ובני רשף" דאין רשף אלא מזיקין שנאמר </w:t>
      </w:r>
      <w:r w:rsidR="00C910CC" w:rsidRPr="00041F5C">
        <w:rPr>
          <w:rFonts w:ascii="SBL Hebrew" w:eastAsia="Times New Roman" w:hAnsi="SBL Hebrew" w:cs="FrankRuehl" w:hint="cs"/>
          <w:sz w:val="28"/>
          <w:szCs w:val="28"/>
          <w:rtl/>
        </w:rPr>
        <w:t>"ולחומי רשף וקטב מרירי", אלו הש</w:t>
      </w:r>
      <w:r w:rsidRPr="00041F5C">
        <w:rPr>
          <w:rFonts w:ascii="SBL Hebrew" w:eastAsia="Times New Roman" w:hAnsi="SBL Hebrew" w:cs="FrankRuehl" w:hint="cs"/>
          <w:sz w:val="28"/>
          <w:szCs w:val="28"/>
          <w:rtl/>
        </w:rPr>
        <w:t>דים וא"כ לא ראי זה כראי זה</w:t>
      </w:r>
      <w:r w:rsidRPr="00041F5C">
        <w:rPr>
          <w:rFonts w:ascii="SBL Hebrew" w:eastAsia="Times New Roman" w:hAnsi="SBL Hebrew" w:cs="FrankRuehl"/>
          <w:sz w:val="28"/>
          <w:szCs w:val="28"/>
          <w:vertAlign w:val="superscript"/>
          <w:rtl/>
        </w:rPr>
        <w:footnoteReference w:id="81"/>
      </w:r>
      <w:r w:rsidRPr="00041F5C">
        <w:rPr>
          <w:rFonts w:ascii="SBL Hebrew" w:eastAsia="Times New Roman" w:hAnsi="SBL Hebrew" w:cs="FrankRuehl" w:hint="cs"/>
          <w:sz w:val="28"/>
          <w:szCs w:val="28"/>
          <w:rtl/>
        </w:rPr>
        <w:t>, וזה חוץ</w:t>
      </w:r>
      <w:r w:rsidRPr="00041F5C">
        <w:rPr>
          <w:rFonts w:ascii="SBL Hebrew" w:eastAsia="Times New Roman" w:hAnsi="SBL Hebrew" w:cs="FrankRuehl"/>
          <w:sz w:val="28"/>
          <w:szCs w:val="28"/>
          <w:vertAlign w:val="superscript"/>
          <w:rtl/>
        </w:rPr>
        <w:footnoteReference w:id="82"/>
      </w:r>
      <w:r w:rsidRPr="00041F5C">
        <w:rPr>
          <w:rFonts w:ascii="SBL Hebrew" w:eastAsia="Times New Roman" w:hAnsi="SBL Hebrew" w:cs="FrankRuehl" w:hint="cs"/>
          <w:sz w:val="28"/>
          <w:szCs w:val="28"/>
          <w:rtl/>
        </w:rPr>
        <w:t xml:space="preserve"> מפירוש רש"י ז"ל דאוחז חרב להרוג המזיקין קאמר, ונראה דדייק ממ"ש "ירננו על משכבותם" וסיים חרב פיפיות בידם, מזה נראה שאוחז חרב להסיר ההיזק שבא לו על מטתו, והם ממזיקין </w:t>
      </w:r>
      <w:r w:rsidRPr="00041F5C">
        <w:rPr>
          <w:rFonts w:ascii="SBL Hebrew" w:eastAsia="Times New Roman" w:hAnsi="SBL Hebrew" w:cs="FrankRuehl" w:hint="cs"/>
          <w:sz w:val="28"/>
          <w:szCs w:val="28"/>
          <w:rtl/>
        </w:rPr>
        <w:lastRenderedPageBreak/>
        <w:t>דשכיחי בלילות. ועוד יש מקום לומר דקמייתא ובתרייתא שוים, דבאומר כאלו אוחז חרב פיפיות, א"כ וודאי הם בדלים ממנו, דאי זה הוא ואי זה הוא שרואה לאחד שאוחז חרב פיפיות ולא יירא לגשת אלו, אם כן וודאי שהם בדלים ממנו, והיא ממש כבתרייתא. וכפי זה אף אי גרסינן בחדא ממנו ר"א, קשה דמה הוסיף על האחר. ואפשר דמר אמר חדא ומר אמר חדא, מר יליף לה מקרא ד"רוממות אל" וכו', ומר יליף לה מקרא ד"ובני רשף" וכו'.</w:t>
      </w:r>
    </w:p>
    <w:p w14:paraId="68B0BF76" w14:textId="77777777" w:rsidR="007F2D8D" w:rsidRPr="00041F5C" w:rsidRDefault="007F2D8D" w:rsidP="00C1585C">
      <w:pPr>
        <w:numPr>
          <w:ilvl w:val="0"/>
          <w:numId w:val="1"/>
        </w:numPr>
        <w:spacing w:after="120" w:line="360" w:lineRule="exact"/>
        <w:ind w:left="0" w:firstLine="284"/>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 xml:space="preserve">דף ה ע"א גמ' ואין עוף אלא תורה </w:t>
      </w:r>
      <w:r w:rsidRPr="00041F5C">
        <w:rPr>
          <w:rFonts w:ascii="SBL Hebrew" w:eastAsia="Times New Roman" w:hAnsi="SBL Hebrew" w:cs="FrankRuehl" w:hint="cs"/>
          <w:sz w:val="28"/>
          <w:szCs w:val="28"/>
          <w:rtl/>
        </w:rPr>
        <w:t xml:space="preserve">וכו ע"כ, נכתב בצידו לכאורה קשה דאמאי לעיל קא בעו מאי </w:t>
      </w:r>
      <w:r w:rsidR="00C1585C" w:rsidRPr="00041F5C">
        <w:rPr>
          <w:rFonts w:ascii="SBL Hebrew" w:eastAsia="Times New Roman" w:hAnsi="SBL Hebrew" w:cs="FrankRuehl" w:hint="cs"/>
          <w:sz w:val="28"/>
          <w:szCs w:val="28"/>
          <w:rtl/>
        </w:rPr>
        <w:t>משמע</w:t>
      </w:r>
      <w:r w:rsidRPr="00041F5C">
        <w:rPr>
          <w:rFonts w:ascii="SBL Hebrew" w:eastAsia="Times New Roman" w:hAnsi="SBL Hebrew" w:cs="FrankRuehl" w:hint="cs"/>
          <w:sz w:val="28"/>
          <w:szCs w:val="28"/>
          <w:rtl/>
        </w:rPr>
        <w:t xml:space="preserve"> דבק"ש עד דאייתי מהא ד"ירננו על משכבותם", והכ</w:t>
      </w:r>
      <w:r w:rsidR="00C1585C" w:rsidRPr="00041F5C">
        <w:rPr>
          <w:rFonts w:ascii="SBL Hebrew" w:eastAsia="Times New Roman" w:hAnsi="SBL Hebrew" w:cs="FrankRuehl" w:hint="cs"/>
          <w:sz w:val="28"/>
          <w:szCs w:val="28"/>
          <w:rtl/>
        </w:rPr>
        <w:t>א לא בעו מידי דאף דעוף היא תורה</w:t>
      </w:r>
      <w:r w:rsidRPr="00041F5C">
        <w:rPr>
          <w:rFonts w:ascii="SBL Hebrew" w:eastAsia="Times New Roman" w:hAnsi="SBL Hebrew" w:cs="FrankRuehl" w:hint="cs"/>
          <w:sz w:val="28"/>
          <w:szCs w:val="28"/>
          <w:rtl/>
        </w:rPr>
        <w:t>, מ"מ מנ"ל דבק"ש איתמר דילמא אף בשאר עסק התורה מהני. וצריך יישוב.</w:t>
      </w:r>
    </w:p>
    <w:p w14:paraId="5FADFC30" w14:textId="77777777" w:rsidR="007F2D8D" w:rsidRPr="00041F5C" w:rsidRDefault="007F2D8D" w:rsidP="00C70B5B">
      <w:pPr>
        <w:numPr>
          <w:ilvl w:val="0"/>
          <w:numId w:val="1"/>
        </w:numPr>
        <w:spacing w:after="120" w:line="360" w:lineRule="exact"/>
        <w:ind w:left="0" w:firstLine="284"/>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דף ה ע"א רש"י בד"ה ובני רשף יגביהו עוף</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sz w:val="28"/>
          <w:szCs w:val="28"/>
          <w:rtl/>
        </w:rPr>
        <w:t>העוף מסתלקת ממך</w:t>
      </w:r>
      <w:r w:rsidRPr="00041F5C">
        <w:rPr>
          <w:rFonts w:ascii="SBL Hebrew" w:eastAsia="Times New Roman" w:hAnsi="SBL Hebrew" w:cs="FrankRuehl"/>
          <w:sz w:val="28"/>
          <w:szCs w:val="28"/>
          <w:vertAlign w:val="superscript"/>
          <w:rtl/>
        </w:rPr>
        <w:footnoteReference w:id="83"/>
      </w:r>
      <w:r w:rsidR="00DB7712" w:rsidRPr="00041F5C">
        <w:rPr>
          <w:rFonts w:ascii="SBL Hebrew" w:eastAsia="Times New Roman" w:hAnsi="SBL Hebrew" w:cs="FrankRuehl" w:hint="cs"/>
          <w:sz w:val="28"/>
          <w:szCs w:val="28"/>
          <w:rtl/>
        </w:rPr>
        <w:t>, והיינו</w:t>
      </w:r>
      <w:r w:rsidRPr="00041F5C">
        <w:rPr>
          <w:rFonts w:ascii="SBL Hebrew" w:eastAsia="Times New Roman" w:hAnsi="SBL Hebrew" w:cs="FrankRuehl" w:hint="cs"/>
          <w:sz w:val="28"/>
          <w:szCs w:val="28"/>
          <w:rtl/>
        </w:rPr>
        <w:t xml:space="preserve"> הע</w:t>
      </w:r>
      <w:r w:rsidR="00DB7712" w:rsidRPr="00041F5C">
        <w:rPr>
          <w:rFonts w:ascii="SBL Hebrew" w:eastAsia="Times New Roman" w:hAnsi="SBL Hebrew" w:cs="FrankRuehl" w:hint="cs"/>
          <w:sz w:val="28"/>
          <w:szCs w:val="28"/>
          <w:rtl/>
        </w:rPr>
        <w:t>וף שהוא דברי תורה, שאם יעסוק בה</w:t>
      </w:r>
      <w:r w:rsidRPr="00041F5C">
        <w:rPr>
          <w:rFonts w:ascii="SBL Hebrew" w:eastAsia="Times New Roman" w:hAnsi="SBL Hebrew" w:cs="FrankRuehl" w:hint="cs"/>
          <w:sz w:val="28"/>
          <w:szCs w:val="28"/>
          <w:rtl/>
        </w:rPr>
        <w:t xml:space="preserve"> מסלקת ממך המזי</w:t>
      </w:r>
      <w:r w:rsidR="00DB7712" w:rsidRPr="00041F5C">
        <w:rPr>
          <w:rFonts w:ascii="SBL Hebrew" w:eastAsia="Times New Roman" w:hAnsi="SBL Hebrew" w:cs="FrankRuehl" w:hint="cs"/>
          <w:sz w:val="28"/>
          <w:szCs w:val="28"/>
          <w:rtl/>
        </w:rPr>
        <w:t>קין, שלא תגע בו יד, ובזה הוי מכו</w:t>
      </w:r>
      <w:r w:rsidRPr="00041F5C">
        <w:rPr>
          <w:rFonts w:ascii="SBL Hebrew" w:eastAsia="Times New Roman" w:hAnsi="SBL Hebrew" w:cs="FrankRuehl" w:hint="cs"/>
          <w:sz w:val="28"/>
          <w:szCs w:val="28"/>
          <w:rtl/>
        </w:rPr>
        <w:t xml:space="preserve">ון שפיר </w:t>
      </w:r>
      <w:r w:rsidRPr="00041F5C">
        <w:rPr>
          <w:rFonts w:ascii="SBL Hebrew" w:eastAsia="Times New Roman" w:hAnsi="SBL Hebrew" w:cs="FrankRuehl" w:hint="cs"/>
          <w:sz w:val="28"/>
          <w:szCs w:val="28"/>
          <w:rtl/>
        </w:rPr>
        <w:lastRenderedPageBreak/>
        <w:t>לדברי הש"ס, והתי"ו</w:t>
      </w:r>
      <w:r w:rsidRPr="00041F5C">
        <w:rPr>
          <w:rFonts w:ascii="SBL Hebrew" w:eastAsia="Times New Roman" w:hAnsi="SBL Hebrew" w:cs="FrankRuehl"/>
          <w:sz w:val="28"/>
          <w:szCs w:val="28"/>
          <w:vertAlign w:val="superscript"/>
          <w:rtl/>
        </w:rPr>
        <w:footnoteReference w:id="84"/>
      </w:r>
      <w:r w:rsidRPr="00041F5C">
        <w:rPr>
          <w:rFonts w:ascii="SBL Hebrew" w:eastAsia="Times New Roman" w:hAnsi="SBL Hebrew" w:cs="FrankRuehl" w:hint="cs"/>
          <w:sz w:val="28"/>
          <w:szCs w:val="28"/>
          <w:rtl/>
        </w:rPr>
        <w:t xml:space="preserve"> שבמילה "מסתלקת" היא טעות סופר וק"ל.</w:t>
      </w:r>
    </w:p>
    <w:p w14:paraId="30B0B3FA" w14:textId="04CFF33D" w:rsidR="007F2D8D" w:rsidRPr="00041F5C" w:rsidRDefault="007F2D8D" w:rsidP="00CB3D02">
      <w:pPr>
        <w:numPr>
          <w:ilvl w:val="0"/>
          <w:numId w:val="1"/>
        </w:numPr>
        <w:spacing w:after="120" w:line="360" w:lineRule="exact"/>
        <w:ind w:left="0" w:firstLine="284"/>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 xml:space="preserve">דף ה ע"א </w:t>
      </w:r>
      <w:r w:rsidR="00CB3D02" w:rsidRPr="00041F5C">
        <w:rPr>
          <w:rFonts w:ascii="SBL Hebrew" w:eastAsia="Times New Roman" w:hAnsi="SBL Hebrew" w:cs="FrankRuehl" w:hint="cs"/>
          <w:b/>
          <w:bCs/>
          <w:sz w:val="30"/>
          <w:szCs w:val="32"/>
          <w:rtl/>
        </w:rPr>
        <w:t>רש"י</w:t>
      </w:r>
      <w:r w:rsidRPr="00041F5C">
        <w:rPr>
          <w:rFonts w:ascii="SBL Hebrew" w:eastAsia="Times New Roman" w:hAnsi="SBL Hebrew" w:cs="FrankRuehl" w:hint="cs"/>
          <w:b/>
          <w:bCs/>
          <w:sz w:val="30"/>
          <w:szCs w:val="32"/>
          <w:rtl/>
        </w:rPr>
        <w:t xml:space="preserve"> בד"ה פישפש ולא מצא</w:t>
      </w:r>
      <w:r w:rsidRPr="00041F5C">
        <w:rPr>
          <w:rFonts w:ascii="SBL Hebrew" w:eastAsia="Times New Roman" w:hAnsi="SBL Hebrew" w:cs="FrankRuehl" w:hint="cs"/>
          <w:sz w:val="28"/>
          <w:szCs w:val="28"/>
          <w:rtl/>
        </w:rPr>
        <w:t xml:space="preserve"> עבירה שבשבילה ייסורים הללו ראוין לבוא ע"כ, נכתב בצידו כאן הבן שואל מה כיוון רש"י ז"ל בהני מילי מעלייתא</w:t>
      </w:r>
      <w:r w:rsidRPr="00041F5C">
        <w:rPr>
          <w:rFonts w:ascii="SBL Hebrew" w:eastAsia="Times New Roman" w:hAnsi="SBL Hebrew" w:cs="FrankRuehl"/>
          <w:sz w:val="28"/>
          <w:szCs w:val="28"/>
          <w:vertAlign w:val="superscript"/>
          <w:rtl/>
        </w:rPr>
        <w:footnoteReference w:id="85"/>
      </w:r>
      <w:r w:rsidRPr="00041F5C">
        <w:rPr>
          <w:rFonts w:ascii="SBL Hebrew" w:eastAsia="Times New Roman" w:hAnsi="SBL Hebrew" w:cs="FrankRuehl" w:hint="cs"/>
          <w:sz w:val="28"/>
          <w:szCs w:val="28"/>
          <w:rtl/>
        </w:rPr>
        <w:t>? ויש מי שרצה לומר משום דהוקשה לו דהרי כתיב</w:t>
      </w:r>
      <w:r w:rsidRPr="00041F5C">
        <w:rPr>
          <w:rFonts w:ascii="SBL Hebrew" w:eastAsia="Times New Roman" w:hAnsi="SBL Hebrew" w:cs="FrankRuehl"/>
          <w:sz w:val="28"/>
          <w:szCs w:val="28"/>
          <w:vertAlign w:val="superscript"/>
          <w:rtl/>
        </w:rPr>
        <w:footnoteReference w:id="86"/>
      </w:r>
      <w:r w:rsidR="00DB7712" w:rsidRPr="00041F5C">
        <w:rPr>
          <w:rFonts w:ascii="SBL Hebrew" w:eastAsia="Times New Roman" w:hAnsi="SBL Hebrew" w:cs="FrankRuehl" w:hint="cs"/>
          <w:sz w:val="28"/>
          <w:szCs w:val="28"/>
          <w:rtl/>
        </w:rPr>
        <w:t xml:space="preserve"> "אין צדיק בארץ", והיאך אפשר</w:t>
      </w:r>
      <w:r w:rsidRPr="00041F5C">
        <w:rPr>
          <w:rFonts w:ascii="SBL Hebrew" w:eastAsia="Times New Roman" w:hAnsi="SBL Hebrew" w:cs="FrankRuehl" w:hint="cs"/>
          <w:sz w:val="28"/>
          <w:szCs w:val="28"/>
          <w:rtl/>
        </w:rPr>
        <w:t xml:space="preserve"> דלא מצא, לכן פירש עבירה וכו', ור"ל דידע איניש בנפשיה שהוא צדיק אך יש לו עבירה קלה, והני ייסורין גדולים שבאו עליו אינם ראויין לבוא משום האי עבירה קלה שיש לו, לכן יתלה בביטול תורה שהוא מהעבירות החמורות ע"כ.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28"/>
          <w:szCs w:val="28"/>
          <w:rtl/>
        </w:rPr>
        <w:t xml:space="preserve"> קשה דאם קושטא קאי, שיש לו עון ביטול תורה וזה ידוע לכולי עלמא שהיא מהעבירות החמורות, דתלמוד תורה כנגד כולם, א"כ שפיר באו עליו ייסורין גדולים הללו, ואמאי לא מצא, וגם מנא ידע עניין עבירה קלה מהחמורה, דהרי </w:t>
      </w:r>
      <w:r w:rsidR="00CB3D02" w:rsidRPr="00041F5C">
        <w:rPr>
          <w:rFonts w:ascii="SBL Hebrew" w:eastAsia="Times New Roman" w:hAnsi="SBL Hebrew" w:cs="FrankRuehl" w:hint="cs"/>
          <w:sz w:val="28"/>
          <w:szCs w:val="28"/>
          <w:rtl/>
        </w:rPr>
        <w:t>אפשר</w:t>
      </w:r>
      <w:r w:rsidRPr="00041F5C">
        <w:rPr>
          <w:rFonts w:ascii="SBL Hebrew" w:eastAsia="Times New Roman" w:hAnsi="SBL Hebrew" w:cs="FrankRuehl" w:hint="cs"/>
          <w:sz w:val="28"/>
          <w:szCs w:val="28"/>
          <w:rtl/>
        </w:rPr>
        <w:t xml:space="preserve"> שיסבור האדם שהיא עבירה קלה והיא מהחמורות, דוגמא לדבר מ"ש בזוהר הקדוש</w:t>
      </w:r>
      <w:r w:rsidR="00E86EE4">
        <w:rPr>
          <w:rStyle w:val="a5"/>
          <w:rFonts w:ascii="SBL Hebrew" w:eastAsia="Times New Roman" w:hAnsi="SBL Hebrew" w:cs="FrankRuehl"/>
          <w:sz w:val="28"/>
          <w:szCs w:val="28"/>
          <w:rtl/>
        </w:rPr>
        <w:footnoteReference w:id="87"/>
      </w:r>
      <w:r w:rsidRPr="00041F5C">
        <w:rPr>
          <w:rFonts w:ascii="SBL Hebrew" w:eastAsia="Times New Roman" w:hAnsi="SBL Hebrew" w:cs="FrankRuehl" w:hint="cs"/>
          <w:sz w:val="28"/>
          <w:szCs w:val="28"/>
          <w:rtl/>
        </w:rPr>
        <w:t xml:space="preserve"> דכשם שמענישין למדבר לשון </w:t>
      </w:r>
      <w:r w:rsidRPr="00041F5C">
        <w:rPr>
          <w:rFonts w:ascii="SBL Hebrew" w:eastAsia="Times New Roman" w:hAnsi="SBL Hebrew" w:cs="FrankRuehl" w:hint="cs"/>
          <w:sz w:val="28"/>
          <w:szCs w:val="28"/>
          <w:rtl/>
        </w:rPr>
        <w:lastRenderedPageBreak/>
        <w:t>הרע, כך מענישין למי שאינו מדבר טוב, ואייתי מקרא דהחשיתי מטוב וכאבי נעכר, וגם במצות מצינו שהחמורה שבחמורות כיבוד אב ואם, וקלה שבקלות שילוח הקן, שכרן שוה. לכן הנכון בכוונת רש"י כמו שפירש המפרש דהייסורין באים באותו אבר שחטא בו, וזה פישפש ולא מצא כן, לכן יתלה בביטול תורה בכל הגוף ענוש יענש בו מכף רגל ועד ראש, ושאר הגוף לא פלט. ועיין בספרי הקטן בזרע יצחק בפרשת ויחי בדף נ"ב ונ"ג מ"ש שם</w:t>
      </w:r>
      <w:r w:rsidR="00A329EC" w:rsidRPr="00041F5C">
        <w:rPr>
          <w:rStyle w:val="a5"/>
          <w:rFonts w:ascii="SBL Hebrew" w:eastAsia="Times New Roman" w:hAnsi="SBL Hebrew" w:cs="FrankRuehl"/>
          <w:sz w:val="28"/>
          <w:szCs w:val="28"/>
          <w:rtl/>
        </w:rPr>
        <w:footnoteReference w:id="88"/>
      </w:r>
      <w:r w:rsidRPr="00041F5C">
        <w:rPr>
          <w:rFonts w:ascii="SBL Hebrew" w:eastAsia="Times New Roman" w:hAnsi="SBL Hebrew" w:cs="FrankRuehl" w:hint="cs"/>
          <w:sz w:val="28"/>
          <w:szCs w:val="28"/>
          <w:rtl/>
        </w:rPr>
        <w:t xml:space="preserve"> במקום שאין להאריך בס"ד.</w:t>
      </w:r>
    </w:p>
    <w:p w14:paraId="05F53EF0" w14:textId="77777777" w:rsidR="003D6B92" w:rsidRPr="00041F5C" w:rsidRDefault="003D6B92" w:rsidP="005A3E3A">
      <w:pPr>
        <w:pStyle w:val="a7"/>
        <w:numPr>
          <w:ilvl w:val="0"/>
          <w:numId w:val="1"/>
        </w:numPr>
        <w:spacing w:line="360" w:lineRule="exact"/>
        <w:ind w:left="0" w:hanging="1"/>
      </w:pPr>
      <w:r w:rsidRPr="00041F5C">
        <w:rPr>
          <w:rFonts w:hint="cs"/>
          <w:b/>
          <w:bCs/>
          <w:sz w:val="30"/>
          <w:szCs w:val="32"/>
          <w:rtl/>
        </w:rPr>
        <w:t>דף</w:t>
      </w:r>
      <w:r w:rsidRPr="00041F5C">
        <w:rPr>
          <w:rFonts w:hint="cs"/>
          <w:rtl/>
        </w:rPr>
        <w:t xml:space="preserve"> </w:t>
      </w:r>
      <w:r w:rsidRPr="00041F5C">
        <w:rPr>
          <w:rFonts w:hint="cs"/>
          <w:b/>
          <w:bCs/>
          <w:sz w:val="30"/>
          <w:szCs w:val="32"/>
          <w:rtl/>
        </w:rPr>
        <w:t>ה ע"א גמ' יתלה בביטול תורה</w:t>
      </w:r>
      <w:r w:rsidRPr="00041F5C">
        <w:rPr>
          <w:rFonts w:hint="cs"/>
          <w:sz w:val="30"/>
          <w:szCs w:val="32"/>
          <w:rtl/>
        </w:rPr>
        <w:t xml:space="preserve"> </w:t>
      </w:r>
      <w:r w:rsidRPr="00041F5C">
        <w:rPr>
          <w:rFonts w:hint="cs"/>
          <w:rtl/>
        </w:rPr>
        <w:t xml:space="preserve">וכו' ע"כ, נכתב בצידו עיין בחידושינו לפרק קמא דסנהדרין בדף ז ע"א כמ"ש אין תחילת דינו של אדם אלא על דברי תורה וכו'.  </w:t>
      </w:r>
    </w:p>
    <w:p w14:paraId="2C7C2ABF" w14:textId="77777777" w:rsidR="00EA23A6" w:rsidRPr="00041F5C" w:rsidRDefault="007F2D8D" w:rsidP="003D6B92">
      <w:pPr>
        <w:pStyle w:val="a7"/>
        <w:numPr>
          <w:ilvl w:val="0"/>
          <w:numId w:val="1"/>
        </w:numPr>
        <w:spacing w:line="360" w:lineRule="exact"/>
        <w:ind w:left="-1" w:firstLine="142"/>
      </w:pPr>
      <w:r w:rsidRPr="00041F5C">
        <w:rPr>
          <w:rFonts w:hint="cs"/>
          <w:b/>
          <w:bCs/>
          <w:sz w:val="30"/>
          <w:szCs w:val="32"/>
          <w:rtl/>
        </w:rPr>
        <w:lastRenderedPageBreak/>
        <w:t>דף ה ע"א גמ' נתן תורה לישראל ושמח</w:t>
      </w:r>
      <w:r w:rsidRPr="00041F5C">
        <w:rPr>
          <w:vertAlign w:val="superscript"/>
          <w:rtl/>
        </w:rPr>
        <w:footnoteReference w:id="89"/>
      </w:r>
      <w:r w:rsidRPr="00041F5C">
        <w:rPr>
          <w:rFonts w:hint="cs"/>
          <w:sz w:val="30"/>
          <w:szCs w:val="32"/>
          <w:rtl/>
        </w:rPr>
        <w:t xml:space="preserve"> </w:t>
      </w:r>
      <w:r w:rsidRPr="00041F5C">
        <w:rPr>
          <w:rFonts w:hint="cs"/>
          <w:rtl/>
        </w:rPr>
        <w:t>וכו' ע"כ , נכתב בצידו עיין בפרש"י</w:t>
      </w:r>
      <w:r w:rsidRPr="00041F5C">
        <w:rPr>
          <w:vertAlign w:val="superscript"/>
          <w:rtl/>
        </w:rPr>
        <w:footnoteReference w:id="90"/>
      </w:r>
      <w:r w:rsidRPr="00041F5C">
        <w:rPr>
          <w:rFonts w:hint="cs"/>
          <w:rtl/>
        </w:rPr>
        <w:t xml:space="preserve"> ז"ל ומ"</w:t>
      </w:r>
      <w:r w:rsidR="00DB7712" w:rsidRPr="00041F5C">
        <w:rPr>
          <w:rFonts w:hint="cs"/>
          <w:rtl/>
        </w:rPr>
        <w:t>ש מ</w:t>
      </w:r>
      <w:r w:rsidRPr="00041F5C">
        <w:rPr>
          <w:rFonts w:hint="cs"/>
          <w:rtl/>
        </w:rPr>
        <w:t>הרש"א ז"ל בחידושי אגדות נראה שהוא בכלל דבר קודשו של רש"י וכמו שיראה הרואה.</w:t>
      </w:r>
    </w:p>
    <w:p w14:paraId="3280A5A6" w14:textId="77777777" w:rsidR="00D301BD" w:rsidRPr="00041F5C" w:rsidRDefault="007F2D8D" w:rsidP="00D301BD">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דף ה ע"א גמ' ג' מ</w:t>
      </w:r>
      <w:r w:rsidR="00816378" w:rsidRPr="00041F5C">
        <w:rPr>
          <w:rFonts w:ascii="SBL Hebrew" w:eastAsia="Times New Roman" w:hAnsi="SBL Hebrew" w:cs="FrankRuehl" w:hint="cs"/>
          <w:b/>
          <w:bCs/>
          <w:sz w:val="30"/>
          <w:szCs w:val="32"/>
          <w:rtl/>
        </w:rPr>
        <w:t>ת</w:t>
      </w:r>
      <w:r w:rsidRPr="00041F5C">
        <w:rPr>
          <w:rFonts w:ascii="SBL Hebrew" w:eastAsia="Times New Roman" w:hAnsi="SBL Hebrew" w:cs="FrankRuehl" w:hint="cs"/>
          <w:b/>
          <w:bCs/>
          <w:sz w:val="30"/>
          <w:szCs w:val="32"/>
          <w:rtl/>
        </w:rPr>
        <w:t>נות טובות</w:t>
      </w:r>
      <w:r w:rsidRPr="00041F5C">
        <w:rPr>
          <w:rFonts w:ascii="SBL Hebrew" w:eastAsia="Times New Roman" w:hAnsi="SBL Hebrew" w:cs="FrankRuehl" w:hint="cs"/>
          <w:sz w:val="28"/>
          <w:szCs w:val="28"/>
          <w:rtl/>
        </w:rPr>
        <w:t xml:space="preserve"> וכו' ע"כ, נכתב בצידו עיין מ"ש הזה בזכות אבות בפ"ד משנה כ"ח בדף קכ"ז</w:t>
      </w:r>
      <w:r w:rsidRPr="00041F5C">
        <w:rPr>
          <w:rFonts w:ascii="SBL Hebrew" w:eastAsia="Times New Roman" w:hAnsi="SBL Hebrew" w:cs="FrankRuehl"/>
          <w:sz w:val="28"/>
          <w:szCs w:val="28"/>
          <w:vertAlign w:val="superscript"/>
          <w:rtl/>
        </w:rPr>
        <w:footnoteReference w:id="91"/>
      </w:r>
      <w:r w:rsidRPr="00041F5C">
        <w:rPr>
          <w:rFonts w:ascii="SBL Hebrew" w:eastAsia="Times New Roman" w:hAnsi="SBL Hebrew" w:cs="FrankRuehl" w:hint="cs"/>
          <w:sz w:val="28"/>
          <w:szCs w:val="28"/>
          <w:rtl/>
        </w:rPr>
        <w:t xml:space="preserve"> ע"א.</w:t>
      </w:r>
      <w:bookmarkStart w:id="4" w:name="_Ref87469949"/>
      <w:bookmarkStart w:id="5" w:name="_Ref82114352"/>
    </w:p>
    <w:p w14:paraId="0C5F96FE" w14:textId="77777777" w:rsidR="00D301BD" w:rsidRPr="00041F5C" w:rsidRDefault="00D301BD" w:rsidP="00D301BD">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דף ה ע"ב  גמ' ובנים לא היכי דמי</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sz w:val="28"/>
          <w:szCs w:val="28"/>
          <w:rtl/>
        </w:rPr>
        <w:t>וכו' ע"כ, נכתב בצידו עיין מ"ש בספרי הקטן בזרע יצחק</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בדף נ"ג על דברי רש"י והתוס' ז"ל מ"ש בזה</w:t>
      </w:r>
      <w:r w:rsidRPr="00041F5C">
        <w:rPr>
          <w:rStyle w:val="a5"/>
          <w:rFonts w:ascii="SBL Hebrew" w:eastAsia="Times New Roman" w:hAnsi="SBL Hebrew" w:cs="FrankRuehl"/>
          <w:sz w:val="28"/>
          <w:szCs w:val="28"/>
          <w:rtl/>
        </w:rPr>
        <w:footnoteReference w:id="92"/>
      </w:r>
      <w:r w:rsidRPr="00041F5C">
        <w:rPr>
          <w:rFonts w:ascii="SBL Hebrew" w:eastAsia="Times New Roman" w:hAnsi="SBL Hebrew" w:cs="FrankRuehl" w:hint="cs"/>
          <w:sz w:val="28"/>
          <w:szCs w:val="28"/>
          <w:rtl/>
        </w:rPr>
        <w:t xml:space="preserve">. וגם </w:t>
      </w:r>
      <w:r w:rsidRPr="00041F5C">
        <w:rPr>
          <w:rFonts w:ascii="SBL Hebrew" w:eastAsia="Times New Roman" w:hAnsi="SBL Hebrew" w:cs="FrankRuehl" w:hint="cs"/>
          <w:sz w:val="28"/>
          <w:szCs w:val="28"/>
          <w:rtl/>
        </w:rPr>
        <w:lastRenderedPageBreak/>
        <w:t>בספרי הקטן ויקרא יצחק בפרשת וזאת הברכה בס"ד.</w:t>
      </w:r>
    </w:p>
    <w:p w14:paraId="4A303EE7" w14:textId="77777777" w:rsidR="00EA23A6" w:rsidRPr="00041F5C" w:rsidRDefault="007F2D8D" w:rsidP="00EA23A6">
      <w:pPr>
        <w:numPr>
          <w:ilvl w:val="0"/>
          <w:numId w:val="1"/>
        </w:numPr>
        <w:spacing w:after="120" w:line="360" w:lineRule="exact"/>
        <w:ind w:left="-1" w:firstLine="142"/>
        <w:jc w:val="both"/>
        <w:rPr>
          <w:rFonts w:ascii="SBL Hebrew" w:eastAsia="Times New Roman" w:hAnsi="SBL Hebrew" w:cs="FrankRuehl"/>
          <w:sz w:val="30"/>
          <w:szCs w:val="32"/>
        </w:rPr>
      </w:pPr>
      <w:bookmarkStart w:id="6" w:name="_Ref88552953"/>
      <w:r w:rsidRPr="00041F5C">
        <w:rPr>
          <w:rFonts w:ascii="SBL Hebrew" w:eastAsia="Times New Roman" w:hAnsi="SBL Hebrew" w:cs="FrankRuehl" w:hint="cs"/>
          <w:b/>
          <w:bCs/>
          <w:sz w:val="30"/>
          <w:szCs w:val="32"/>
          <w:rtl/>
        </w:rPr>
        <w:t>דף ה' ע"ב גמ</w:t>
      </w:r>
      <w:r w:rsidRPr="00041F5C">
        <w:rPr>
          <w:rFonts w:ascii="SBL Hebrew" w:eastAsia="Times New Roman" w:hAnsi="SBL Hebrew" w:cs="FrankRuehl"/>
          <w:b/>
          <w:bCs/>
          <w:sz w:val="30"/>
          <w:szCs w:val="32"/>
          <w:rtl/>
        </w:rPr>
        <w:t xml:space="preserve">' </w:t>
      </w:r>
      <w:r w:rsidRPr="00041F5C">
        <w:rPr>
          <w:rFonts w:ascii="SBL Hebrew" w:eastAsia="Times New Roman" w:hAnsi="SBL Hebrew" w:cs="FrankRuehl" w:hint="cs"/>
          <w:b/>
          <w:bCs/>
          <w:sz w:val="30"/>
          <w:szCs w:val="32"/>
          <w:rtl/>
        </w:rPr>
        <w:t>וליקום</w:t>
      </w:r>
      <w:r w:rsidRPr="00041F5C">
        <w:rPr>
          <w:rFonts w:ascii="SBL Hebrew" w:eastAsia="Times New Roman" w:hAnsi="SBL Hebrew" w:cs="FrankRuehl"/>
          <w:b/>
          <w:bCs/>
          <w:sz w:val="30"/>
          <w:szCs w:val="32"/>
          <w:rtl/>
        </w:rPr>
        <w:t xml:space="preserve"> </w:t>
      </w:r>
      <w:r w:rsidRPr="00041F5C">
        <w:rPr>
          <w:rFonts w:ascii="SBL Hebrew" w:eastAsia="Times New Roman" w:hAnsi="SBL Hebrew" w:cs="FrankRuehl" w:hint="cs"/>
          <w:b/>
          <w:bCs/>
          <w:sz w:val="30"/>
          <w:szCs w:val="32"/>
          <w:rtl/>
        </w:rPr>
        <w:t>ר</w:t>
      </w:r>
      <w:r w:rsidRPr="00041F5C">
        <w:rPr>
          <w:rFonts w:ascii="SBL Hebrew" w:eastAsia="Times New Roman" w:hAnsi="SBL Hebrew" w:cs="FrankRuehl"/>
          <w:b/>
          <w:bCs/>
          <w:sz w:val="30"/>
          <w:szCs w:val="32"/>
          <w:rtl/>
        </w:rPr>
        <w:t>"</w:t>
      </w:r>
      <w:r w:rsidRPr="00041F5C">
        <w:rPr>
          <w:rFonts w:ascii="SBL Hebrew" w:eastAsia="Times New Roman" w:hAnsi="SBL Hebrew" w:cs="FrankRuehl" w:hint="cs"/>
          <w:b/>
          <w:bCs/>
          <w:sz w:val="30"/>
          <w:szCs w:val="32"/>
          <w:rtl/>
        </w:rPr>
        <w:t>י</w:t>
      </w:r>
      <w:r w:rsidRPr="00041F5C">
        <w:rPr>
          <w:rFonts w:ascii="SBL Hebrew" w:eastAsia="Times New Roman" w:hAnsi="SBL Hebrew" w:cs="FrankRuehl"/>
          <w:b/>
          <w:bCs/>
          <w:sz w:val="30"/>
          <w:szCs w:val="32"/>
          <w:rtl/>
        </w:rPr>
        <w:t xml:space="preserve"> </w:t>
      </w:r>
      <w:r w:rsidRPr="00041F5C">
        <w:rPr>
          <w:rFonts w:ascii="SBL Hebrew" w:eastAsia="Times New Roman" w:hAnsi="SBL Hebrew" w:cs="FrankRuehl" w:hint="cs"/>
          <w:b/>
          <w:bCs/>
          <w:sz w:val="30"/>
          <w:szCs w:val="32"/>
          <w:rtl/>
        </w:rPr>
        <w:t>לנפשיה</w:t>
      </w:r>
      <w:r w:rsidRPr="00041F5C">
        <w:rPr>
          <w:rFonts w:ascii="SBL Hebrew" w:eastAsia="Times New Roman" w:hAnsi="SBL Hebrew" w:cs="FrankRuehl"/>
          <w:sz w:val="30"/>
          <w:szCs w:val="32"/>
          <w:rtl/>
        </w:rPr>
        <w:t xml:space="preserve"> </w:t>
      </w:r>
      <w:r w:rsidRPr="00041F5C">
        <w:rPr>
          <w:rFonts w:ascii="SBL Hebrew" w:eastAsia="Times New Roman" w:hAnsi="SBL Hebrew" w:cs="FrankRuehl" w:hint="cs"/>
          <w:sz w:val="28"/>
          <w:szCs w:val="28"/>
          <w:rtl/>
        </w:rPr>
        <w:t>וכו</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ע</w:t>
      </w:r>
      <w:r w:rsidRPr="00041F5C">
        <w:rPr>
          <w:rFonts w:ascii="SBL Hebrew" w:eastAsia="Times New Roman" w:hAnsi="SBL Hebrew" w:cs="FrankRuehl"/>
          <w:sz w:val="28"/>
          <w:szCs w:val="28"/>
          <w:rtl/>
        </w:rPr>
        <w:t>"</w:t>
      </w:r>
      <w:r w:rsidRPr="00041F5C">
        <w:rPr>
          <w:rFonts w:ascii="SBL Hebrew" w:eastAsia="Times New Roman" w:hAnsi="SBL Hebrew" w:cs="FrankRuehl" w:hint="cs"/>
          <w:sz w:val="28"/>
          <w:szCs w:val="28"/>
          <w:rtl/>
        </w:rPr>
        <w:t>כ</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נכתב</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בצידו</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כתב</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מהרש</w:t>
      </w:r>
      <w:r w:rsidRPr="00041F5C">
        <w:rPr>
          <w:rFonts w:ascii="SBL Hebrew" w:eastAsia="Times New Roman" w:hAnsi="SBL Hebrew" w:cs="FrankRuehl"/>
          <w:sz w:val="28"/>
          <w:szCs w:val="28"/>
          <w:rtl/>
        </w:rPr>
        <w:t>"</w:t>
      </w:r>
      <w:r w:rsidRPr="00041F5C">
        <w:rPr>
          <w:rFonts w:ascii="SBL Hebrew" w:eastAsia="Times New Roman" w:hAnsi="SBL Hebrew" w:cs="FrankRuehl" w:hint="cs"/>
          <w:sz w:val="28"/>
          <w:szCs w:val="28"/>
          <w:rtl/>
        </w:rPr>
        <w:t>א</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ז</w:t>
      </w:r>
      <w:r w:rsidRPr="00041F5C">
        <w:rPr>
          <w:rFonts w:ascii="SBL Hebrew" w:eastAsia="Times New Roman" w:hAnsi="SBL Hebrew" w:cs="FrankRuehl"/>
          <w:sz w:val="28"/>
          <w:szCs w:val="28"/>
          <w:rtl/>
        </w:rPr>
        <w:t>"</w:t>
      </w:r>
      <w:r w:rsidRPr="00041F5C">
        <w:rPr>
          <w:rFonts w:ascii="SBL Hebrew" w:eastAsia="Times New Roman" w:hAnsi="SBL Hebrew" w:cs="FrankRuehl" w:hint="cs"/>
          <w:sz w:val="28"/>
          <w:szCs w:val="28"/>
          <w:rtl/>
        </w:rPr>
        <w:t>ל</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בחידושי</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אגדות</w:t>
      </w:r>
      <w:r w:rsidR="00045449" w:rsidRPr="00041F5C">
        <w:rPr>
          <w:rFonts w:ascii="SBL Hebrew" w:eastAsia="Times New Roman" w:hAnsi="SBL Hebrew" w:cs="FrankRuehl" w:hint="cs"/>
          <w:sz w:val="28"/>
          <w:szCs w:val="28"/>
          <w:rtl/>
        </w:rPr>
        <w:t>,</w:t>
      </w:r>
      <w:r w:rsidRPr="00041F5C">
        <w:rPr>
          <w:rFonts w:ascii="SBL Hebrew" w:eastAsia="Times New Roman" w:hAnsi="SBL Hebrew" w:cs="FrankRuehl"/>
          <w:sz w:val="28"/>
          <w:szCs w:val="28"/>
          <w:rtl/>
        </w:rPr>
        <w:t xml:space="preserve"> </w:t>
      </w:r>
      <w:r w:rsidR="00045449" w:rsidRPr="00041F5C">
        <w:rPr>
          <w:rFonts w:ascii="SBL Hebrew" w:eastAsia="Times New Roman" w:hAnsi="SBL Hebrew" w:cs="FrankRuehl" w:hint="cs"/>
          <w:sz w:val="28"/>
          <w:szCs w:val="28"/>
          <w:rtl/>
        </w:rPr>
        <w:t>לעיל</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גבי</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רבי</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חייא</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בר</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אבא</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לא</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קשה</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ליה</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דליקום</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אנפשיה</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דאפשר</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שהיה</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סבור</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בחוליו</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שאי</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אפשר</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כלל</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לחולה</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לקום</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אבל</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רבי</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יוחנן</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דלפי</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דעתו</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אפשר</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לחולה</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לקום</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וכו</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אם</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 xml:space="preserve">כן כשהוא חלש ליקום אנפשיה, ומשני דאינו דומה וכולי ע"כ. </w:t>
      </w:r>
      <w:r w:rsidRPr="00041F5C">
        <w:rPr>
          <w:rFonts w:ascii="SBL Hebrew" w:eastAsia="Times New Roman" w:hAnsi="SBL Hebrew" w:cs="FrankRuehl" w:hint="cs"/>
          <w:b/>
          <w:bCs/>
          <w:sz w:val="30"/>
          <w:szCs w:val="32"/>
          <w:rtl/>
        </w:rPr>
        <w:t>ושיחתו</w:t>
      </w:r>
      <w:r w:rsidRPr="00041F5C">
        <w:rPr>
          <w:rFonts w:ascii="SBL Hebrew" w:eastAsia="Times New Roman" w:hAnsi="SBL Hebrew" w:cs="FrankRuehl" w:hint="cs"/>
          <w:sz w:val="28"/>
          <w:szCs w:val="28"/>
          <w:rtl/>
        </w:rPr>
        <w:t xml:space="preserve"> צריכה תלמוד דאמאי רבי חייא בר אבא יסבור שאי אפשר לחולה לקום, אטו ולא ידע דמחזקיה</w:t>
      </w:r>
      <w:r w:rsidRPr="00041F5C">
        <w:rPr>
          <w:rFonts w:ascii="SBL Hebrew" w:eastAsia="Times New Roman" w:hAnsi="SBL Hebrew" w:cs="FrankRuehl"/>
          <w:sz w:val="28"/>
          <w:szCs w:val="28"/>
          <w:vertAlign w:val="superscript"/>
          <w:rtl/>
        </w:rPr>
        <w:footnoteReference w:id="93"/>
      </w:r>
      <w:r w:rsidRPr="00041F5C">
        <w:rPr>
          <w:rFonts w:ascii="SBL Hebrew" w:eastAsia="Times New Roman" w:hAnsi="SBL Hebrew" w:cs="FrankRuehl" w:hint="cs"/>
          <w:sz w:val="28"/>
          <w:szCs w:val="28"/>
          <w:rtl/>
        </w:rPr>
        <w:t xml:space="preserve"> ואילך הותרה הרצועה </w:t>
      </w:r>
      <w:r w:rsidRPr="00041F5C">
        <w:rPr>
          <w:rFonts w:ascii="SBL Hebrew" w:eastAsia="Times New Roman" w:hAnsi="SBL Hebrew" w:cs="FrankRuehl" w:hint="cs"/>
          <w:sz w:val="28"/>
          <w:szCs w:val="28"/>
          <w:rtl/>
        </w:rPr>
        <w:lastRenderedPageBreak/>
        <w:t>שיתרפא החולה כמה זימנין. וא"ת שמחמת אונס חוליו טעה בזה, א"כ גם רבי יוחנן מן אונס החולי יטעה בזה וישכח מה שעשה איהו גופיה בבריאותו ושיפוי דעתו. ואין לחלק בין חולי דרבי יוחנן</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 xml:space="preserve">לרבי חייא בר אבא שהרי מהרש"א גופיה כתב הכא בדיבור שקודם זה דכל עובדי דהכא הוו חלשי כל כך שהיה בייסורין שלהם ביטול תורה עד שהיו צריכים להקים אותם, וגם אין להבין מ"ש מר שאי אפשר לחולה לקום היינו דליקום לנפשיה דזה קושטא קאי ולא בדרך אפשר הוא, וגם ע"ז לא פליג רבי יוחנן דאי הכי הדרא קושיה דליקום איהו לנפשיה. והנכון דכל כח </w:t>
      </w:r>
      <w:r w:rsidR="00045449" w:rsidRPr="00041F5C">
        <w:rPr>
          <w:rFonts w:ascii="SBL Hebrew" w:eastAsia="Times New Roman" w:hAnsi="SBL Hebrew" w:cs="FrankRuehl" w:hint="cs"/>
          <w:sz w:val="28"/>
          <w:szCs w:val="28"/>
          <w:rtl/>
        </w:rPr>
        <w:t>המקשה</w:t>
      </w:r>
      <w:r w:rsidRPr="00041F5C">
        <w:rPr>
          <w:rFonts w:ascii="SBL Hebrew" w:eastAsia="Times New Roman" w:hAnsi="SBL Hebrew" w:cs="FrankRuehl" w:hint="cs"/>
          <w:sz w:val="28"/>
          <w:szCs w:val="28"/>
          <w:rtl/>
        </w:rPr>
        <w:t xml:space="preserve"> משום שראה ויתר מעשה רב לרבי יוחנן שהקים לאחרים, א"כ ידע לרצויי למאריה, ודבריו נשמעין אף לאחרים וסימן לכאורה דכ"ש שיועיל ג"כ לעצמו, ולמה הוצרך רבי יוחנן להקימו, ולזה תירץ דאין חבוש וכו' ולא ק"ו הוא, אבל גבי רבי חייא בר אבא שלא מצינו לו מעולם שהקים וריפה לאחרים, לא שייך להקשות כלל דליקים איהו לנפשיה. וזה פשט הסוגייא, ועיין בגרסת העין יעקב שהיא קודם בא דרבי יוחנן והקשה עליה דליקום איהו לנפשיה, דהא רבי חייא בר אבא חלש וכו', וזהו ממש כמ"ש דכל כח </w:t>
      </w:r>
      <w:r w:rsidRPr="00041F5C">
        <w:rPr>
          <w:rFonts w:ascii="SBL Hebrew" w:eastAsia="Times New Roman" w:hAnsi="SBL Hebrew" w:cs="FrankRuehl" w:hint="cs"/>
          <w:sz w:val="28"/>
          <w:szCs w:val="28"/>
          <w:rtl/>
        </w:rPr>
        <w:lastRenderedPageBreak/>
        <w:t>המקשה מהא דעבד עובדא לאחרים ברבי חייא בר אבא וכו' והיא כדאמרן.</w:t>
      </w:r>
      <w:bookmarkEnd w:id="4"/>
      <w:bookmarkEnd w:id="6"/>
    </w:p>
    <w:p w14:paraId="37E9F956" w14:textId="60BE4DBC" w:rsidR="00EA23A6" w:rsidRPr="00041F5C" w:rsidRDefault="007F2D8D" w:rsidP="00871271">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דף ה ע"ב רש"י בד"ה אחד המרבה וכו' לעניין קרבנות</w:t>
      </w:r>
      <w:r w:rsidRPr="00041F5C">
        <w:rPr>
          <w:rFonts w:ascii="SBL Hebrew" w:eastAsia="Times New Roman" w:hAnsi="SBL Hebrew" w:cs="FrankRuehl" w:hint="cs"/>
          <w:sz w:val="28"/>
          <w:szCs w:val="28"/>
          <w:rtl/>
        </w:rPr>
        <w:t xml:space="preserve"> שנויה בשלהי מנחות וכו' ע"כ, נכתב בצידו כאן הבן שואל דמה בא ללמדינו? וראיתי להרי"ף ז"ל </w:t>
      </w:r>
      <w:r w:rsidR="00F304DA" w:rsidRPr="00041F5C">
        <w:rPr>
          <w:rFonts w:ascii="SBL Hebrew" w:eastAsia="Times New Roman" w:hAnsi="SBL Hebrew" w:cs="FrankRuehl" w:hint="cs"/>
          <w:sz w:val="28"/>
          <w:szCs w:val="28"/>
          <w:rtl/>
        </w:rPr>
        <w:t>שם שכתב הכוונה שדקדק רש"י כיון ד</w:t>
      </w:r>
      <w:r w:rsidRPr="00041F5C">
        <w:rPr>
          <w:rFonts w:ascii="SBL Hebrew" w:eastAsia="Times New Roman" w:hAnsi="SBL Hebrew" w:cs="FrankRuehl" w:hint="cs"/>
          <w:sz w:val="28"/>
          <w:szCs w:val="28"/>
          <w:rtl/>
        </w:rPr>
        <w:t>אמר אי משום תורה דלא אפשת</w:t>
      </w:r>
      <w:r w:rsidRPr="00041F5C">
        <w:rPr>
          <w:rFonts w:ascii="SBL Hebrew" w:eastAsia="Times New Roman" w:hAnsi="SBL Hebrew" w:cs="FrankRuehl"/>
          <w:sz w:val="28"/>
          <w:szCs w:val="28"/>
          <w:vertAlign w:val="superscript"/>
          <w:rtl/>
        </w:rPr>
        <w:footnoteReference w:id="94"/>
      </w:r>
      <w:r w:rsidR="00F304DA"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כך הוי ליה למימר אחד הממעיט דלא אפיש</w:t>
      </w:r>
      <w:r w:rsidRPr="00041F5C">
        <w:rPr>
          <w:rFonts w:ascii="SBL Hebrew" w:eastAsia="Times New Roman" w:hAnsi="SBL Hebrew" w:cs="FrankRuehl"/>
          <w:sz w:val="28"/>
          <w:szCs w:val="28"/>
          <w:vertAlign w:val="superscript"/>
          <w:rtl/>
        </w:rPr>
        <w:footnoteReference w:id="95"/>
      </w:r>
      <w:r w:rsidR="00F304DA" w:rsidRPr="00041F5C">
        <w:rPr>
          <w:rFonts w:ascii="SBL Hebrew" w:eastAsia="Times New Roman" w:hAnsi="SBL Hebrew" w:cs="FrankRuehl" w:hint="cs"/>
          <w:sz w:val="28"/>
          <w:szCs w:val="28"/>
          <w:rtl/>
        </w:rPr>
        <w:t xml:space="preserve"> ואחד המרבה דהיינו אפיש.</w:t>
      </w:r>
      <w:r w:rsidRPr="00041F5C">
        <w:rPr>
          <w:rFonts w:ascii="SBL Hebrew" w:eastAsia="Times New Roman" w:hAnsi="SBL Hebrew" w:cs="FrankRuehl" w:hint="cs"/>
          <w:sz w:val="28"/>
          <w:szCs w:val="28"/>
          <w:rtl/>
        </w:rPr>
        <w:t xml:space="preserve"> ולמה פתח באחד המרבה? לזה תירץ לעניין קרבנות שנויה, כלומר אע"פ שלעניין זה אינו מדוייק לפתוח באחד המרבה</w:t>
      </w:r>
      <w:r w:rsidR="003F4790" w:rsidRPr="00041F5C">
        <w:rPr>
          <w:rFonts w:ascii="SBL Hebrew" w:eastAsia="Times New Roman" w:hAnsi="SBL Hebrew" w:cs="FrankRuehl" w:hint="cs"/>
          <w:sz w:val="28"/>
          <w:szCs w:val="28"/>
          <w:rtl/>
        </w:rPr>
        <w:t>, לעניין קרבנות שנשנית שם</w:t>
      </w:r>
      <w:r w:rsidRPr="00041F5C">
        <w:rPr>
          <w:rFonts w:ascii="SBL Hebrew" w:eastAsia="Times New Roman" w:hAnsi="SBL Hebrew" w:cs="FrankRuehl" w:hint="cs"/>
          <w:sz w:val="28"/>
          <w:szCs w:val="28"/>
          <w:rtl/>
        </w:rPr>
        <w:t xml:space="preserve"> צ"ל אחד המרבה וכו' ע"ש</w:t>
      </w:r>
      <w:r w:rsidRPr="00041F5C">
        <w:rPr>
          <w:rFonts w:ascii="SBL Hebrew" w:eastAsia="Times New Roman" w:hAnsi="SBL Hebrew" w:cs="FrankRuehl"/>
          <w:sz w:val="28"/>
          <w:szCs w:val="28"/>
          <w:vertAlign w:val="superscript"/>
          <w:rtl/>
        </w:rPr>
        <w:footnoteReference w:id="96"/>
      </w:r>
      <w:r w:rsidRPr="00041F5C">
        <w:rPr>
          <w:rFonts w:ascii="SBL Hebrew" w:eastAsia="Times New Roman" w:hAnsi="SBL Hebrew" w:cs="FrankRuehl" w:hint="cs"/>
          <w:sz w:val="28"/>
          <w:szCs w:val="28"/>
          <w:rtl/>
        </w:rPr>
        <w:t>. ולע"ד לכאורה קשה שהרי לישנא דהש"ס קאמר שמביא לו ראיה מן המשנה ואמר שנינו וכו'</w:t>
      </w:r>
      <w:r w:rsidR="00E52CA6"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וא"כ היאך הוה שייך להפך המשנה ולימא אחד הממעיט וכו',</w:t>
      </w:r>
      <w:r w:rsidR="002F3106" w:rsidRPr="00041F5C">
        <w:rPr>
          <w:rFonts w:ascii="SBL Hebrew" w:eastAsia="Times New Roman" w:hAnsi="SBL Hebrew" w:cs="FrankRuehl" w:hint="cs"/>
          <w:sz w:val="28"/>
          <w:szCs w:val="28"/>
          <w:rtl/>
        </w:rPr>
        <w:t xml:space="preserve"> דבשלמא אם היה אומר לו זה מסברה</w:t>
      </w:r>
      <w:r w:rsidRPr="00041F5C">
        <w:rPr>
          <w:rFonts w:ascii="SBL Hebrew" w:eastAsia="Times New Roman" w:hAnsi="SBL Hebrew" w:cs="FrankRuehl" w:hint="cs"/>
          <w:sz w:val="28"/>
          <w:szCs w:val="28"/>
          <w:rtl/>
        </w:rPr>
        <w:t xml:space="preserve"> דנפשיה הוה קשה לכאורה כן, אבל השתא שהביא לו מן המשנה אי אפש</w:t>
      </w:r>
      <w:r w:rsidR="00E52CA6" w:rsidRPr="00041F5C">
        <w:rPr>
          <w:rFonts w:ascii="SBL Hebrew" w:eastAsia="Times New Roman" w:hAnsi="SBL Hebrew" w:cs="FrankRuehl" w:hint="cs"/>
          <w:sz w:val="28"/>
          <w:szCs w:val="28"/>
          <w:rtl/>
        </w:rPr>
        <w:t>ר להפך. וא"ת הוי ליה למימר מסברה</w:t>
      </w:r>
      <w:r w:rsidRPr="00041F5C">
        <w:rPr>
          <w:rFonts w:ascii="SBL Hebrew" w:eastAsia="Times New Roman" w:hAnsi="SBL Hebrew" w:cs="FrankRuehl" w:hint="cs"/>
          <w:sz w:val="28"/>
          <w:szCs w:val="28"/>
          <w:rtl/>
        </w:rPr>
        <w:t xml:space="preserve"> זה אי אפשר, דהוה מקשה ליה מנא ליה הא?  וע"כ צריך להביא לו </w:t>
      </w:r>
      <w:r w:rsidRPr="00041F5C">
        <w:rPr>
          <w:rFonts w:ascii="SBL Hebrew" w:eastAsia="Times New Roman" w:hAnsi="SBL Hebrew" w:cs="FrankRuehl" w:hint="cs"/>
          <w:sz w:val="28"/>
          <w:szCs w:val="28"/>
          <w:rtl/>
        </w:rPr>
        <w:lastRenderedPageBreak/>
        <w:t>ראיה מן המשנה, ומשום הכי מתחילה קיצר ואמר שנינו וכו', ול</w:t>
      </w:r>
      <w:r w:rsidR="002D593A" w:rsidRPr="00041F5C">
        <w:rPr>
          <w:rFonts w:ascii="SBL Hebrew" w:eastAsia="Times New Roman" w:hAnsi="SBL Hebrew" w:cs="FrankRuehl" w:hint="cs"/>
          <w:sz w:val="28"/>
          <w:szCs w:val="28"/>
          <w:rtl/>
        </w:rPr>
        <w:t>י</w:t>
      </w:r>
      <w:r w:rsidRPr="00041F5C">
        <w:rPr>
          <w:rFonts w:ascii="SBL Hebrew" w:eastAsia="Times New Roman" w:hAnsi="SBL Hebrew" w:cs="FrankRuehl" w:hint="cs"/>
          <w:sz w:val="28"/>
          <w:szCs w:val="28"/>
          <w:rtl/>
        </w:rPr>
        <w:t>כא מאן דפליג עלה. ומיהו נראה דהוא נכלל בכלל תירוץ הרב להאמור. אבל כד נידוק שפיר קשה דאף בזה כן הוא דרך הלשון משום דקאמר לו אי משום תורה דלא אפשת והמרבה יותר טוב, הרי שנינו אחד המרבה וכו', והיינו שהמרבה והממעיט ב'</w:t>
      </w:r>
      <w:r w:rsidRPr="00041F5C">
        <w:rPr>
          <w:rFonts w:ascii="SBL Hebrew" w:eastAsia="Times New Roman" w:hAnsi="SBL Hebrew" w:cs="FrankRuehl"/>
          <w:sz w:val="28"/>
          <w:szCs w:val="28"/>
          <w:vertAlign w:val="superscript"/>
          <w:rtl/>
        </w:rPr>
        <w:footnoteReference w:id="97"/>
      </w:r>
      <w:r w:rsidR="002D593A" w:rsidRPr="00041F5C">
        <w:rPr>
          <w:rFonts w:ascii="SBL Hebrew" w:eastAsia="Times New Roman" w:hAnsi="SBL Hebrew" w:cs="FrankRuehl" w:hint="cs"/>
          <w:sz w:val="28"/>
          <w:szCs w:val="28"/>
          <w:rtl/>
        </w:rPr>
        <w:t xml:space="preserve">  כאחד</w:t>
      </w:r>
      <w:r w:rsidRPr="00041F5C">
        <w:rPr>
          <w:rFonts w:ascii="SBL Hebrew" w:eastAsia="Times New Roman" w:hAnsi="SBL Hebrew" w:cs="FrankRuehl" w:hint="cs"/>
          <w:sz w:val="28"/>
          <w:szCs w:val="28"/>
          <w:rtl/>
        </w:rPr>
        <w:t xml:space="preserve"> טובים ובלבד שיכוון לבו לשמים, וא"כ אתה שכוונתך רצויה לשמים אל תבכה בעבור זה, א"כ חזר הדקדוק למקומו דמה חידש רש"י ז"ל בזה</w:t>
      </w:r>
      <w:r w:rsidRPr="00041F5C">
        <w:rPr>
          <w:rFonts w:ascii="SBL Hebrew" w:eastAsia="Times New Roman" w:hAnsi="SBL Hebrew" w:cs="FrankRuehl"/>
          <w:sz w:val="28"/>
          <w:szCs w:val="28"/>
          <w:vertAlign w:val="superscript"/>
          <w:rtl/>
        </w:rPr>
        <w:footnoteReference w:id="98"/>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אבל</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מה שנראה לומר בדרך פשוטה משום שלכאורה קשה דהיאך אפשר לומר דהמרבה והממעיט בסוג אחד נינהו, והרי לפום צערא אגרא, לכן כתב רש"י דלעניין קורבנות היא שנויה, ור"ל דמאן דאפשר ליה להביא עולת בהמה מביא ומאן דאפשר לו להביא מנחה מביא, ובתרוייהו נאמר "אשה ריח ניחוח לה' ", משום דכל אחד הביא לפי ערכו, ודון מינה לעניין עסק התורה, דמי שהוי ליה פנאי ולמד הרבה ומי שנאנס ולא יכול ללמוד הרבה, אלהים חשבה לטובה, כי הדדי נינהו, ואל תתמה על </w:t>
      </w:r>
      <w:r w:rsidRPr="00041F5C">
        <w:rPr>
          <w:rFonts w:ascii="SBL Hebrew" w:eastAsia="Times New Roman" w:hAnsi="SBL Hebrew" w:cs="FrankRuehl" w:hint="cs"/>
          <w:sz w:val="28"/>
          <w:szCs w:val="28"/>
          <w:rtl/>
        </w:rPr>
        <w:lastRenderedPageBreak/>
        <w:t>החפץ ותכיות</w:t>
      </w:r>
      <w:r w:rsidRPr="00041F5C">
        <w:rPr>
          <w:rFonts w:ascii="SBL Hebrew" w:eastAsia="Times New Roman" w:hAnsi="SBL Hebrew" w:cs="FrankRuehl"/>
          <w:sz w:val="28"/>
          <w:szCs w:val="28"/>
          <w:vertAlign w:val="superscript"/>
          <w:rtl/>
        </w:rPr>
        <w:footnoteReference w:id="99"/>
      </w:r>
      <w:r w:rsidRPr="00041F5C">
        <w:rPr>
          <w:rFonts w:ascii="SBL Hebrew" w:eastAsia="Times New Roman" w:hAnsi="SBL Hebrew" w:cs="FrankRuehl" w:hint="cs"/>
          <w:sz w:val="28"/>
          <w:szCs w:val="28"/>
          <w:rtl/>
        </w:rPr>
        <w:t xml:space="preserve"> דבר קודשו בזה, לומר דמעניין הקורבנות אנו למדין לעניין עסק התורה בעניין האנוס בלבד וכמדובר. </w:t>
      </w:r>
      <w:r w:rsidRPr="00041F5C">
        <w:rPr>
          <w:rFonts w:ascii="SBL Hebrew" w:eastAsia="Times New Roman" w:hAnsi="SBL Hebrew" w:cs="FrankRuehl" w:hint="cs"/>
          <w:b/>
          <w:bCs/>
          <w:sz w:val="30"/>
          <w:szCs w:val="32"/>
          <w:rtl/>
        </w:rPr>
        <w:t>ותו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כתב הרי"ף ז"ל שם דמה שאמר להאי שופרא דבלי בארעא, הוא על שלא הניח בן אחריו, כי מי שמניח בן אחריו כאלו לא מת ויופיו עומד בעולם עכ"ל, ולע"ד קשה דא"כ לפי זה משכתב דבכיי</w:t>
      </w:r>
      <w:r w:rsidR="002D593A" w:rsidRPr="00041F5C">
        <w:rPr>
          <w:rFonts w:ascii="SBL Hebrew" w:eastAsia="Times New Roman" w:hAnsi="SBL Hebrew" w:cs="FrankRuehl" w:hint="cs"/>
          <w:sz w:val="28"/>
          <w:szCs w:val="28"/>
          <w:rtl/>
        </w:rPr>
        <w:t>תו היתה בשביל בני, ואי משום בני</w:t>
      </w:r>
      <w:r w:rsidR="005062FA" w:rsidRPr="00041F5C">
        <w:rPr>
          <w:rFonts w:ascii="SBL Hebrew" w:eastAsia="Times New Roman" w:hAnsi="SBL Hebrew" w:cs="FrankRuehl" w:hint="cs"/>
          <w:sz w:val="28"/>
          <w:szCs w:val="28"/>
          <w:rtl/>
        </w:rPr>
        <w:t>, הא א"ל דאין לבכות כ"כ ו</w:t>
      </w:r>
      <w:r w:rsidRPr="00041F5C">
        <w:rPr>
          <w:rFonts w:ascii="SBL Hebrew" w:eastAsia="Times New Roman" w:hAnsi="SBL Hebrew" w:cs="FrankRuehl" w:hint="cs"/>
          <w:sz w:val="28"/>
          <w:szCs w:val="28"/>
          <w:rtl/>
        </w:rPr>
        <w:t>הצטער דדין גרמא דעשיראה ביר, וכד הוי ליה ומיתו</w:t>
      </w:r>
      <w:r w:rsidRPr="00041F5C">
        <w:rPr>
          <w:rFonts w:ascii="SBL Hebrew" w:eastAsia="Times New Roman" w:hAnsi="SBL Hebrew" w:cs="FrankRuehl"/>
          <w:sz w:val="28"/>
          <w:szCs w:val="28"/>
          <w:vertAlign w:val="superscript"/>
          <w:rtl/>
        </w:rPr>
        <w:footnoteReference w:id="100"/>
      </w:r>
      <w:r w:rsidRPr="00041F5C">
        <w:rPr>
          <w:rFonts w:ascii="SBL Hebrew" w:eastAsia="Times New Roman" w:hAnsi="SBL Hebrew" w:cs="FrankRuehl" w:hint="cs"/>
          <w:sz w:val="28"/>
          <w:szCs w:val="28"/>
          <w:rtl/>
        </w:rPr>
        <w:t>, הם ייסורים של אהבה, והיאך אח"כ קאמר לו על דא וודאי קא בכית, ובכו תרוייהו? ואין לחלק משום בני דרבי אליעזר לדרבי יוחנן כיון דכבר הורה זקן דעל זה אין לו לבכות דדין גרמא וכו'. תכיות</w:t>
      </w:r>
      <w:r w:rsidRPr="00041F5C">
        <w:rPr>
          <w:rFonts w:ascii="SBL Hebrew" w:eastAsia="Times New Roman" w:hAnsi="SBL Hebrew" w:cs="FrankRuehl"/>
          <w:sz w:val="28"/>
          <w:szCs w:val="28"/>
          <w:vertAlign w:val="superscript"/>
          <w:rtl/>
        </w:rPr>
        <w:footnoteReference w:id="101"/>
      </w:r>
      <w:r w:rsidRPr="00041F5C">
        <w:rPr>
          <w:rFonts w:ascii="SBL Hebrew" w:eastAsia="Times New Roman" w:hAnsi="SBL Hebrew" w:cs="FrankRuehl" w:hint="cs"/>
          <w:sz w:val="28"/>
          <w:szCs w:val="28"/>
          <w:rtl/>
        </w:rPr>
        <w:t xml:space="preserve"> הדברים דבכל כהי גוונא הם ייסורים של אהבה. וגם דאם הוא מסכים רבי יוחנן לזה כשאמר לו מתחילה משום בני, הוי ליה להודות לו, וגם דאם רבי אליעזר חלש ומר סבר שהולך לבית עולמו, מי הגיד לו על רבי יוחנן, דסוף סוף אזיל בלא וולד, דשמא יפקד באחריתו בבני ויופיו יעמוד בעולם, אלא לאו דכוונת הש"ס כפשטה</w:t>
      </w:r>
      <w:r w:rsidRPr="00041F5C">
        <w:rPr>
          <w:rFonts w:ascii="SBL Hebrew" w:eastAsia="Times New Roman" w:hAnsi="SBL Hebrew" w:cs="FrankRuehl"/>
          <w:sz w:val="28"/>
          <w:szCs w:val="28"/>
          <w:vertAlign w:val="superscript"/>
          <w:rtl/>
        </w:rPr>
        <w:footnoteReference w:id="102"/>
      </w:r>
      <w:r w:rsidRPr="00041F5C">
        <w:rPr>
          <w:rFonts w:ascii="SBL Hebrew" w:eastAsia="Times New Roman" w:hAnsi="SBL Hebrew" w:cs="FrankRuehl" w:hint="cs"/>
          <w:sz w:val="28"/>
          <w:szCs w:val="28"/>
          <w:rtl/>
        </w:rPr>
        <w:t xml:space="preserve"> ולא אשלא</w:t>
      </w:r>
      <w:r w:rsidRPr="00041F5C">
        <w:rPr>
          <w:rFonts w:ascii="SBL Hebrew" w:eastAsia="Times New Roman" w:hAnsi="SBL Hebrew" w:cs="FrankRuehl"/>
          <w:sz w:val="28"/>
          <w:szCs w:val="28"/>
          <w:vertAlign w:val="superscript"/>
          <w:rtl/>
        </w:rPr>
        <w:footnoteReference w:id="103"/>
      </w:r>
      <w:r w:rsidRPr="00041F5C">
        <w:rPr>
          <w:rFonts w:ascii="SBL Hebrew" w:eastAsia="Times New Roman" w:hAnsi="SBL Hebrew" w:cs="FrankRuehl" w:hint="cs"/>
          <w:sz w:val="28"/>
          <w:szCs w:val="28"/>
          <w:rtl/>
        </w:rPr>
        <w:t xml:space="preserve"> הניח בן אחריו קאי וכמו </w:t>
      </w:r>
      <w:r w:rsidRPr="00041F5C">
        <w:rPr>
          <w:rFonts w:ascii="SBL Hebrew" w:eastAsia="Times New Roman" w:hAnsi="SBL Hebrew" w:cs="FrankRuehl" w:hint="cs"/>
          <w:sz w:val="28"/>
          <w:szCs w:val="28"/>
          <w:rtl/>
        </w:rPr>
        <w:lastRenderedPageBreak/>
        <w:t xml:space="preserve">שיראה הרואה. וחזי הוית למהרש"א ז"ל בחידושי אגדות שכתב גם שהפליגו בפרק הפועלים בשופריה דב יוחנן אינו דומה שבכו בשביל שופריה לחודיה, </w:t>
      </w:r>
      <w:r w:rsidR="00871271" w:rsidRPr="00041F5C">
        <w:rPr>
          <w:rFonts w:ascii="SBL Hebrew" w:eastAsia="Times New Roman" w:hAnsi="SBL Hebrew" w:cs="FrankRuehl" w:hint="cs"/>
          <w:sz w:val="28"/>
          <w:szCs w:val="28"/>
          <w:rtl/>
        </w:rPr>
        <w:t>ואפשר</w:t>
      </w:r>
      <w:r w:rsidRPr="00041F5C">
        <w:rPr>
          <w:rFonts w:ascii="SBL Hebrew" w:eastAsia="Times New Roman" w:hAnsi="SBL Hebrew" w:cs="FrankRuehl" w:hint="cs"/>
          <w:sz w:val="28"/>
          <w:szCs w:val="28"/>
          <w:rtl/>
        </w:rPr>
        <w:t xml:space="preserve"> דנצטערו על זכרון החורבן ירושלים כדאמר שם</w:t>
      </w:r>
      <w:r w:rsidRPr="00041F5C">
        <w:rPr>
          <w:rFonts w:ascii="SBL Hebrew" w:eastAsia="Times New Roman" w:hAnsi="SBL Hebrew" w:cs="FrankRuehl"/>
          <w:sz w:val="28"/>
          <w:szCs w:val="28"/>
          <w:vertAlign w:val="superscript"/>
          <w:rtl/>
        </w:rPr>
        <w:footnoteReference w:id="104"/>
      </w:r>
      <w:r w:rsidRPr="00041F5C">
        <w:rPr>
          <w:rFonts w:ascii="SBL Hebrew" w:eastAsia="Times New Roman" w:hAnsi="SBL Hebrew" w:cs="FrankRuehl" w:hint="cs"/>
          <w:sz w:val="28"/>
          <w:szCs w:val="28"/>
          <w:rtl/>
        </w:rPr>
        <w:t xml:space="preserve"> אמר רב יוחנן אנא אשתיירי משפירי ירושלים, נמצא כשימות כלה השופרה מכל בני ירושלים בעפרא וכו' ע"ש, ונראה להכריח פירושו דאי משום שופריה לחודיה, אמאי אמר על דא וודאי קא בכית ובכו תרוייהו, הוי ליה לרבי יוחנן גופיה לנחם עצמו</w:t>
      </w:r>
      <w:r w:rsidRPr="00041F5C">
        <w:rPr>
          <w:rFonts w:ascii="SBL Hebrew" w:eastAsia="Times New Roman" w:hAnsi="SBL Hebrew" w:cs="FrankRuehl"/>
          <w:sz w:val="28"/>
          <w:szCs w:val="28"/>
          <w:vertAlign w:val="superscript"/>
          <w:rtl/>
        </w:rPr>
        <w:footnoteReference w:id="105"/>
      </w:r>
      <w:r w:rsidRPr="00041F5C">
        <w:rPr>
          <w:rFonts w:ascii="SBL Hebrew" w:eastAsia="Times New Roman" w:hAnsi="SBL Hebrew" w:cs="FrankRuehl" w:hint="cs"/>
          <w:sz w:val="28"/>
          <w:szCs w:val="28"/>
          <w:rtl/>
        </w:rPr>
        <w:t>, דהא קא חזינן הנהו גברי רברבי אשר היו לפנים ושופרא דידהו עדיף מבני ירושלים, דהא הוא דאמר אנא אשתיירי משפירי ירושלים, וחלף והלך שופרא דידהו ובלי בעפרא ותהי נפשו כאחד מהם, וכמו שהוא עצמו מנחם אחרים ממה שעבר עליו בבני, ואומר דין גרמא וכולי, אלא לאו ר"ל שהיו מצטערים על זכרון חורבן ירושלים, דמאחריו ואילך כלה שופרא מכל עם בני ישראל שהוא היה סוף כל סוף וכמ"ש הרב.</w:t>
      </w:r>
    </w:p>
    <w:p w14:paraId="260F34C8" w14:textId="77777777" w:rsidR="00EA23A6" w:rsidRPr="00041F5C" w:rsidRDefault="007F2D8D" w:rsidP="00EA23A6">
      <w:pPr>
        <w:numPr>
          <w:ilvl w:val="0"/>
          <w:numId w:val="1"/>
        </w:numPr>
        <w:spacing w:after="120" w:line="360" w:lineRule="exact"/>
        <w:ind w:left="-1" w:firstLine="142"/>
        <w:jc w:val="both"/>
        <w:rPr>
          <w:rFonts w:ascii="SBL Hebrew" w:eastAsia="Times New Roman" w:hAnsi="SBL Hebrew" w:cs="FrankRuehl"/>
          <w:sz w:val="30"/>
          <w:szCs w:val="32"/>
        </w:rPr>
      </w:pPr>
      <w:bookmarkStart w:id="7" w:name="_Ref90333447"/>
      <w:r w:rsidRPr="00041F5C">
        <w:rPr>
          <w:rFonts w:ascii="SBL Hebrew" w:eastAsia="Times New Roman" w:hAnsi="SBL Hebrew" w:cs="FrankRuehl" w:hint="cs"/>
          <w:b/>
          <w:bCs/>
          <w:sz w:val="30"/>
          <w:szCs w:val="32"/>
          <w:rtl/>
        </w:rPr>
        <w:t>דף ה' ע"ב גמ' תקיפו ליה כו"ע</w:t>
      </w:r>
      <w:r w:rsidRPr="00041F5C">
        <w:rPr>
          <w:rFonts w:ascii="SBL Hebrew" w:eastAsia="Times New Roman" w:hAnsi="SBL Hebrew" w:cs="FrankRuehl" w:hint="cs"/>
          <w:sz w:val="28"/>
          <w:szCs w:val="28"/>
          <w:rtl/>
        </w:rPr>
        <w:t xml:space="preserve"> וכו' ע"כ, נכתב בצידו נראה דדייק ואמר בש"ס תקיפו ליה ר"ל שהוא לבדו </w:t>
      </w:r>
      <w:r w:rsidRPr="00041F5C">
        <w:rPr>
          <w:rFonts w:ascii="SBL Hebrew" w:eastAsia="Times New Roman" w:hAnsi="SBL Hebrew" w:cs="FrankRuehl" w:hint="cs"/>
          <w:sz w:val="28"/>
          <w:szCs w:val="28"/>
          <w:rtl/>
        </w:rPr>
        <w:lastRenderedPageBreak/>
        <w:t xml:space="preserve">באותה שנה החמיץ </w:t>
      </w:r>
      <w:r w:rsidR="0048526F" w:rsidRPr="00041F5C">
        <w:rPr>
          <w:rFonts w:ascii="SBL Hebrew" w:eastAsia="Times New Roman" w:hAnsi="SBL Hebrew" w:cs="FrankRuehl" w:hint="cs"/>
          <w:sz w:val="28"/>
          <w:szCs w:val="28"/>
          <w:rtl/>
        </w:rPr>
        <w:t>יינו, ומשם הכי א"ל רבנן לעיין מר</w:t>
      </w:r>
      <w:r w:rsidRPr="00041F5C">
        <w:rPr>
          <w:rFonts w:ascii="SBL Hebrew" w:eastAsia="Times New Roman" w:hAnsi="SBL Hebrew" w:cs="FrankRuehl" w:hint="cs"/>
          <w:sz w:val="28"/>
          <w:szCs w:val="28"/>
          <w:rtl/>
        </w:rPr>
        <w:t xml:space="preserve"> במיליה, דאילו הוה מכת מדינה היה אומר עמו אנוכי בצרה, אבל השתא הכא שראו דלו לבדו החמיץ יינו ואישתני לגירעותא ח"ו משאר בני אדם, להכי עיילו רבנן לגביה וא"ל הכי וכו'. ומזה יש ללמוד דאי הוי צרת רבים ולא היתה צרה ליחיד בלבד לא שייך למימר לחברו הכי</w:t>
      </w:r>
      <w:r w:rsidR="0048526F" w:rsidRPr="00041F5C">
        <w:rPr>
          <w:rStyle w:val="a5"/>
          <w:rFonts w:ascii="SBL Hebrew" w:eastAsia="Times New Roman" w:hAnsi="SBL Hebrew" w:cs="FrankRuehl"/>
          <w:sz w:val="28"/>
          <w:szCs w:val="28"/>
          <w:rtl/>
        </w:rPr>
        <w:footnoteReference w:id="106"/>
      </w:r>
      <w:r w:rsidR="0048526F"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דצרת רבים חצי נחמה.</w:t>
      </w:r>
      <w:bookmarkEnd w:id="5"/>
      <w:bookmarkEnd w:id="7"/>
      <w:r w:rsidRPr="00041F5C">
        <w:rPr>
          <w:rFonts w:ascii="SBL Hebrew" w:eastAsia="Times New Roman" w:hAnsi="SBL Hebrew" w:cs="FrankRuehl" w:hint="cs"/>
          <w:sz w:val="28"/>
          <w:szCs w:val="28"/>
          <w:rtl/>
        </w:rPr>
        <w:t xml:space="preserve"> </w:t>
      </w:r>
    </w:p>
    <w:p w14:paraId="30689CA5" w14:textId="77777777" w:rsidR="00EA23A6" w:rsidRPr="00041F5C" w:rsidRDefault="007F2D8D" w:rsidP="00EA23A6">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 xml:space="preserve">דף ה' ע"ב גמ' איכא דאמרי הדר חלא </w:t>
      </w:r>
      <w:r w:rsidRPr="00041F5C">
        <w:rPr>
          <w:rFonts w:ascii="SBL Hebrew" w:eastAsia="Times New Roman" w:hAnsi="SBL Hebrew" w:cs="FrankRuehl" w:hint="cs"/>
          <w:sz w:val="28"/>
          <w:szCs w:val="28"/>
          <w:rtl/>
        </w:rPr>
        <w:t>והוה חמרא</w:t>
      </w:r>
      <w:r w:rsidRPr="00041F5C">
        <w:rPr>
          <w:rFonts w:ascii="SBL Hebrew" w:eastAsia="Times New Roman" w:hAnsi="SBL Hebrew" w:cs="FrankRuehl" w:hint="cs"/>
          <w:b/>
          <w:bCs/>
          <w:sz w:val="30"/>
          <w:szCs w:val="32"/>
          <w:rtl/>
        </w:rPr>
        <w:t xml:space="preserve"> </w:t>
      </w:r>
      <w:r w:rsidRPr="00041F5C">
        <w:rPr>
          <w:rFonts w:ascii="SBL Hebrew" w:eastAsia="Times New Roman" w:hAnsi="SBL Hebrew" w:cs="FrankRuehl" w:hint="cs"/>
          <w:sz w:val="28"/>
          <w:szCs w:val="28"/>
          <w:rtl/>
        </w:rPr>
        <w:t>וכו' ע"כ, נכתב בצידו אפשר לומר דהני תרי לישני פלוגי</w:t>
      </w:r>
      <w:r w:rsidRPr="00041F5C">
        <w:rPr>
          <w:rFonts w:ascii="SBL Hebrew" w:eastAsia="Times New Roman" w:hAnsi="SBL Hebrew" w:cs="FrankRuehl" w:hint="cs"/>
          <w:b/>
          <w:bCs/>
          <w:sz w:val="30"/>
          <w:szCs w:val="32"/>
          <w:rtl/>
        </w:rPr>
        <w:t xml:space="preserve"> </w:t>
      </w:r>
      <w:r w:rsidRPr="00041F5C">
        <w:rPr>
          <w:rFonts w:ascii="SBL Hebrew" w:eastAsia="Times New Roman" w:hAnsi="SBL Hebrew" w:cs="FrankRuehl" w:hint="cs"/>
          <w:sz w:val="28"/>
          <w:szCs w:val="28"/>
          <w:rtl/>
        </w:rPr>
        <w:t>כפי מ"ש בפרק ה' דשבת בדף נ"ג ע"ב גבי אחד שמתה אשתו והניח</w:t>
      </w:r>
      <w:r w:rsidR="0048526F" w:rsidRPr="00041F5C">
        <w:rPr>
          <w:rFonts w:ascii="SBL Hebrew" w:eastAsia="Times New Roman" w:hAnsi="SBL Hebrew" w:cs="FrankRuehl" w:hint="cs"/>
          <w:sz w:val="28"/>
          <w:szCs w:val="28"/>
          <w:rtl/>
        </w:rPr>
        <w:t>ה בן לינק, ולא היה לו שכר מניקת</w:t>
      </w:r>
      <w:r w:rsidRPr="00041F5C">
        <w:rPr>
          <w:rFonts w:ascii="SBL Hebrew" w:eastAsia="Times New Roman" w:hAnsi="SBL Hebrew" w:cs="FrankRuehl" w:hint="cs"/>
          <w:sz w:val="28"/>
          <w:szCs w:val="28"/>
          <w:rtl/>
        </w:rPr>
        <w:t>, ונעשה לו נס ונפתחו לו דדין, אמר רב יוסף בא וראה כמה גדול אדם זה שנעשה לו נס כזה, א"ל אביי אדרבה כמה גרוע שנשתנו לו סדרי בראשית ע"ש. אמור מעתה איכא דאמרי קמא ס"ל מר כרב יוסי דמי שנעשה לו נס אף שהוא הפך הטבע שפיר דמי, ומשום הכי ר' הונא רב וגדול בישראל לו נאה ויאה ליעשות לו נס כזה, והיינו רביתיה. ואיכא דאמרי בתרא סברי מינן כאביי דהמשנין עליו הטבע הוייא גריעותא לו וליכא למימר הכי על רב הונא, אלא אייקר חלא וכו</w:t>
      </w:r>
      <w:r w:rsidR="0048526F" w:rsidRPr="00041F5C">
        <w:rPr>
          <w:rFonts w:ascii="SBL Hebrew" w:eastAsia="Times New Roman" w:hAnsi="SBL Hebrew" w:cs="FrankRuehl" w:hint="cs"/>
          <w:sz w:val="28"/>
          <w:szCs w:val="28"/>
          <w:rtl/>
        </w:rPr>
        <w:t>ל</w:t>
      </w:r>
      <w:r w:rsidRPr="00041F5C">
        <w:rPr>
          <w:rFonts w:ascii="SBL Hebrew" w:eastAsia="Times New Roman" w:hAnsi="SBL Hebrew" w:cs="FrankRuehl" w:hint="cs"/>
          <w:sz w:val="28"/>
          <w:szCs w:val="28"/>
          <w:rtl/>
        </w:rPr>
        <w:t xml:space="preserve">י, ויוקרא </w:t>
      </w:r>
      <w:r w:rsidRPr="00041F5C">
        <w:rPr>
          <w:rFonts w:ascii="SBL Hebrew" w:eastAsia="Times New Roman" w:hAnsi="SBL Hebrew" w:cs="FrankRuehl" w:hint="cs"/>
          <w:sz w:val="28"/>
          <w:szCs w:val="28"/>
          <w:rtl/>
        </w:rPr>
        <w:lastRenderedPageBreak/>
        <w:t xml:space="preserve">וזולא הוייא מילתא דשכיחא ואין מזכירין הכא מעשה ניסים והיינו מטעם האמור. </w:t>
      </w:r>
    </w:p>
    <w:p w14:paraId="384E446D" w14:textId="77777777" w:rsidR="00EA23A6" w:rsidRPr="00041F5C" w:rsidRDefault="007F2D8D" w:rsidP="00EA23A6">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דף ה' ע"ב תוס' בד"ה שלא יהא דבר חוצץ</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אבל מילתא דקביעא כגון ארון ותיבה וכו', אבל מטה וכו' ע"כ, נכתב בצידו ראיתי להמגן דוד</w:t>
      </w:r>
      <w:r w:rsidRPr="00041F5C">
        <w:rPr>
          <w:rFonts w:ascii="SBL Hebrew" w:eastAsia="Times New Roman" w:hAnsi="SBL Hebrew" w:cs="FrankRuehl"/>
          <w:sz w:val="28"/>
          <w:szCs w:val="28"/>
          <w:vertAlign w:val="superscript"/>
          <w:rtl/>
        </w:rPr>
        <w:footnoteReference w:id="107"/>
      </w:r>
      <w:r w:rsidRPr="00041F5C">
        <w:rPr>
          <w:rFonts w:ascii="SBL Hebrew" w:eastAsia="Times New Roman" w:hAnsi="SBL Hebrew" w:cs="FrankRuehl" w:hint="cs"/>
          <w:sz w:val="28"/>
          <w:szCs w:val="28"/>
          <w:rtl/>
        </w:rPr>
        <w:t xml:space="preserve"> באורח חיים בסי' צ' בס"ק ה' שהביא דברי התוס' הללו וכתב וז"ל, ולעניין חילוק שחילקו התוס' בין ארון ותיבה למטה צריך להבין מה יש ביניהם, דהא גם תיבה של בית הכנסת לפעמים מטלטלין אותה בזמן עצירת גשמים ומוציאין אותה לרחובה של עיר, אלא נראה דאלו דברים הם צורך התפילה בבית הכנסת, וע"כ אין שייך</w:t>
      </w:r>
      <w:r w:rsidR="00130CE1" w:rsidRPr="00041F5C">
        <w:rPr>
          <w:rFonts w:ascii="SBL Hebrew" w:eastAsia="Times New Roman" w:hAnsi="SBL Hebrew" w:cs="FrankRuehl" w:hint="cs"/>
          <w:sz w:val="28"/>
          <w:szCs w:val="28"/>
          <w:rtl/>
        </w:rPr>
        <w:t xml:space="preserve"> בהם חציצה וכולי, מה שאין כן במט</w:t>
      </w:r>
      <w:r w:rsidRPr="00041F5C">
        <w:rPr>
          <w:rFonts w:ascii="SBL Hebrew" w:eastAsia="Times New Roman" w:hAnsi="SBL Hebrew" w:cs="FrankRuehl" w:hint="cs"/>
          <w:sz w:val="28"/>
          <w:szCs w:val="28"/>
          <w:rtl/>
        </w:rPr>
        <w:t xml:space="preserve">ה ושאר כלים שאין צורך תפילה בהם, ע"כ אין זה מיקרי קבוע לעניין תפילה, ומטעם זה נ"ל דשולחן שבבית לא חשיב הפסק דהוי צורך תפילה שמניח הספר עליו ע"כ. </w:t>
      </w:r>
      <w:r w:rsidRPr="00041F5C">
        <w:rPr>
          <w:rFonts w:ascii="SBL Hebrew" w:eastAsia="Times New Roman" w:hAnsi="SBL Hebrew" w:cs="FrankRuehl" w:hint="cs"/>
          <w:sz w:val="30"/>
          <w:szCs w:val="32"/>
          <w:rtl/>
        </w:rPr>
        <w:t xml:space="preserve">והנה </w:t>
      </w:r>
      <w:r w:rsidRPr="00041F5C">
        <w:rPr>
          <w:rFonts w:ascii="SBL Hebrew" w:eastAsia="Times New Roman" w:hAnsi="SBL Hebrew" w:cs="FrankRuehl" w:hint="cs"/>
          <w:sz w:val="28"/>
          <w:szCs w:val="28"/>
          <w:rtl/>
        </w:rPr>
        <w:t xml:space="preserve">וודאי דאין לומר האי חילוקא בדברי התוס' גופייהו, שהרי הם לא נחתי להכי, אלא קאמר שאין זה קבוע, ומשם הכי לא הוייא חציצה ולא משום דהוי צורך בית הכנסת או לא, דאם כן הוי העיקר חסר. ועוד דחילוק זה דחוק מעצמו דמה לי אם היה צורך או לא כיון </w:t>
      </w:r>
      <w:r w:rsidRPr="00041F5C">
        <w:rPr>
          <w:rFonts w:ascii="SBL Hebrew" w:eastAsia="Times New Roman" w:hAnsi="SBL Hebrew" w:cs="FrankRuehl" w:hint="cs"/>
          <w:sz w:val="28"/>
          <w:szCs w:val="28"/>
          <w:rtl/>
        </w:rPr>
        <w:lastRenderedPageBreak/>
        <w:t>דאינו קבוע. ותו דארון מה צורך לתפילה וגם שולחן שבבית נמי אינו צורך תפי</w:t>
      </w:r>
      <w:r w:rsidR="00130CE1" w:rsidRPr="00041F5C">
        <w:rPr>
          <w:rFonts w:ascii="SBL Hebrew" w:eastAsia="Times New Roman" w:hAnsi="SBL Hebrew" w:cs="FrankRuehl" w:hint="cs"/>
          <w:sz w:val="28"/>
          <w:szCs w:val="28"/>
          <w:rtl/>
        </w:rPr>
        <w:t>לה, חדא דעיקר התפילה בבית הכנסת</w:t>
      </w:r>
      <w:r w:rsidRPr="00041F5C">
        <w:rPr>
          <w:rFonts w:ascii="SBL Hebrew" w:eastAsia="Times New Roman" w:hAnsi="SBL Hebrew" w:cs="FrankRuehl" w:hint="cs"/>
          <w:sz w:val="28"/>
          <w:szCs w:val="28"/>
          <w:rtl/>
        </w:rPr>
        <w:t xml:space="preserve">, ותו דאף דזימנין כשיארע לו אונס ויתפלל בבית מ"מ אינו צורך תפילה, ואינו מניח עליו הספר כשיתפלל דאינו עשוי בבית אלא לסעודה או בשעת הלימוד, כשילמד בבית ויניח עליו הספרים, אבל בעת התפילה נקיט בידיה הסידור ולא יניח אותו על השולחן. </w:t>
      </w:r>
      <w:r w:rsidRPr="00041F5C">
        <w:rPr>
          <w:rFonts w:ascii="SBL Hebrew" w:eastAsia="Times New Roman" w:hAnsi="SBL Hebrew" w:cs="FrankRuehl" w:hint="cs"/>
          <w:sz w:val="30"/>
          <w:szCs w:val="32"/>
          <w:rtl/>
        </w:rPr>
        <w:t>ולענין</w:t>
      </w:r>
      <w:r w:rsidRPr="00041F5C">
        <w:rPr>
          <w:rFonts w:ascii="SBL Hebrew" w:eastAsia="Times New Roman" w:hAnsi="SBL Hebrew" w:cs="FrankRuehl" w:hint="cs"/>
          <w:sz w:val="28"/>
          <w:szCs w:val="28"/>
          <w:rtl/>
        </w:rPr>
        <w:t xml:space="preserve"> מה שהקשה על חילוק התוס' לע"ד נראה דאי מהא לא אירייא דהא דמטלטלין אותה לחורבה</w:t>
      </w:r>
      <w:r w:rsidRPr="00041F5C">
        <w:rPr>
          <w:rFonts w:ascii="SBL Hebrew" w:eastAsia="Times New Roman" w:hAnsi="SBL Hebrew" w:cs="FrankRuehl"/>
          <w:sz w:val="28"/>
          <w:szCs w:val="28"/>
          <w:vertAlign w:val="superscript"/>
          <w:rtl/>
        </w:rPr>
        <w:footnoteReference w:id="108"/>
      </w:r>
      <w:r w:rsidRPr="00041F5C">
        <w:rPr>
          <w:rFonts w:ascii="SBL Hebrew" w:eastAsia="Times New Roman" w:hAnsi="SBL Hebrew" w:cs="FrankRuehl" w:hint="cs"/>
          <w:sz w:val="28"/>
          <w:szCs w:val="28"/>
          <w:rtl/>
        </w:rPr>
        <w:t xml:space="preserve"> של עיר, היא מילתא דלא שכיחא כל כך אלא מזמן לזמן קא אתייא, דאפשר דכמה שנים רצופות שלא היה עצירת גשמים, לא מינה ולא מקצתה ולא יצטרכו לזה, ואם אירע ח"ו לא מיקרי אינה קבועה בעבור זה, ולא מיכרעא האי מילתא לדחות בה דברי התוס' וכאמור, ועיין בב"ח ז"ל שם בזה.</w:t>
      </w:r>
    </w:p>
    <w:p w14:paraId="2DA3E550" w14:textId="77777777" w:rsidR="00EA23A6" w:rsidRPr="00041F5C" w:rsidRDefault="007F2D8D" w:rsidP="00EA23A6">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דף ה' ע"ב תוס' בד"ה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b/>
          <w:bCs/>
          <w:sz w:val="30"/>
          <w:szCs w:val="32"/>
          <w:rtl/>
        </w:rPr>
        <w:t>כל הנותן מטתו בין צפון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לדרום וכו', ודווקא שישן עם אשתו וכו' ע"כ, נכתב בצידו לכאורה קשה דמה הוסיפו בזה על פירוש רש"י ז"ל, דהרואה יראה ברש"י שכך פירש דברים כהוייתן. ונראה שבגרסת התוס' לא הוי ליה בגרסתן </w:t>
      </w:r>
      <w:r w:rsidRPr="00041F5C">
        <w:rPr>
          <w:rFonts w:ascii="SBL Hebrew" w:eastAsia="Times New Roman" w:hAnsi="SBL Hebrew" w:cs="FrankRuehl" w:hint="cs"/>
          <w:sz w:val="28"/>
          <w:szCs w:val="28"/>
          <w:rtl/>
        </w:rPr>
        <w:lastRenderedPageBreak/>
        <w:t>לדברי רש"י הללו, ואבל לגרסת דידן אין חידוש בבית מדרשם, דאידי ואידי חד שיעורא נינהו. ואג"ב ראיתי להרא"ש ז"ל בפסקיו</w:t>
      </w:r>
      <w:r w:rsidRPr="00041F5C">
        <w:rPr>
          <w:rFonts w:ascii="SBL Hebrew" w:eastAsia="Times New Roman" w:hAnsi="SBL Hebrew" w:cs="FrankRuehl"/>
          <w:sz w:val="28"/>
          <w:szCs w:val="28"/>
          <w:vertAlign w:val="superscript"/>
          <w:rtl/>
        </w:rPr>
        <w:footnoteReference w:id="109"/>
      </w:r>
      <w:r w:rsidRPr="00041F5C">
        <w:rPr>
          <w:rFonts w:ascii="SBL Hebrew" w:eastAsia="Times New Roman" w:hAnsi="SBL Hebrew" w:cs="FrankRuehl" w:hint="cs"/>
          <w:sz w:val="28"/>
          <w:szCs w:val="28"/>
          <w:rtl/>
        </w:rPr>
        <w:t xml:space="preserve"> שכתב להאי מימרא סתם ולא חילק בין אשתו עמו או לא, אבל בהגהות אשר"י כתב ודווקא עם אשתו וכו', ונראה וודאי מדכתיב "ויהיו לו בנים זכרים" ממילא משמע דבישן עם אשתו קאי. ומשום הכי ג"כ בפסקים</w:t>
      </w:r>
      <w:r w:rsidRPr="00041F5C">
        <w:rPr>
          <w:rFonts w:ascii="SBL Hebrew" w:eastAsia="Times New Roman" w:hAnsi="SBL Hebrew" w:cs="FrankRuehl"/>
          <w:sz w:val="28"/>
          <w:szCs w:val="28"/>
          <w:vertAlign w:val="superscript"/>
          <w:rtl/>
        </w:rPr>
        <w:footnoteReference w:id="110"/>
      </w:r>
      <w:r w:rsidRPr="00041F5C">
        <w:rPr>
          <w:rFonts w:ascii="SBL Hebrew" w:eastAsia="Times New Roman" w:hAnsi="SBL Hebrew" w:cs="FrankRuehl" w:hint="cs"/>
          <w:sz w:val="28"/>
          <w:szCs w:val="28"/>
          <w:rtl/>
        </w:rPr>
        <w:t xml:space="preserve"> כתב ג"כ סתם דטוב ליתן מטתו בין צפון לדרום, והוי ליה בנים זכרים ע"כ, ולא הוצרך לחלק דהדבר מובן מעצמו, ועיין למרן ז"ל בשולחנו הטהור באורח חיים בסוף סי' ר"מ</w:t>
      </w:r>
      <w:r w:rsidRPr="00041F5C">
        <w:rPr>
          <w:rFonts w:ascii="SBL Hebrew" w:eastAsia="Times New Roman" w:hAnsi="SBL Hebrew" w:cs="FrankRuehl"/>
          <w:sz w:val="28"/>
          <w:szCs w:val="28"/>
          <w:vertAlign w:val="superscript"/>
          <w:rtl/>
        </w:rPr>
        <w:footnoteReference w:id="111"/>
      </w:r>
      <w:r w:rsidRPr="00041F5C">
        <w:rPr>
          <w:rFonts w:ascii="SBL Hebrew" w:eastAsia="Times New Roman" w:hAnsi="SBL Hebrew" w:cs="FrankRuehl" w:hint="cs"/>
          <w:sz w:val="28"/>
          <w:szCs w:val="28"/>
          <w:rtl/>
        </w:rPr>
        <w:t xml:space="preserve"> דפירש כן מטה שישן בה עם אשתו וכו', זה לצפון וכו' ע"ש</w:t>
      </w:r>
      <w:r w:rsidR="00130CE1"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והוא באר הגולה אגמרה בסימני</w:t>
      </w:r>
      <w:r w:rsidRPr="00041F5C">
        <w:rPr>
          <w:rFonts w:ascii="SBL Hebrew" w:eastAsia="Times New Roman" w:hAnsi="SBL Hebrew" w:cs="FrankRuehl"/>
          <w:sz w:val="28"/>
          <w:szCs w:val="28"/>
          <w:vertAlign w:val="superscript"/>
          <w:rtl/>
        </w:rPr>
        <w:footnoteReference w:id="112"/>
      </w:r>
      <w:r w:rsidRPr="00041F5C">
        <w:rPr>
          <w:rFonts w:ascii="SBL Hebrew" w:eastAsia="Times New Roman" w:hAnsi="SBL Hebrew" w:cs="FrankRuehl" w:hint="cs"/>
          <w:sz w:val="28"/>
          <w:szCs w:val="28"/>
          <w:rtl/>
        </w:rPr>
        <w:t xml:space="preserve"> שהוא מן התוס' ע"כ, ונראה וודאי שלא הוי ליה גירסא פירוש רש"י הנזכר, דלגרסת דידן גם רש"י אזיל בשיטה זו, ועיין למרן ז"ל באורח חיים בסי' ג' בסעיף שכתב</w:t>
      </w:r>
      <w:r w:rsidRPr="00041F5C">
        <w:rPr>
          <w:rFonts w:ascii="SBL Hebrew" w:eastAsia="Times New Roman" w:hAnsi="SBL Hebrew" w:cs="FrankRuehl"/>
          <w:sz w:val="28"/>
          <w:szCs w:val="28"/>
          <w:vertAlign w:val="superscript"/>
          <w:rtl/>
        </w:rPr>
        <w:footnoteReference w:id="113"/>
      </w:r>
      <w:r w:rsidRPr="00041F5C">
        <w:rPr>
          <w:rFonts w:ascii="SBL Hebrew" w:eastAsia="Times New Roman" w:hAnsi="SBL Hebrew" w:cs="FrankRuehl" w:hint="cs"/>
          <w:sz w:val="28"/>
          <w:szCs w:val="28"/>
          <w:rtl/>
        </w:rPr>
        <w:t xml:space="preserve"> ג"כ להאי דינא וסיים דנכון ליזהר אפילו כשאין אשתו עמו ע"כ. ולא תיקשה מהא דסי' ר"מ דהתם כתב לעניין דינא, אבל הכא דלעיל כתב דנכון ליזהר והיא כמדת חסידות קאמר. </w:t>
      </w:r>
    </w:p>
    <w:p w14:paraId="03A0EE21" w14:textId="77777777" w:rsidR="005A3E3A" w:rsidRPr="00041F5C" w:rsidRDefault="005A3E3A" w:rsidP="00285B72">
      <w:pPr>
        <w:pStyle w:val="a7"/>
        <w:numPr>
          <w:ilvl w:val="0"/>
          <w:numId w:val="1"/>
        </w:numPr>
        <w:spacing w:line="360" w:lineRule="exact"/>
        <w:ind w:left="-1" w:firstLine="0"/>
      </w:pPr>
      <w:r w:rsidRPr="00041F5C">
        <w:rPr>
          <w:b/>
          <w:bCs/>
          <w:sz w:val="30"/>
          <w:szCs w:val="32"/>
          <w:rtl/>
        </w:rPr>
        <w:lastRenderedPageBreak/>
        <w:t xml:space="preserve">דף ה ע"ב גמ' הוי ליה בנים זכרים שנאמר "וצפונך תמלא בטנם" </w:t>
      </w:r>
      <w:r w:rsidRPr="00041F5C">
        <w:rPr>
          <w:rtl/>
        </w:rPr>
        <w:t>וכו' ע"כ</w:t>
      </w:r>
      <w:r w:rsidR="00130CE1" w:rsidRPr="00041F5C">
        <w:rPr>
          <w:rtl/>
        </w:rPr>
        <w:t>, נכתב בצידו עיין מ"ש בספר</w:t>
      </w:r>
      <w:r w:rsidRPr="00041F5C">
        <w:rPr>
          <w:rtl/>
        </w:rPr>
        <w:t xml:space="preserve"> הקטן שיר חדש פרק תהילים מזמור יז בפירוש זה. ועיין מ"ש מהרש"א בחידושי אגדה</w:t>
      </w:r>
      <w:r w:rsidR="006A7FA6" w:rsidRPr="00041F5C">
        <w:rPr>
          <w:rStyle w:val="a5"/>
          <w:rtl/>
        </w:rPr>
        <w:footnoteReference w:id="114"/>
      </w:r>
      <w:r w:rsidRPr="00041F5C">
        <w:rPr>
          <w:rtl/>
        </w:rPr>
        <w:t xml:space="preserve">. </w:t>
      </w:r>
    </w:p>
    <w:p w14:paraId="4FDC2714" w14:textId="77777777" w:rsidR="00EA23A6" w:rsidRPr="00041F5C" w:rsidRDefault="007F2D8D" w:rsidP="00EA23A6">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דף ה' ע"ב גמ' הוי ליה בנים זכרים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שנאמר "וצפונך" וכו' ע"כ, נכתב בצידו לכאורה י"ל מנ"ל דהאי ישביעו בנים דקא אבנים זכרים, דהא בנים סתם קאמר, וי"ל דאי על בנים נקבות קאמר מה ברכה היא זו, דהא אוי לו מי שבניו נקבות, אבל מברכת הכתוב וודאי דעל בנים זכרים קאמר שהיא ברכה משובחת שעליו נאמר אשרי מי שבניו זכרים. </w:t>
      </w:r>
      <w:r w:rsidRPr="00041F5C">
        <w:rPr>
          <w:rFonts w:ascii="SBL Hebrew" w:eastAsia="Times New Roman" w:hAnsi="SBL Hebrew" w:cs="FrankRuehl" w:hint="cs"/>
          <w:b/>
          <w:bCs/>
          <w:sz w:val="30"/>
          <w:szCs w:val="32"/>
          <w:rtl/>
        </w:rPr>
        <w:t>אי נמי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מדסיים הכתוב "והניחו יתרם לעולליהם" וודאי ליורשו ולא על הבנות, שהרי המניח בנות ולא בנים זכרים, אמר בש"ס</w:t>
      </w:r>
      <w:r w:rsidRPr="00041F5C">
        <w:rPr>
          <w:rFonts w:ascii="SBL Hebrew" w:eastAsia="Times New Roman" w:hAnsi="SBL Hebrew" w:cs="FrankRuehl"/>
          <w:sz w:val="28"/>
          <w:szCs w:val="28"/>
          <w:vertAlign w:val="superscript"/>
          <w:rtl/>
        </w:rPr>
        <w:footnoteReference w:id="115"/>
      </w:r>
      <w:r w:rsidRPr="00041F5C">
        <w:rPr>
          <w:rFonts w:ascii="SBL Hebrew" w:eastAsia="Times New Roman" w:hAnsi="SBL Hebrew" w:cs="FrankRuehl" w:hint="cs"/>
          <w:sz w:val="28"/>
          <w:szCs w:val="28"/>
          <w:rtl/>
        </w:rPr>
        <w:t xml:space="preserve"> מי שאינו מניח בן ליורשו הקב"ה מתמלא עליו עברה, כתיב</w:t>
      </w:r>
      <w:r w:rsidRPr="00041F5C">
        <w:rPr>
          <w:rFonts w:ascii="SBL Hebrew" w:eastAsia="Times New Roman" w:hAnsi="SBL Hebrew" w:cs="FrankRuehl"/>
          <w:sz w:val="28"/>
          <w:szCs w:val="28"/>
          <w:vertAlign w:val="superscript"/>
          <w:rtl/>
        </w:rPr>
        <w:footnoteReference w:id="116"/>
      </w:r>
      <w:r w:rsidRPr="00041F5C">
        <w:rPr>
          <w:rFonts w:ascii="SBL Hebrew" w:eastAsia="Times New Roman" w:hAnsi="SBL Hebrew" w:cs="FrankRuehl" w:hint="cs"/>
          <w:sz w:val="28"/>
          <w:szCs w:val="28"/>
          <w:rtl/>
        </w:rPr>
        <w:t xml:space="preserve"> הכא </w:t>
      </w:r>
      <w:r w:rsidRPr="00041F5C">
        <w:rPr>
          <w:rFonts w:ascii="SBL Hebrew" w:eastAsia="Times New Roman" w:hAnsi="SBL Hebrew" w:cs="FrankRuehl" w:hint="cs"/>
          <w:sz w:val="28"/>
          <w:szCs w:val="28"/>
          <w:rtl/>
        </w:rPr>
        <w:lastRenderedPageBreak/>
        <w:t>"יום עברה היום ההוא" וכתיב התם</w:t>
      </w:r>
      <w:r w:rsidRPr="00041F5C">
        <w:rPr>
          <w:rFonts w:ascii="SBL Hebrew" w:eastAsia="Times New Roman" w:hAnsi="SBL Hebrew" w:cs="FrankRuehl"/>
          <w:sz w:val="28"/>
          <w:szCs w:val="28"/>
          <w:vertAlign w:val="superscript"/>
          <w:rtl/>
        </w:rPr>
        <w:footnoteReference w:id="117"/>
      </w:r>
      <w:r w:rsidRPr="00041F5C">
        <w:rPr>
          <w:rFonts w:ascii="SBL Hebrew" w:eastAsia="Times New Roman" w:hAnsi="SBL Hebrew" w:cs="FrankRuehl" w:hint="cs"/>
          <w:sz w:val="28"/>
          <w:szCs w:val="28"/>
          <w:rtl/>
        </w:rPr>
        <w:t xml:space="preserve"> "והעברתם את נחלתו לבתו", הרי אשכחן דהמניח נחלתו לבנותיו לא חשיב הנחת ירושה שפיר, הקב"ה מתמלא עליו עברה א"כ וודאי האי "והניחו יתרם עולליהם" היא לבנים זכרים ולא נקבות בלבד כאמור.</w:t>
      </w:r>
    </w:p>
    <w:p w14:paraId="4BD401DB" w14:textId="77777777" w:rsidR="00EA23A6" w:rsidRPr="00041F5C" w:rsidRDefault="007F2D8D" w:rsidP="00EA23A6">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דף ה ע"ב</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b/>
          <w:bCs/>
          <w:sz w:val="30"/>
          <w:szCs w:val="32"/>
          <w:rtl/>
        </w:rPr>
        <w:t>גמ' וכתיב התם "וימלאו ימיה ללדת"</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ע"כ, נכתב בצידו לכאורה קצת קשה דאי מהא דרבקה נילף נמי דאשתו יולדת תאומים</w:t>
      </w:r>
      <w:r w:rsidRPr="00041F5C">
        <w:rPr>
          <w:rFonts w:ascii="SBL Hebrew" w:eastAsia="Times New Roman" w:hAnsi="SBL Hebrew" w:cs="FrankRuehl"/>
          <w:sz w:val="28"/>
          <w:szCs w:val="28"/>
          <w:vertAlign w:val="superscript"/>
          <w:rtl/>
        </w:rPr>
        <w:footnoteReference w:id="118"/>
      </w:r>
      <w:r w:rsidRPr="00041F5C">
        <w:rPr>
          <w:rFonts w:ascii="SBL Hebrew" w:eastAsia="Times New Roman" w:hAnsi="SBL Hebrew" w:cs="FrankRuehl" w:hint="cs"/>
          <w:sz w:val="28"/>
          <w:szCs w:val="28"/>
          <w:rtl/>
        </w:rPr>
        <w:t>, ואתי שפיר דקאמר "תמלא בטנם ישבעו בנים" שיפול על ל</w:t>
      </w:r>
      <w:r w:rsidR="001A50B2" w:rsidRPr="00041F5C">
        <w:rPr>
          <w:rFonts w:ascii="SBL Hebrew" w:eastAsia="Times New Roman" w:hAnsi="SBL Hebrew" w:cs="FrankRuehl" w:hint="cs"/>
          <w:sz w:val="28"/>
          <w:szCs w:val="28"/>
          <w:rtl/>
        </w:rPr>
        <w:t>ידת תומים וטובים הב' מן האחד. וי</w:t>
      </w:r>
      <w:r w:rsidRPr="00041F5C">
        <w:rPr>
          <w:rFonts w:ascii="SBL Hebrew" w:eastAsia="Times New Roman" w:hAnsi="SBL Hebrew" w:cs="FrankRuehl" w:hint="cs"/>
          <w:sz w:val="28"/>
          <w:szCs w:val="28"/>
          <w:rtl/>
        </w:rPr>
        <w:t>"ש מי שתירץ משום דעיבור ולידת התומים קשה לאשה ביתר שאת, כמ"ש</w:t>
      </w:r>
      <w:r w:rsidRPr="00041F5C">
        <w:rPr>
          <w:rFonts w:ascii="SBL Hebrew" w:eastAsia="Times New Roman" w:hAnsi="SBL Hebrew" w:cs="FrankRuehl"/>
          <w:sz w:val="28"/>
          <w:szCs w:val="28"/>
          <w:vertAlign w:val="superscript"/>
          <w:rtl/>
        </w:rPr>
        <w:footnoteReference w:id="119"/>
      </w:r>
      <w:r w:rsidRPr="00041F5C">
        <w:rPr>
          <w:rFonts w:ascii="SBL Hebrew" w:eastAsia="Times New Roman" w:hAnsi="SBL Hebrew" w:cs="FrankRuehl" w:hint="cs"/>
          <w:sz w:val="28"/>
          <w:szCs w:val="28"/>
          <w:rtl/>
        </w:rPr>
        <w:t xml:space="preserve"> "למה זה אנכי", להכי לא גמרינן מהאי גזרה שווה שהכתוב א"ל לשבח שימלא בטנה וכו', ולאו כל אדם ניחא ליה בעיבור ולידת וגידול התומים, להכי קא יליף מינה בענין שלא תפיל נפלים בלבד, ולא לכל העניין ובפרט דנפיק מינה חורבא הא דעשו.</w:t>
      </w:r>
    </w:p>
    <w:p w14:paraId="1F58155D" w14:textId="77777777" w:rsidR="00EA23A6" w:rsidRPr="00041F5C" w:rsidRDefault="007F2D8D" w:rsidP="00EA23A6">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דף ה ע"ב רש"י בד"ה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b/>
          <w:bCs/>
          <w:sz w:val="30"/>
          <w:szCs w:val="32"/>
          <w:rtl/>
        </w:rPr>
        <w:t>תמלא בטנם</w:t>
      </w:r>
      <w:r w:rsidRPr="00041F5C">
        <w:rPr>
          <w:rFonts w:ascii="SBL Hebrew" w:eastAsia="Times New Roman" w:hAnsi="SBL Hebrew" w:cs="FrankRuehl" w:hint="cs"/>
          <w:sz w:val="28"/>
          <w:szCs w:val="28"/>
          <w:rtl/>
        </w:rPr>
        <w:t xml:space="preserve">, תמלא ימי הריונם ע"כ, נכתב </w:t>
      </w:r>
      <w:r w:rsidRPr="00041F5C">
        <w:rPr>
          <w:rFonts w:ascii="SBL Hebrew" w:eastAsia="Times New Roman" w:hAnsi="SBL Hebrew" w:cs="FrankRuehl" w:hint="cs"/>
          <w:sz w:val="28"/>
          <w:szCs w:val="28"/>
          <w:rtl/>
        </w:rPr>
        <w:lastRenderedPageBreak/>
        <w:t>בצידו כאן הבן שואל דמה הוצרך</w:t>
      </w:r>
      <w:r w:rsidR="001A50B2" w:rsidRPr="00041F5C">
        <w:rPr>
          <w:rFonts w:ascii="SBL Hebrew" w:eastAsia="Times New Roman" w:hAnsi="SBL Hebrew" w:cs="FrankRuehl" w:hint="cs"/>
          <w:sz w:val="28"/>
          <w:szCs w:val="28"/>
          <w:rtl/>
        </w:rPr>
        <w:t xml:space="preserve"> רש"י להני מיליה מעלייתא. ואפשר</w:t>
      </w:r>
      <w:r w:rsidRPr="00041F5C">
        <w:rPr>
          <w:rFonts w:ascii="SBL Hebrew" w:eastAsia="Times New Roman" w:hAnsi="SBL Hebrew" w:cs="FrankRuehl" w:hint="cs"/>
          <w:sz w:val="28"/>
          <w:szCs w:val="28"/>
          <w:rtl/>
        </w:rPr>
        <w:t xml:space="preserve"> דבא לאפוקי שלא תאמר לפי זה דפירוש "תמלא" היא שיבואו ג"כ זוגות, וכמו ההיא דרבקה ממש, חדא שמתחילה אמר שאין אשתו מפלת נפלים בלבד, וע"ז בלבד יליף גזרה שוה. ועוד בה שהיא גופה גזירה וצערא יתירא ולא ברכה וכמ"ש לעילא.</w:t>
      </w:r>
    </w:p>
    <w:p w14:paraId="11384C5B" w14:textId="77777777" w:rsidR="00EA23A6" w:rsidRPr="00041F5C" w:rsidRDefault="007F2D8D" w:rsidP="00EA23A6">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 xml:space="preserve">דף ה ע"ב גמ' שגורם לשכינה שתסתלק </w:t>
      </w:r>
      <w:r w:rsidRPr="00041F5C">
        <w:rPr>
          <w:rFonts w:ascii="SBL Hebrew" w:eastAsia="Times New Roman" w:hAnsi="SBL Hebrew" w:cs="FrankRuehl" w:hint="cs"/>
          <w:sz w:val="28"/>
          <w:szCs w:val="28"/>
          <w:rtl/>
        </w:rPr>
        <w:t>מישראל ע"כ, נכתב בצידו לכאורה קצת קשה שהרי אמר קודם "הלמענך תעזב ארץ" ופרש"י ז"ל סבור היית שבשבילך שיצאת תסתלק השכינה ויעזוב</w:t>
      </w:r>
      <w:r w:rsidRPr="00041F5C">
        <w:rPr>
          <w:rFonts w:ascii="SBL Hebrew" w:eastAsia="Times New Roman" w:hAnsi="SBL Hebrew" w:cs="FrankRuehl"/>
          <w:sz w:val="28"/>
          <w:szCs w:val="28"/>
          <w:vertAlign w:val="superscript"/>
          <w:rtl/>
        </w:rPr>
        <w:footnoteReference w:id="120"/>
      </w:r>
      <w:r w:rsidRPr="00041F5C">
        <w:rPr>
          <w:rFonts w:ascii="SBL Hebrew" w:eastAsia="Times New Roman" w:hAnsi="SBL Hebrew" w:cs="FrankRuehl" w:hint="cs"/>
          <w:sz w:val="28"/>
          <w:szCs w:val="28"/>
          <w:rtl/>
        </w:rPr>
        <w:t xml:space="preserve"> חבריך המתפלל לפני ע"כ, וא"כ אמאי תסתלק מכללות ישראל. ונראה וודאי הא דחבירו משום שעשה עמו שלא כהוגן שנכנסו ב' יחד, והוא קידמו והניחו יחידי, לכן בדין הוא שהשי"ת יהיה עם חבירו ויגיעו לביתו לחיים טובים וארוכים, ששומר מצוה לא ידע דבר רע, ולמענו לא יעזוב לחבירו הטוב ממנו שהאריך בתפילה ושהה בבית הכנסת. אבל הא שגורם לשכינה שתסתלק מכללות ישראל הוי עניין אחר משום שעכ"פ עשה שנאת חינם ועבר על "ואהבת לרעך כמוך", להכי גורם ח"ו </w:t>
      </w:r>
      <w:r w:rsidRPr="00041F5C">
        <w:rPr>
          <w:rFonts w:ascii="SBL Hebrew" w:eastAsia="Times New Roman" w:hAnsi="SBL Hebrew" w:cs="FrankRuehl" w:hint="cs"/>
          <w:sz w:val="28"/>
          <w:szCs w:val="28"/>
          <w:rtl/>
        </w:rPr>
        <w:lastRenderedPageBreak/>
        <w:t>לאריכות הגלו</w:t>
      </w:r>
      <w:r w:rsidR="00CB7930" w:rsidRPr="00041F5C">
        <w:rPr>
          <w:rFonts w:ascii="SBL Hebrew" w:eastAsia="Times New Roman" w:hAnsi="SBL Hebrew" w:cs="FrankRuehl" w:hint="cs"/>
          <w:sz w:val="28"/>
          <w:szCs w:val="28"/>
          <w:rtl/>
        </w:rPr>
        <w:t>תו והשכינה תסתלק מישראל, דלא חרב</w:t>
      </w:r>
      <w:r w:rsidRPr="00041F5C">
        <w:rPr>
          <w:rFonts w:ascii="SBL Hebrew" w:eastAsia="Times New Roman" w:hAnsi="SBL Hebrew" w:cs="FrankRuehl" w:hint="cs"/>
          <w:sz w:val="28"/>
          <w:szCs w:val="28"/>
          <w:rtl/>
        </w:rPr>
        <w:t>ה ירושלים אלא מעון שנאת חינם, הרי גורם לשכינה וכו', ומכלל לאו אתה שומע הן,</w:t>
      </w:r>
      <w:r w:rsidR="00A804AE" w:rsidRPr="00041F5C">
        <w:rPr>
          <w:rFonts w:ascii="SBL Hebrew" w:eastAsia="Times New Roman" w:hAnsi="SBL Hebrew" w:cs="FrankRuehl" w:hint="cs"/>
          <w:sz w:val="28"/>
          <w:szCs w:val="28"/>
          <w:rtl/>
        </w:rPr>
        <w:t xml:space="preserve"> </w:t>
      </w:r>
      <w:r w:rsidR="00CB7930" w:rsidRPr="00041F5C">
        <w:rPr>
          <w:rFonts w:ascii="SBL Hebrew" w:eastAsia="Times New Roman" w:hAnsi="SBL Hebrew" w:cs="FrankRuehl" w:hint="cs"/>
          <w:sz w:val="28"/>
          <w:szCs w:val="28"/>
          <w:rtl/>
        </w:rPr>
        <w:t>שהמקיים מצות עשה דאהבת לרעך כמוך, גורם שתשרה</w:t>
      </w:r>
      <w:r w:rsidRPr="00041F5C">
        <w:rPr>
          <w:rFonts w:ascii="SBL Hebrew" w:eastAsia="Times New Roman" w:hAnsi="SBL Hebrew" w:cs="FrankRuehl" w:hint="cs"/>
          <w:sz w:val="28"/>
          <w:szCs w:val="28"/>
          <w:rtl/>
        </w:rPr>
        <w:t xml:space="preserve"> השכינה על ישראל ויצילם מן הגלות. ובזה פירשנו במדרש אגדה מה שסיים הכתוב "אני ה'" דהכי קאמר דהמקיים מצוה זו אני </w:t>
      </w:r>
      <w:r w:rsidR="00CB7930" w:rsidRPr="00041F5C">
        <w:rPr>
          <w:rFonts w:ascii="SBL Hebrew" w:eastAsia="Times New Roman" w:hAnsi="SBL Hebrew" w:cs="FrankRuehl" w:hint="cs"/>
          <w:sz w:val="28"/>
          <w:szCs w:val="28"/>
          <w:rtl/>
        </w:rPr>
        <w:t>ה' שרוי על ישראל ומתנהג עמהם במד</w:t>
      </w:r>
      <w:r w:rsidRPr="00041F5C">
        <w:rPr>
          <w:rFonts w:ascii="SBL Hebrew" w:eastAsia="Times New Roman" w:hAnsi="SBL Hebrew" w:cs="FrankRuehl" w:hint="cs"/>
          <w:sz w:val="28"/>
          <w:szCs w:val="28"/>
          <w:rtl/>
        </w:rPr>
        <w:t>ת רחמים וישיבינו אל ארצנו ומכלל הן אתה שומע לאו ח"ו.</w:t>
      </w:r>
    </w:p>
    <w:p w14:paraId="37D6020C" w14:textId="77777777" w:rsidR="00EA23A6" w:rsidRPr="00041F5C" w:rsidRDefault="007F2D8D" w:rsidP="00EA23A6">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 xml:space="preserve">דף ו' ע"א </w:t>
      </w:r>
      <w:r w:rsidRPr="00041F5C">
        <w:rPr>
          <w:rFonts w:ascii="SBL Hebrew" w:eastAsia="Times New Roman" w:hAnsi="SBL Hebrew" w:cs="FrankRuehl" w:hint="cs"/>
          <w:b/>
          <w:bCs/>
          <w:sz w:val="32"/>
          <w:szCs w:val="32"/>
          <w:rtl/>
        </w:rPr>
        <w:t>גמ' אלא בבית הכנסת</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sz w:val="28"/>
          <w:szCs w:val="28"/>
          <w:rtl/>
        </w:rPr>
        <w:t>וכו' ע"כ, נכתב בצידו ראיתי להרב הכותב</w:t>
      </w:r>
      <w:r w:rsidRPr="00041F5C">
        <w:rPr>
          <w:rFonts w:ascii="SBL Hebrew" w:eastAsia="Times New Roman" w:hAnsi="SBL Hebrew" w:cs="FrankRuehl"/>
          <w:sz w:val="28"/>
          <w:szCs w:val="28"/>
          <w:vertAlign w:val="superscript"/>
          <w:rtl/>
        </w:rPr>
        <w:footnoteReference w:id="121"/>
      </w:r>
      <w:r w:rsidRPr="00041F5C">
        <w:rPr>
          <w:rFonts w:ascii="SBL Hebrew" w:eastAsia="Times New Roman" w:hAnsi="SBL Hebrew" w:cs="FrankRuehl" w:hint="cs"/>
          <w:sz w:val="28"/>
          <w:szCs w:val="28"/>
          <w:rtl/>
        </w:rPr>
        <w:t xml:space="preserve"> ז"ל שהקשה ממ"ש לקמן</w:t>
      </w:r>
      <w:r w:rsidRPr="00041F5C">
        <w:rPr>
          <w:rFonts w:ascii="SBL Hebrew" w:eastAsia="Times New Roman" w:hAnsi="SBL Hebrew" w:cs="FrankRuehl"/>
          <w:sz w:val="28"/>
          <w:szCs w:val="28"/>
          <w:vertAlign w:val="superscript"/>
          <w:rtl/>
        </w:rPr>
        <w:footnoteReference w:id="122"/>
      </w:r>
      <w:r w:rsidRPr="00041F5C">
        <w:rPr>
          <w:rFonts w:ascii="SBL Hebrew" w:eastAsia="Times New Roman" w:hAnsi="SBL Hebrew" w:cs="FrankRuehl" w:hint="cs"/>
          <w:sz w:val="28"/>
          <w:szCs w:val="28"/>
          <w:rtl/>
        </w:rPr>
        <w:t xml:space="preserve"> רבי אמי ורבי אסי </w:t>
      </w:r>
      <w:r w:rsidR="00CB7930" w:rsidRPr="00041F5C">
        <w:rPr>
          <w:rFonts w:ascii="SBL Hebrew" w:eastAsia="Times New Roman" w:hAnsi="SBL Hebrew" w:cs="FrankRuehl" w:hint="cs"/>
          <w:sz w:val="28"/>
          <w:szCs w:val="28"/>
          <w:rtl/>
        </w:rPr>
        <w:t xml:space="preserve">אף </w:t>
      </w:r>
      <w:r w:rsidRPr="00041F5C">
        <w:rPr>
          <w:rFonts w:ascii="SBL Hebrew" w:eastAsia="Times New Roman" w:hAnsi="SBL Hebrew" w:cs="FrankRuehl" w:hint="cs"/>
          <w:sz w:val="28"/>
          <w:szCs w:val="28"/>
          <w:rtl/>
        </w:rPr>
        <w:t xml:space="preserve">דהוי ליה י"ג בתי כנסת לא הוו מצלו אלא ביני עמודי היכא דהוו גרסי, ותירץ דמ"ש במקום רנה שם תהיה תפילה, היינו שלא יתפלל בביתו ביחיד אבל בבית הכנסת עם רבים ורבי אמי ורבי אסי נמי לא היו מתפללים ביחיד אלא עם תלמידיהם כי הם רבים זאת תורף דעתו. </w:t>
      </w:r>
      <w:r w:rsidRPr="00041F5C">
        <w:rPr>
          <w:rFonts w:ascii="SBL Hebrew" w:eastAsia="Times New Roman" w:hAnsi="SBL Hebrew" w:cs="FrankRuehl" w:hint="cs"/>
          <w:b/>
          <w:bCs/>
          <w:sz w:val="30"/>
          <w:szCs w:val="32"/>
          <w:rtl/>
        </w:rPr>
        <w:t xml:space="preserve">ולע"ד </w:t>
      </w:r>
      <w:r w:rsidRPr="00041F5C">
        <w:rPr>
          <w:rFonts w:ascii="SBL Hebrew" w:eastAsia="Times New Roman" w:hAnsi="SBL Hebrew" w:cs="FrankRuehl" w:hint="cs"/>
          <w:sz w:val="28"/>
          <w:szCs w:val="28"/>
          <w:rtl/>
        </w:rPr>
        <w:t>קצת קשה שא"כ מאי אירייא</w:t>
      </w:r>
      <w:r w:rsidR="00CB7930" w:rsidRPr="00041F5C">
        <w:rPr>
          <w:rFonts w:ascii="SBL Hebrew" w:eastAsia="Times New Roman" w:hAnsi="SBL Hebrew" w:cs="FrankRuehl" w:hint="cs"/>
          <w:sz w:val="28"/>
          <w:szCs w:val="28"/>
          <w:rtl/>
        </w:rPr>
        <w:t xml:space="preserve"> בבית הכנסת דקאמר,</w:t>
      </w:r>
      <w:r w:rsidRPr="00041F5C">
        <w:rPr>
          <w:rFonts w:ascii="SBL Hebrew" w:eastAsia="Times New Roman" w:hAnsi="SBL Hebrew" w:cs="FrankRuehl" w:hint="cs"/>
          <w:sz w:val="28"/>
          <w:szCs w:val="28"/>
          <w:rtl/>
        </w:rPr>
        <w:t xml:space="preserve"> הוי ליה למימר </w:t>
      </w:r>
      <w:r w:rsidR="00CB7930"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אלא עם רבים</w:t>
      </w:r>
      <w:r w:rsidR="00CB7930"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ויביא ראיה דכתיב</w:t>
      </w:r>
      <w:r w:rsidRPr="00041F5C">
        <w:rPr>
          <w:rFonts w:ascii="SBL Hebrew" w:eastAsia="Times New Roman" w:hAnsi="SBL Hebrew" w:cs="FrankRuehl"/>
          <w:sz w:val="28"/>
          <w:szCs w:val="28"/>
          <w:vertAlign w:val="superscript"/>
          <w:rtl/>
        </w:rPr>
        <w:footnoteReference w:id="123"/>
      </w:r>
      <w:r w:rsidRPr="00041F5C">
        <w:rPr>
          <w:rFonts w:ascii="SBL Hebrew" w:eastAsia="Times New Roman" w:hAnsi="SBL Hebrew" w:cs="FrankRuehl" w:hint="cs"/>
          <w:sz w:val="28"/>
          <w:szCs w:val="28"/>
          <w:rtl/>
        </w:rPr>
        <w:t xml:space="preserve"> "הן אל כביר לא ימאס". ומיהו מהא לא אייריא דקאמר </w:t>
      </w:r>
      <w:r w:rsidRPr="00041F5C">
        <w:rPr>
          <w:rFonts w:ascii="SBL Hebrew" w:eastAsia="Times New Roman" w:hAnsi="SBL Hebrew" w:cs="FrankRuehl" w:hint="cs"/>
          <w:sz w:val="28"/>
          <w:szCs w:val="28"/>
          <w:rtl/>
        </w:rPr>
        <w:lastRenderedPageBreak/>
        <w:t>בבית הכנסת דמסתמא יש שם רבים, וגם הוא מקום מוכן ומזומן לבית קיבול תפילות והוי תרתי לטיבותא. ומ"ש דרבי אמי ורבי אסי לא היו מתפללים ביחיד</w:t>
      </w:r>
      <w:r w:rsidR="00CB7930" w:rsidRPr="00041F5C">
        <w:rPr>
          <w:rFonts w:ascii="SBL Hebrew" w:eastAsia="Times New Roman" w:hAnsi="SBL Hebrew" w:cs="FrankRuehl" w:hint="cs"/>
          <w:sz w:val="28"/>
          <w:szCs w:val="28"/>
          <w:rtl/>
        </w:rPr>
        <w:t xml:space="preserve"> וכו',</w:t>
      </w:r>
      <w:r w:rsidRPr="00041F5C">
        <w:rPr>
          <w:rFonts w:ascii="SBL Hebrew" w:eastAsia="Times New Roman" w:hAnsi="SBL Hebrew" w:cs="FrankRuehl" w:hint="cs"/>
          <w:sz w:val="28"/>
          <w:szCs w:val="28"/>
          <w:rtl/>
        </w:rPr>
        <w:t xml:space="preserve"> הרואה יראה דבמחלוקת היא שנויה דאין הכי נמי לדעת הרמב"ם ז"ל שכתב בפרק ח' מהלכות תפילה בדין</w:t>
      </w:r>
      <w:r w:rsidRPr="00041F5C">
        <w:rPr>
          <w:rFonts w:ascii="SBL Hebrew" w:eastAsia="Times New Roman" w:hAnsi="SBL Hebrew" w:cs="FrankRuehl"/>
          <w:sz w:val="28"/>
          <w:szCs w:val="28"/>
          <w:vertAlign w:val="superscript"/>
          <w:rtl/>
        </w:rPr>
        <w:footnoteReference w:id="124"/>
      </w:r>
      <w:r w:rsidRPr="00041F5C">
        <w:rPr>
          <w:rFonts w:ascii="SBL Hebrew" w:eastAsia="Times New Roman" w:hAnsi="SBL Hebrew" w:cs="FrankRuehl" w:hint="cs"/>
          <w:sz w:val="28"/>
          <w:szCs w:val="28"/>
          <w:rtl/>
        </w:rPr>
        <w:t xml:space="preserve"> ג' והוא שיתפלל שם תפילה הציבור ע"כ, משם באור</w:t>
      </w:r>
      <w:r w:rsidR="00126C1F" w:rsidRPr="00041F5C">
        <w:rPr>
          <w:rFonts w:ascii="SBL Hebrew" w:eastAsia="Times New Roman" w:hAnsi="SBL Hebrew" w:cs="FrankRuehl" w:hint="cs"/>
          <w:sz w:val="28"/>
          <w:szCs w:val="28"/>
          <w:rtl/>
        </w:rPr>
        <w:t>"ח</w:t>
      </w:r>
      <w:r w:rsidRPr="00041F5C">
        <w:rPr>
          <w:rFonts w:ascii="SBL Hebrew" w:eastAsia="Times New Roman" w:hAnsi="SBL Hebrew" w:cs="FrankRuehl" w:hint="cs"/>
          <w:sz w:val="28"/>
          <w:szCs w:val="28"/>
          <w:rtl/>
        </w:rPr>
        <w:t xml:space="preserve"> דמשמע ליה הכי, אבל לדעת הטור ז"ל באורח חיים בסי' צ' דמשמע ליה דרבי אמי ודרבי אסי היינו רביתייהו שלפי שהוי ליה מדרש קבוע היו מתפללים בו אפילו ביחיד כמו שיעויין שם. אם כן לדידיה הדרה קושיה הרב הכותב לדוכתה, ולכן צ"ל דסבירא ליה מר כפירוש המהרש"א בחידושי אגדות דהכא בסתם בני אדם קאמר דלא ישאל צרכיו אלא בבית הכנסת ולא בביתו, אבל מי שיש לו מקום קבוע ללמוד בו אז קדושתו טפי מבית הכנסת, ויש לו להתפלל שם על כל פנים, וכן נראה מדברי הרי"ף דרבותא דהכא בבית הכנסת היא אף ביחיד כמו שיעויין שם ובהכי תו ליכא להקשות מהא דלקמן. </w:t>
      </w:r>
      <w:r w:rsidRPr="00041F5C">
        <w:rPr>
          <w:rFonts w:ascii="SBL Hebrew" w:eastAsia="Times New Roman" w:hAnsi="SBL Hebrew" w:cs="FrankRuehl" w:hint="cs"/>
          <w:b/>
          <w:bCs/>
          <w:sz w:val="30"/>
          <w:szCs w:val="32"/>
          <w:rtl/>
        </w:rPr>
        <w:t xml:space="preserve">אבל </w:t>
      </w:r>
      <w:r w:rsidRPr="00041F5C">
        <w:rPr>
          <w:rFonts w:ascii="SBL Hebrew" w:eastAsia="Times New Roman" w:hAnsi="SBL Hebrew" w:cs="FrankRuehl" w:hint="cs"/>
          <w:sz w:val="28"/>
          <w:szCs w:val="28"/>
          <w:rtl/>
        </w:rPr>
        <w:t>ראיתי לקושיה שנות חיים</w:t>
      </w:r>
      <w:r w:rsidRPr="00041F5C">
        <w:rPr>
          <w:rFonts w:ascii="SBL Hebrew" w:eastAsia="Times New Roman" w:hAnsi="SBL Hebrew" w:cs="FrankRuehl"/>
          <w:sz w:val="28"/>
          <w:szCs w:val="28"/>
          <w:vertAlign w:val="superscript"/>
          <w:rtl/>
        </w:rPr>
        <w:footnoteReference w:id="125"/>
      </w:r>
      <w:r w:rsidRPr="00041F5C">
        <w:rPr>
          <w:rFonts w:ascii="SBL Hebrew" w:eastAsia="Times New Roman" w:hAnsi="SBL Hebrew" w:cs="FrankRuehl" w:hint="cs"/>
          <w:sz w:val="28"/>
          <w:szCs w:val="28"/>
          <w:rtl/>
        </w:rPr>
        <w:t xml:space="preserve"> ז"ל בדרושו לפרשת נצבים וילך בדף ר"ז ע"ב </w:t>
      </w:r>
      <w:r w:rsidRPr="00041F5C">
        <w:rPr>
          <w:rFonts w:ascii="SBL Hebrew" w:eastAsia="Times New Roman" w:hAnsi="SBL Hebrew" w:cs="FrankRuehl" w:hint="cs"/>
          <w:sz w:val="28"/>
          <w:szCs w:val="28"/>
          <w:rtl/>
        </w:rPr>
        <w:lastRenderedPageBreak/>
        <w:t>שהקשה קושיה אחריתי ממ"ש לקמן</w:t>
      </w:r>
      <w:r w:rsidRPr="00041F5C">
        <w:rPr>
          <w:rFonts w:ascii="SBL Hebrew" w:eastAsia="Times New Roman" w:hAnsi="SBL Hebrew" w:cs="FrankRuehl"/>
          <w:sz w:val="28"/>
          <w:szCs w:val="28"/>
          <w:vertAlign w:val="superscript"/>
          <w:rtl/>
        </w:rPr>
        <w:footnoteReference w:id="126"/>
      </w:r>
      <w:r w:rsidRPr="00041F5C">
        <w:rPr>
          <w:rFonts w:ascii="SBL Hebrew" w:eastAsia="Times New Roman" w:hAnsi="SBL Hebrew" w:cs="FrankRuehl" w:hint="cs"/>
          <w:sz w:val="28"/>
          <w:szCs w:val="28"/>
          <w:rtl/>
        </w:rPr>
        <w:t xml:space="preserve"> א"ר יצחק לרב נחמן מאי טעמא לא אתי מר לבית הכנסת וכו', ולימא ליה מר לש"ץ דלודע ליה בעת שהציבור מתפללים וכו', ואייתי מקרא</w:t>
      </w:r>
      <w:r w:rsidRPr="00041F5C">
        <w:rPr>
          <w:rFonts w:ascii="SBL Hebrew" w:eastAsia="Times New Roman" w:hAnsi="SBL Hebrew" w:cs="FrankRuehl"/>
          <w:sz w:val="28"/>
          <w:szCs w:val="28"/>
          <w:vertAlign w:val="superscript"/>
          <w:rtl/>
        </w:rPr>
        <w:footnoteReference w:id="127"/>
      </w:r>
      <w:r w:rsidRPr="00041F5C">
        <w:rPr>
          <w:rFonts w:ascii="SBL Hebrew" w:eastAsia="Times New Roman" w:hAnsi="SBL Hebrew" w:cs="FrankRuehl" w:hint="cs"/>
          <w:sz w:val="28"/>
          <w:szCs w:val="28"/>
          <w:rtl/>
        </w:rPr>
        <w:t xml:space="preserve"> ד"ואני תפילה לך ה' עת רצון" וכו' ע"ש, הרי אם מתכון בעת שהציבור מתפללים אע"פ שמתפלל בבית והקב"ה שומע תפילתו, ואיך קאמר הכא אין תפילה של אדם נשמעת אלא בבית הכנסת עכ"ל. </w:t>
      </w:r>
      <w:r w:rsidRPr="00041F5C">
        <w:rPr>
          <w:rFonts w:ascii="SBL Hebrew" w:eastAsia="Times New Roman" w:hAnsi="SBL Hebrew" w:cs="FrankRuehl" w:hint="cs"/>
          <w:sz w:val="30"/>
          <w:szCs w:val="32"/>
          <w:rtl/>
        </w:rPr>
        <w:t xml:space="preserve">ולע"ד </w:t>
      </w:r>
      <w:r w:rsidRPr="00041F5C">
        <w:rPr>
          <w:rFonts w:ascii="SBL Hebrew" w:eastAsia="Times New Roman" w:hAnsi="SBL Hebrew" w:cs="FrankRuehl" w:hint="cs"/>
          <w:sz w:val="28"/>
          <w:szCs w:val="28"/>
          <w:rtl/>
        </w:rPr>
        <w:t>דאי מהא לא אירייא דהתם רבי יצחק גופיה הכי קא קאמר ליה דכיון דקי"ל דאין תפילה של אדם נשמעת אלא בבית הכנסת, א"כ מאי טעמא לא אתי מר לבית הכנסת לצלויי כדי שתשמע תפילתו, ועל זה תירץ לו רב נחמן דלא יכלנא, ופירש רש"י שתשש כוחו, ור"ל דמ"ש אין תפילה של אדם נשמעת וכו' היכא כשהוא בריא ויכול לילך לבית הכנסת עם הציבור ולא הלך, אבל היכא דלא אפשר ליה מאיזה אונס שיהיה או שתשש כח הסבל כגון אנא, אז וודאי אף בביתו תפילתו נשמעת שפיר, דאנוס רחמנא פטריה, ומ"ש לו אח"כ ולימא ליה מר לש"ץ וכו', לאו מדינא ולעכובא הוא ,</w:t>
      </w:r>
      <w:r w:rsidR="00126C1F" w:rsidRPr="00041F5C">
        <w:rPr>
          <w:rFonts w:ascii="SBL Hebrew" w:eastAsia="Times New Roman" w:hAnsi="SBL Hebrew" w:cs="FrankRuehl" w:hint="cs"/>
          <w:sz w:val="28"/>
          <w:szCs w:val="28"/>
          <w:rtl/>
        </w:rPr>
        <w:t xml:space="preserve"> אלא הכי קאמר לה דהגם דשפיר קא</w:t>
      </w:r>
      <w:r w:rsidRPr="00041F5C">
        <w:rPr>
          <w:rFonts w:ascii="SBL Hebrew" w:eastAsia="Times New Roman" w:hAnsi="SBL Hebrew" w:cs="FrankRuehl" w:hint="cs"/>
          <w:sz w:val="28"/>
          <w:szCs w:val="28"/>
          <w:rtl/>
        </w:rPr>
        <w:t xml:space="preserve">מר, מ"מ אם יראה בעיני דמר למצוה מן </w:t>
      </w:r>
      <w:r w:rsidRPr="00041F5C">
        <w:rPr>
          <w:rFonts w:ascii="SBL Hebrew" w:eastAsia="Times New Roman" w:hAnsi="SBL Hebrew" w:cs="FrankRuehl" w:hint="cs"/>
          <w:sz w:val="28"/>
          <w:szCs w:val="28"/>
          <w:rtl/>
        </w:rPr>
        <w:lastRenderedPageBreak/>
        <w:t>המובחר דלימא לש"ץ וכו', והשתא אתי שפיר דלא א"ל כמ"ש בתחילה מאי טעמא לא לימא מר וכו', אלא בדרך עצה טובה קאמר ולאו משורת הדין, וגם דלאו כל אחד יוכל לעשות כן שישמע ממנו הש"ץ וישלח ויודיעו, וזה שא"ל מאי כולי האי, כיוון דמדינא פטור מחמת אונס, והשיב לו לפי שהוא עת רצון ר"ל אף דבלאו הכי היא נשמעת תפילה שפיר, מ"מ גברא רבה שכמותך שדבריו נשמעים לימא לש"ץ שיודיעו משום שהיא עת רצון, אבל לשאר בני אדם לא מיחייבי באותן, דעכ"פ האי קושיה של השנות חיים ז"ל מתורצת שפיר, וכמו שיראה הרואה.</w:t>
      </w:r>
    </w:p>
    <w:p w14:paraId="281948AC" w14:textId="654977CC" w:rsidR="00EA23A6" w:rsidRPr="00041F5C" w:rsidRDefault="007F2D8D" w:rsidP="00CE55D3">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דף ו ע"א רש"י בד"ה קדמה</w:t>
      </w:r>
      <w:r w:rsidR="00C109D4" w:rsidRPr="00041F5C">
        <w:rPr>
          <w:rFonts w:ascii="SBL Hebrew" w:eastAsia="Times New Roman" w:hAnsi="SBL Hebrew" w:cs="FrankRuehl" w:hint="cs"/>
          <w:b/>
          <w:bCs/>
          <w:sz w:val="32"/>
          <w:szCs w:val="36"/>
          <w:rtl/>
        </w:rPr>
        <w:t xml:space="preserve"> </w:t>
      </w:r>
      <w:r w:rsidRPr="00041F5C">
        <w:rPr>
          <w:rFonts w:ascii="SBL Hebrew" w:eastAsia="Times New Roman" w:hAnsi="SBL Hebrew" w:cs="FrankRuehl" w:hint="cs"/>
          <w:b/>
          <w:bCs/>
          <w:sz w:val="30"/>
          <w:szCs w:val="32"/>
          <w:rtl/>
        </w:rPr>
        <w:t>שכינה ואתייא קודם שיהיו כל ה</w:t>
      </w:r>
      <w:r w:rsidR="00C109D4" w:rsidRPr="00041F5C">
        <w:rPr>
          <w:rFonts w:ascii="SBL Hebrew" w:eastAsia="Times New Roman" w:hAnsi="SBL Hebrew" w:cs="FrankRuehl" w:hint="cs"/>
          <w:b/>
          <w:bCs/>
          <w:sz w:val="30"/>
          <w:szCs w:val="32"/>
          <w:rtl/>
        </w:rPr>
        <w:t>עשרה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ע"כ, נכתב בצידו נראה שלימד בזה שלא תאמר דקדמה קודם כולם, דקושטא קאי שקודם צריך לבוא מקצת מן המקצת מן הי', דבלאו הכי הקב"ה כועס כמ"ש בזוהר בפרשת תרומה בדף קל"א ע"א והביאו משל על זה עיין שם באורך</w:t>
      </w:r>
      <w:r w:rsidR="00AE6553">
        <w:rPr>
          <w:rStyle w:val="a5"/>
          <w:rFonts w:ascii="SBL Hebrew" w:eastAsia="Times New Roman" w:hAnsi="SBL Hebrew" w:cs="FrankRuehl"/>
          <w:sz w:val="28"/>
          <w:szCs w:val="28"/>
          <w:rtl/>
        </w:rPr>
        <w:footnoteReference w:id="128"/>
      </w:r>
      <w:r w:rsidRPr="00041F5C">
        <w:rPr>
          <w:rFonts w:ascii="SBL Hebrew" w:eastAsia="Times New Roman" w:hAnsi="SBL Hebrew" w:cs="FrankRuehl" w:hint="cs"/>
          <w:sz w:val="28"/>
          <w:szCs w:val="28"/>
          <w:rtl/>
        </w:rPr>
        <w:t xml:space="preserve">, לכן פירש"י ז"ל הבא קודם </w:t>
      </w:r>
      <w:r w:rsidRPr="00041F5C">
        <w:rPr>
          <w:rFonts w:ascii="SBL Hebrew" w:eastAsia="Times New Roman" w:hAnsi="SBL Hebrew" w:cs="FrankRuehl" w:hint="cs"/>
          <w:sz w:val="28"/>
          <w:szCs w:val="28"/>
          <w:rtl/>
        </w:rPr>
        <w:lastRenderedPageBreak/>
        <w:t>שיהיו כל הי' ר"ל קודם שיושלם המניין, והדברים מכוונים להאמור במדרשו של רשב"י ז"ל. ועיין הספר הקטן זכות אבות בפ"ג משנה ז' בדף ע"ב שהבאנו שם האי לישנא דרש"י, וכתוב שם דהמעיין בזהר שמות נראה דשכינא קדמה לכולהו וכו ע"ש. והשתא הכא נראה דמן המשל שהביאו משמע וודאי שקודם יבואו מקצת וכמ"ש. ועיין שם מה שדיקא מלשון האחר של רש"י שכתב בד"ה אלהים נצב בעדת אל מעיקרא משמע ע"כ, ומה שדייק עוד על עיקר דברי הש"ס ממ"ש לקמן</w:t>
      </w:r>
      <w:r w:rsidRPr="00041F5C">
        <w:rPr>
          <w:rFonts w:ascii="SBL Hebrew" w:eastAsia="Times New Roman" w:hAnsi="SBL Hebrew" w:cs="FrankRuehl"/>
          <w:sz w:val="28"/>
          <w:szCs w:val="28"/>
          <w:vertAlign w:val="superscript"/>
          <w:rtl/>
        </w:rPr>
        <w:footnoteReference w:id="129"/>
      </w:r>
      <w:r w:rsidRPr="00041F5C">
        <w:rPr>
          <w:rFonts w:ascii="SBL Hebrew" w:eastAsia="Times New Roman" w:hAnsi="SBL Hebrew" w:cs="FrankRuehl" w:hint="cs"/>
          <w:sz w:val="28"/>
          <w:szCs w:val="28"/>
          <w:rtl/>
        </w:rPr>
        <w:t xml:space="preserve"> בשעה שהקב"ה בא לבית הכנסת ולא מצא בה עשרה מיד כועס, ומה שתירץ עלה בס"ד. וכעת ראיתי בתשובות הרשב"א ז"ל בחידושי </w:t>
      </w:r>
      <w:r w:rsidRPr="00041F5C">
        <w:rPr>
          <w:rFonts w:ascii="SBL Hebrew" w:eastAsia="Times New Roman" w:hAnsi="SBL Hebrew" w:cs="FrankRuehl" w:hint="cs"/>
          <w:sz w:val="28"/>
          <w:szCs w:val="28"/>
          <w:rtl/>
        </w:rPr>
        <w:lastRenderedPageBreak/>
        <w:t>אגדות בסי' נון ששאלו אותו ע"ז וע"ש מה שתירץ</w:t>
      </w:r>
      <w:r w:rsidR="00367A04"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ומ"ש על דבר קדשו בקונטרס אות לטובה בסימן מ' בס"ד.</w:t>
      </w:r>
      <w:bookmarkStart w:id="8" w:name="_Ref83329636"/>
    </w:p>
    <w:p w14:paraId="6D05BECE" w14:textId="77777777" w:rsidR="00EA23A6" w:rsidRPr="00041F5C" w:rsidRDefault="007F2D8D" w:rsidP="00EA23A6">
      <w:pPr>
        <w:numPr>
          <w:ilvl w:val="0"/>
          <w:numId w:val="1"/>
        </w:numPr>
        <w:spacing w:after="120" w:line="360" w:lineRule="exact"/>
        <w:ind w:left="-1" w:firstLine="142"/>
        <w:jc w:val="both"/>
        <w:rPr>
          <w:rFonts w:ascii="SBL Hebrew" w:eastAsia="Times New Roman" w:hAnsi="SBL Hebrew" w:cs="FrankRuehl"/>
          <w:sz w:val="30"/>
          <w:szCs w:val="32"/>
        </w:rPr>
      </w:pPr>
      <w:bookmarkStart w:id="9" w:name="_Ref87470621"/>
      <w:r w:rsidRPr="00041F5C">
        <w:rPr>
          <w:rFonts w:ascii="SBL Hebrew" w:eastAsia="Times New Roman" w:hAnsi="SBL Hebrew" w:cs="FrankRuehl" w:hint="cs"/>
          <w:b/>
          <w:bCs/>
          <w:sz w:val="30"/>
          <w:szCs w:val="32"/>
          <w:rtl/>
        </w:rPr>
        <w:t xml:space="preserve">דף ו ע"א גמ' אפילו חשב לעשות מצוה </w:t>
      </w:r>
      <w:r w:rsidRPr="00041F5C">
        <w:rPr>
          <w:rFonts w:ascii="SBL Hebrew" w:eastAsia="Times New Roman" w:hAnsi="SBL Hebrew" w:cs="FrankRuehl" w:hint="cs"/>
          <w:sz w:val="28"/>
          <w:szCs w:val="28"/>
          <w:rtl/>
        </w:rPr>
        <w:t>וכו' ע"כ, נכתב בצידו ראיתי להרי"ף ז"ל בעין יעקב שהקשה וז"ל והא דאמרי</w:t>
      </w:r>
      <w:r w:rsidRPr="00041F5C">
        <w:rPr>
          <w:rFonts w:ascii="SBL Hebrew" w:eastAsia="Times New Roman" w:hAnsi="SBL Hebrew" w:cs="FrankRuehl"/>
          <w:sz w:val="28"/>
          <w:szCs w:val="28"/>
          <w:vertAlign w:val="superscript"/>
          <w:rtl/>
        </w:rPr>
        <w:footnoteReference w:id="130"/>
      </w:r>
      <w:r w:rsidRPr="00041F5C">
        <w:rPr>
          <w:rFonts w:ascii="SBL Hebrew" w:eastAsia="Times New Roman" w:hAnsi="SBL Hebrew" w:cs="FrankRuehl" w:hint="cs"/>
          <w:sz w:val="28"/>
          <w:szCs w:val="28"/>
          <w:rtl/>
        </w:rPr>
        <w:t xml:space="preserve"> כל המתחיל במצוה ולא גמרה נקראת על שם גומרה, צ"ל דנאנס דייקא מעלה עליו הכתוב כאלו עשאה, והתם שלא נאנס</w:t>
      </w:r>
      <w:r w:rsidRPr="00041F5C">
        <w:rPr>
          <w:rFonts w:ascii="SBL Hebrew" w:eastAsia="Times New Roman" w:hAnsi="SBL Hebrew" w:cs="FrankRuehl"/>
          <w:sz w:val="28"/>
          <w:szCs w:val="28"/>
          <w:vertAlign w:val="superscript"/>
          <w:rtl/>
        </w:rPr>
        <w:footnoteReference w:id="131"/>
      </w:r>
      <w:r w:rsidRPr="00041F5C">
        <w:rPr>
          <w:rFonts w:ascii="SBL Hebrew" w:eastAsia="Times New Roman" w:hAnsi="SBL Hebrew" w:cs="FrankRuehl" w:hint="cs"/>
          <w:sz w:val="28"/>
          <w:szCs w:val="28"/>
          <w:rtl/>
        </w:rPr>
        <w:t xml:space="preserve"> וכו' עכ"ל. ולע"ד דתרוייהו כנאנס, אלא דהתם אמרי נקראת על שם גומרה, פירוש קריאת שם לגומר אותה דקנה לו שם טוב, אבל לעניין השכר פשיטא דגם המתחיל יש שכר, אף שלא גמרה דאנוס ע"פ הדיבור היה, והכא נמי שאמרי מעלה עליו הכתוב לעניין קיבול שכר איתמר, ומילתא דאתייא בק"ו הוא, דאם על המחשבה בלא יגיעה כלל נותנין לו שכר כעושי המצוה, מי שהתחיל ויגע במצוה לא כ"ש והכוונה כמו שפרשתי. </w:t>
      </w:r>
      <w:r w:rsidRPr="00041F5C">
        <w:rPr>
          <w:rFonts w:ascii="SBL Hebrew" w:eastAsia="Times New Roman" w:hAnsi="SBL Hebrew" w:cs="FrankRuehl" w:hint="cs"/>
          <w:b/>
          <w:bCs/>
          <w:sz w:val="30"/>
          <w:szCs w:val="32"/>
          <w:rtl/>
        </w:rPr>
        <w:t>וראיתי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להרב פנים מסבירות</w:t>
      </w:r>
      <w:r w:rsidRPr="00041F5C">
        <w:rPr>
          <w:rFonts w:ascii="SBL Hebrew" w:eastAsia="Times New Roman" w:hAnsi="SBL Hebrew" w:cs="FrankRuehl"/>
          <w:sz w:val="28"/>
          <w:szCs w:val="28"/>
          <w:vertAlign w:val="superscript"/>
        </w:rPr>
        <w:footnoteReference w:id="132"/>
      </w:r>
      <w:r w:rsidRPr="00041F5C">
        <w:rPr>
          <w:rFonts w:ascii="SBL Hebrew" w:eastAsia="Times New Roman" w:hAnsi="SBL Hebrew" w:cs="FrankRuehl" w:hint="cs"/>
          <w:sz w:val="28"/>
          <w:szCs w:val="28"/>
          <w:rtl/>
        </w:rPr>
        <w:t xml:space="preserve"> ז</w:t>
      </w:r>
      <w:r w:rsidRPr="00041F5C">
        <w:rPr>
          <w:rFonts w:ascii="SBL Hebrew" w:eastAsia="Times New Roman" w:hAnsi="SBL Hebrew" w:cs="FrankRuehl"/>
          <w:sz w:val="28"/>
          <w:szCs w:val="28"/>
          <w:rtl/>
        </w:rPr>
        <w:t>"</w:t>
      </w:r>
      <w:r w:rsidRPr="00041F5C">
        <w:rPr>
          <w:rFonts w:ascii="SBL Hebrew" w:eastAsia="Times New Roman" w:hAnsi="SBL Hebrew" w:cs="FrankRuehl" w:hint="cs"/>
          <w:sz w:val="28"/>
          <w:szCs w:val="28"/>
          <w:rtl/>
        </w:rPr>
        <w:t>ל</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שהביא</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דברי</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הרי</w:t>
      </w:r>
      <w:r w:rsidRPr="00041F5C">
        <w:rPr>
          <w:rFonts w:ascii="SBL Hebrew" w:eastAsia="Times New Roman" w:hAnsi="SBL Hebrew" w:cs="FrankRuehl"/>
          <w:sz w:val="28"/>
          <w:szCs w:val="28"/>
          <w:rtl/>
        </w:rPr>
        <w:t>"</w:t>
      </w:r>
      <w:r w:rsidRPr="00041F5C">
        <w:rPr>
          <w:rFonts w:ascii="SBL Hebrew" w:eastAsia="Times New Roman" w:hAnsi="SBL Hebrew" w:cs="FrankRuehl" w:hint="cs"/>
          <w:sz w:val="28"/>
          <w:szCs w:val="28"/>
          <w:rtl/>
        </w:rPr>
        <w:t xml:space="preserve">ף הנזכר וכתב דלפינן צ"ל הא דקאמר בסוטה פרק א "ואת עצמות </w:t>
      </w:r>
      <w:r w:rsidRPr="00041F5C">
        <w:rPr>
          <w:rFonts w:ascii="SBL Hebrew" w:eastAsia="Times New Roman" w:hAnsi="SBL Hebrew" w:cs="FrankRuehl" w:hint="cs"/>
          <w:sz w:val="28"/>
          <w:szCs w:val="28"/>
          <w:rtl/>
        </w:rPr>
        <w:lastRenderedPageBreak/>
        <w:t>יוסף"</w:t>
      </w:r>
      <w:r w:rsidRPr="00041F5C">
        <w:rPr>
          <w:rFonts w:ascii="SBL Hebrew" w:eastAsia="Times New Roman" w:hAnsi="SBL Hebrew" w:cs="FrankRuehl"/>
          <w:sz w:val="28"/>
          <w:szCs w:val="28"/>
          <w:vertAlign w:val="superscript"/>
          <w:rtl/>
        </w:rPr>
        <w:footnoteReference w:id="133"/>
      </w:r>
      <w:r w:rsidRPr="00041F5C">
        <w:rPr>
          <w:rFonts w:ascii="SBL Hebrew" w:eastAsia="Times New Roman" w:hAnsi="SBL Hebrew" w:cs="FrankRuehl" w:hint="cs"/>
          <w:sz w:val="28"/>
          <w:szCs w:val="28"/>
          <w:rtl/>
        </w:rPr>
        <w:t xml:space="preserve"> וכו', יליף משם דאע"פ שמשה התחיל במצוה ומשום שלא גמרה נקראת ע"ש ישראל שגמרו, צ"ל דמשה קרוי מזיד אחר שע"י חטאו לא בא לארץ ישראל וכו', אמנם לפי המדרש</w:t>
      </w:r>
      <w:r w:rsidRPr="00041F5C">
        <w:rPr>
          <w:rFonts w:ascii="SBL Hebrew" w:eastAsia="Times New Roman" w:hAnsi="SBL Hebrew" w:cs="FrankRuehl"/>
          <w:sz w:val="28"/>
          <w:szCs w:val="28"/>
          <w:vertAlign w:val="superscript"/>
          <w:rtl/>
        </w:rPr>
        <w:footnoteReference w:id="134"/>
      </w:r>
      <w:r w:rsidRPr="00041F5C">
        <w:rPr>
          <w:rFonts w:ascii="SBL Hebrew" w:eastAsia="Times New Roman" w:hAnsi="SBL Hebrew" w:cs="FrankRuehl" w:hint="cs"/>
          <w:sz w:val="28"/>
          <w:szCs w:val="28"/>
          <w:rtl/>
        </w:rPr>
        <w:t xml:space="preserve"> שהוכרח משה להקבר בחוץ לארץ להיות בקבר מול בית פעור, קשה למה לא תקרא על שמו מאחר שאנוס היה עכ"ל, ומ"ש דלפירושו צ"ל הוא דוחק דמזיד לא יקרא אלא כשהוא יכול ויעלה בידו לגומרה ואינו רוצה, אבל בכהי גוונא אף שחטא מעניין אחר ובשבילו נגזר שלא יגמור המצוה שהתחיל לא חשיב מזיד כמזיד דעלמא. והנך רואה דלפי מ"ש אתי שפיר דאיברא דהא דמשה רבינו עליו השלום חשיב כנאנס, ולעניין קריאה בלבד נקראת על שם ישראל אבל לעניין תשלום השכר פשיטא דיש לו שכר הרבה. וכן ראיתי שם בסוטה</w:t>
      </w:r>
      <w:r w:rsidRPr="00041F5C">
        <w:rPr>
          <w:rFonts w:ascii="SBL Hebrew" w:eastAsia="Times New Roman" w:hAnsi="SBL Hebrew" w:cs="FrankRuehl"/>
          <w:sz w:val="28"/>
          <w:szCs w:val="28"/>
          <w:vertAlign w:val="superscript"/>
          <w:rtl/>
        </w:rPr>
        <w:footnoteReference w:id="135"/>
      </w:r>
      <w:r w:rsidRPr="00041F5C">
        <w:rPr>
          <w:rFonts w:ascii="SBL Hebrew" w:eastAsia="Times New Roman" w:hAnsi="SBL Hebrew" w:cs="FrankRuehl" w:hint="cs"/>
          <w:sz w:val="28"/>
          <w:szCs w:val="28"/>
          <w:rtl/>
        </w:rPr>
        <w:t xml:space="preserve"> בעין יעקב שהביאו משם רש"י דפירש על מה שס</w:t>
      </w:r>
      <w:r w:rsidR="00A72D47" w:rsidRPr="00041F5C">
        <w:rPr>
          <w:rFonts w:ascii="SBL Hebrew" w:eastAsia="Times New Roman" w:hAnsi="SBL Hebrew" w:cs="FrankRuehl" w:hint="cs"/>
          <w:sz w:val="28"/>
          <w:szCs w:val="28"/>
          <w:rtl/>
        </w:rPr>
        <w:t>יימו אף מורידין אותו מגדולתו כו</w:t>
      </w:r>
      <w:r w:rsidRPr="00041F5C">
        <w:rPr>
          <w:rFonts w:ascii="SBL Hebrew" w:eastAsia="Times New Roman" w:hAnsi="SBL Hebrew" w:cs="FrankRuehl" w:hint="cs"/>
          <w:sz w:val="28"/>
          <w:szCs w:val="28"/>
          <w:rtl/>
        </w:rPr>
        <w:t>', כתב אלא א"כ נאנס כמשה שמת בעבר הירדן עכ"ל, הרי לך בהידייא שכתב דעובדא דמשה רבינו עליו השלום אונס קרי לה וכדאמרן.</w:t>
      </w:r>
      <w:bookmarkEnd w:id="8"/>
      <w:bookmarkEnd w:id="9"/>
    </w:p>
    <w:p w14:paraId="1075DA40" w14:textId="77777777" w:rsidR="00EA23A6" w:rsidRPr="00041F5C" w:rsidRDefault="007F2D8D" w:rsidP="00EA23A6">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lastRenderedPageBreak/>
        <w:t>דף ו ע"ב גמ' ואם לדבר הרשות</w:t>
      </w:r>
      <w:r w:rsidRPr="00041F5C">
        <w:rPr>
          <w:rFonts w:ascii="SBL Hebrew" w:eastAsia="Times New Roman" w:hAnsi="SBL Hebrew" w:cs="FrankRuehl" w:hint="cs"/>
          <w:sz w:val="28"/>
          <w:szCs w:val="28"/>
          <w:rtl/>
        </w:rPr>
        <w:t xml:space="preserve"> הלך אין נוגה לו ע"כ, נכתב בצידו מקרא הכא היכא רמיזא האי מילתא דלדבר מצוה נוגה, ולדבר הרשות אין דווקא אין נוגה? ונראה ממ"ש </w:t>
      </w:r>
      <w:r w:rsidR="00A72D47"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אשר הלך חשכים</w:t>
      </w:r>
      <w:r w:rsidR="00A72D47"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והיא בענייני העולם הזה שהיא דומה ללילה, שהיא חושך אפילה וכל ענייניא היא דבר הרשות, אז אין נוגה לו, ודון מינה שאם היה בענייני העולם הבא שהוא דומה ליום והוא דבר שבחובה אז נוגה לו וקל להבין.</w:t>
      </w:r>
    </w:p>
    <w:p w14:paraId="14429501" w14:textId="10F984A6" w:rsidR="00EA23A6" w:rsidRPr="00041F5C" w:rsidRDefault="007F2D8D" w:rsidP="00F30356">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 xml:space="preserve">דף ו ע"ב שם כל הקובע מקום </w:t>
      </w:r>
      <w:r w:rsidRPr="00041F5C">
        <w:rPr>
          <w:rFonts w:ascii="SBL Hebrew" w:eastAsia="Times New Roman" w:hAnsi="SBL Hebrew" w:cs="FrankRuehl" w:hint="cs"/>
          <w:sz w:val="28"/>
          <w:szCs w:val="28"/>
          <w:rtl/>
        </w:rPr>
        <w:t xml:space="preserve">לתפילתו וכו ע"כ, נכתב בצידו ראיתי להרי"ף ז"ל בעין יעקב שפירש לה שאף שיש לו מקום חשוב כגון בית הכנסת שיש בו רוב עם, והוא מקדש מעט עכ"ו יתפלל במקום קביעותו וחביב יותר מתפילה בבית הכנסת המפואר ברוב עם וכו' ע"ש, ולא ידענא מנה ליה לפרש הכי, דהא אמר לעיל אין תפילת של אדם נשמעת אלא בבית הכנסת שהשי"ת מצוי בקבע בבית הכנסת, ומנא ליה לומר שיניח תפילתה דבית הכנסת ברוב עם הדרת מלך, ויקבע מקום חוץ מבית הכנסת לבדו, וגם מסתמות דבריו נראה שאף יניח תפילת דרבים בבית הכנסת ויקבע מקום ביחיד עדיף, וזה לא אמרה אדם מעולם. ואף אם תרצה לומר </w:t>
      </w:r>
      <w:r w:rsidRPr="00041F5C">
        <w:rPr>
          <w:rFonts w:ascii="SBL Hebrew" w:eastAsia="Times New Roman" w:hAnsi="SBL Hebrew" w:cs="FrankRuehl" w:hint="cs"/>
          <w:sz w:val="28"/>
          <w:szCs w:val="28"/>
          <w:rtl/>
        </w:rPr>
        <w:lastRenderedPageBreak/>
        <w:t>שאפשר שכוונתו שיקבע מקום חוץ לבית הכנסת עם מנ</w:t>
      </w:r>
      <w:r w:rsidR="00A72D47" w:rsidRPr="00041F5C">
        <w:rPr>
          <w:rFonts w:ascii="SBL Hebrew" w:eastAsia="Times New Roman" w:hAnsi="SBL Hebrew" w:cs="FrankRuehl" w:hint="cs"/>
          <w:sz w:val="28"/>
          <w:szCs w:val="28"/>
          <w:rtl/>
        </w:rPr>
        <w:t>ין וזה עדיף מתפילה בבית הכנסת ואף שיש</w:t>
      </w:r>
      <w:r w:rsidRPr="00041F5C">
        <w:rPr>
          <w:rFonts w:ascii="SBL Hebrew" w:eastAsia="Times New Roman" w:hAnsi="SBL Hebrew" w:cs="FrankRuehl" w:hint="cs"/>
          <w:sz w:val="28"/>
          <w:szCs w:val="28"/>
          <w:rtl/>
        </w:rPr>
        <w:t xml:space="preserve"> רו</w:t>
      </w:r>
      <w:r w:rsidR="00F30356">
        <w:rPr>
          <w:rFonts w:ascii="SBL Hebrew" w:eastAsia="Times New Roman" w:hAnsi="SBL Hebrew" w:cs="FrankRuehl" w:hint="cs"/>
          <w:sz w:val="28"/>
          <w:szCs w:val="28"/>
          <w:rtl/>
        </w:rPr>
        <w:t>ב עם ביתר שאת אפ"ה קשה מנא ליה ב</w:t>
      </w:r>
      <w:r w:rsidRPr="00041F5C">
        <w:rPr>
          <w:rFonts w:ascii="SBL Hebrew" w:eastAsia="Times New Roman" w:hAnsi="SBL Hebrew" w:cs="FrankRuehl" w:hint="cs"/>
          <w:sz w:val="28"/>
          <w:szCs w:val="28"/>
          <w:rtl/>
        </w:rPr>
        <w:t xml:space="preserve">הכי. ויותר נראה דפירוש הש"ס היה שיקבע מקום בתוך בית הכנסת גופיה ויתפלל עם רבים דשכיחי שם ביותר. </w:t>
      </w:r>
      <w:r w:rsidRPr="00041F5C">
        <w:rPr>
          <w:rFonts w:ascii="SBL Hebrew" w:eastAsia="Times New Roman" w:hAnsi="SBL Hebrew" w:cs="FrankRuehl" w:hint="cs"/>
          <w:b/>
          <w:bCs/>
          <w:sz w:val="30"/>
          <w:szCs w:val="32"/>
          <w:rtl/>
        </w:rPr>
        <w:t>ומה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שהביא</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הרי"ף מהא דיצחק ולפי דברי הזוהר</w:t>
      </w:r>
      <w:r w:rsidR="00F30356">
        <w:rPr>
          <w:rStyle w:val="a5"/>
          <w:rFonts w:ascii="SBL Hebrew" w:eastAsia="Times New Roman" w:hAnsi="SBL Hebrew" w:cs="FrankRuehl"/>
          <w:sz w:val="28"/>
          <w:szCs w:val="28"/>
          <w:rtl/>
        </w:rPr>
        <w:footnoteReference w:id="136"/>
      </w:r>
      <w:r w:rsidRPr="00041F5C">
        <w:rPr>
          <w:rFonts w:ascii="SBL Hebrew" w:eastAsia="Times New Roman" w:hAnsi="SBL Hebrew" w:cs="FrankRuehl" w:hint="cs"/>
          <w:sz w:val="28"/>
          <w:szCs w:val="28"/>
          <w:rtl/>
        </w:rPr>
        <w:t xml:space="preserve"> וכו' לא שמה מתייא, דהתם דתרוויהו היו מתפללים כ</w:t>
      </w:r>
      <w:r w:rsidR="00F30356">
        <w:rPr>
          <w:rFonts w:ascii="SBL Hebrew" w:eastAsia="Times New Roman" w:hAnsi="SBL Hebrew" w:cs="FrankRuehl" w:hint="cs"/>
          <w:sz w:val="28"/>
          <w:szCs w:val="28"/>
          <w:rtl/>
        </w:rPr>
        <w:t>ל אחד</w:t>
      </w:r>
      <w:r w:rsidRPr="00041F5C">
        <w:rPr>
          <w:rFonts w:ascii="SBL Hebrew" w:eastAsia="Times New Roman" w:hAnsi="SBL Hebrew" w:cs="FrankRuehl" w:hint="cs"/>
          <w:sz w:val="28"/>
          <w:szCs w:val="28"/>
          <w:rtl/>
        </w:rPr>
        <w:t xml:space="preserve"> לבדו ולא היו רבים עמהם, להכי לא שינה אברהם אבינו עליו השלום ואף שהיה מקום יצחק עליו השלום עדיף לפי דברי הזוהר, אבל בעלמא אם הוי ליה מקום קבוע בלא רבים, ואח"כ נעשה בית כנסת ברוב עם אז לא אמרינן שיתפלל במקום הקבוע לבדו ויניח בית דכנסת דרבים. וזה פשוט לע"ד. וגם בקביעת מקום חוץ מבית הכנסת בהדי רבים ובית כנסת של ציבור שיש שם רוב עם ושם הקב"ה מצוי בקבע בית קיבול תפילות וודאי דעדיף טפי </w:t>
      </w:r>
      <w:r w:rsidRPr="00041F5C">
        <w:rPr>
          <w:rFonts w:ascii="SBL Hebrew" w:eastAsia="Times New Roman" w:hAnsi="SBL Hebrew" w:cs="FrankRuehl" w:hint="cs"/>
          <w:sz w:val="28"/>
          <w:szCs w:val="28"/>
          <w:rtl/>
        </w:rPr>
        <w:lastRenderedPageBreak/>
        <w:t>להתפלל בבית הכנסת ושם עדיף לקבוע מקום וכמש"ל.</w:t>
      </w:r>
    </w:p>
    <w:p w14:paraId="595B1357" w14:textId="77777777" w:rsidR="00EA23A6" w:rsidRPr="00041F5C" w:rsidRDefault="007F2D8D" w:rsidP="00EA23A6">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דף ו ע"ב וכשמת אומר עליו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הי חסיד הי עניו מתלמידי של אברהם אבינו וכו' ע"כ, נכתב בצידו הקשה הרב ישרש יעקב</w:t>
      </w:r>
      <w:r w:rsidRPr="00041F5C">
        <w:rPr>
          <w:rFonts w:ascii="SBL Hebrew" w:eastAsia="Times New Roman" w:hAnsi="SBL Hebrew" w:cs="FrankRuehl"/>
          <w:sz w:val="28"/>
          <w:szCs w:val="28"/>
          <w:vertAlign w:val="superscript"/>
          <w:rtl/>
        </w:rPr>
        <w:footnoteReference w:id="137"/>
      </w:r>
      <w:r w:rsidRPr="00041F5C">
        <w:rPr>
          <w:rFonts w:ascii="SBL Hebrew" w:eastAsia="Times New Roman" w:hAnsi="SBL Hebrew" w:cs="FrankRuehl" w:hint="cs"/>
          <w:sz w:val="28"/>
          <w:szCs w:val="28"/>
          <w:rtl/>
        </w:rPr>
        <w:t xml:space="preserve"> ז"ל דמה שייכות יש שאומר עליו חסיד ועניו בשביל שקבע מקום לתפילתו ולא בשום מצוה אחרת, ותירץ בשם מהרבי אליהו בן חיים</w:t>
      </w:r>
      <w:r w:rsidRPr="00041F5C">
        <w:rPr>
          <w:rFonts w:ascii="SBL Hebrew" w:eastAsia="Times New Roman" w:hAnsi="SBL Hebrew" w:cs="FrankRuehl"/>
          <w:sz w:val="28"/>
          <w:szCs w:val="28"/>
          <w:vertAlign w:val="superscript"/>
          <w:rtl/>
        </w:rPr>
        <w:footnoteReference w:id="138"/>
      </w:r>
      <w:r w:rsidRPr="00041F5C">
        <w:rPr>
          <w:rFonts w:ascii="SBL Hebrew" w:eastAsia="Times New Roman" w:hAnsi="SBL Hebrew" w:cs="FrankRuehl" w:hint="cs"/>
          <w:sz w:val="28"/>
          <w:szCs w:val="28"/>
          <w:rtl/>
        </w:rPr>
        <w:t xml:space="preserve"> ע"ש, ולע"ד אפשר לומר חוץ מפשטן של דברים דהכוונת באומר הקובע מקום לתפילתו ר"ל שהשי"ת נקרא המקום ברוך הוא שהוא מקומו של עולם, ומלא כל הארץ כבודו, ולכן מי שדרכו ישרה שקובע להקב"ה עמו ומקיים הא ד</w:t>
      </w:r>
      <w:r w:rsidR="006235F9"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שויתי ה' לנגדי תמיד</w:t>
      </w:r>
      <w:r w:rsidR="006235F9"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בכל דרכיו, ובפרט בעת התפילה, שמתפלל לפני קונו וחשבה לטובה לפני מי עומד לפני מלכו של עולם, ולכן הנה שכרו איתו שאלהי אברהם יהיה בעזרו</w:t>
      </w:r>
      <w:r w:rsidR="006235F9"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מידי דהוי שאברהם אבינו עליו הש</w:t>
      </w:r>
      <w:r w:rsidR="006235F9" w:rsidRPr="00041F5C">
        <w:rPr>
          <w:rFonts w:ascii="SBL Hebrew" w:eastAsia="Times New Roman" w:hAnsi="SBL Hebrew" w:cs="FrankRuehl" w:hint="cs"/>
          <w:sz w:val="28"/>
          <w:szCs w:val="28"/>
          <w:rtl/>
        </w:rPr>
        <w:t xml:space="preserve">לום </w:t>
      </w:r>
      <w:r w:rsidRPr="00041F5C">
        <w:rPr>
          <w:rFonts w:ascii="SBL Hebrew" w:eastAsia="Times New Roman" w:hAnsi="SBL Hebrew" w:cs="FrankRuehl" w:hint="cs"/>
          <w:sz w:val="28"/>
          <w:szCs w:val="28"/>
          <w:rtl/>
        </w:rPr>
        <w:t xml:space="preserve">הודיע אלהותו בעולם שהוא אחד ושמו אחד, וזה ג"כ שקובע השי"ת אתו עמו, בדין הוא שיהיה בעזרו למיעבד כל צורכו, וכשמת אומר עליו הי חסיד הי עניו מתלמידי של אברהם אבינו, שאברהם אבינו עליו השלום אומר עליו </w:t>
      </w:r>
      <w:r w:rsidRPr="00041F5C">
        <w:rPr>
          <w:rFonts w:ascii="SBL Hebrew" w:eastAsia="Times New Roman" w:hAnsi="SBL Hebrew" w:cs="FrankRuehl" w:hint="cs"/>
          <w:sz w:val="28"/>
          <w:szCs w:val="28"/>
          <w:rtl/>
        </w:rPr>
        <w:lastRenderedPageBreak/>
        <w:t>בגמ' שקנה למדת הענוה וכמ"ש</w:t>
      </w:r>
      <w:r w:rsidRPr="00041F5C">
        <w:rPr>
          <w:rFonts w:ascii="SBL Hebrew" w:eastAsia="Times New Roman" w:hAnsi="SBL Hebrew" w:cs="FrankRuehl"/>
          <w:sz w:val="28"/>
          <w:szCs w:val="28"/>
          <w:vertAlign w:val="superscript"/>
          <w:rtl/>
        </w:rPr>
        <w:footnoteReference w:id="139"/>
      </w:r>
      <w:r w:rsidRPr="00041F5C">
        <w:rPr>
          <w:rFonts w:ascii="SBL Hebrew" w:eastAsia="Times New Roman" w:hAnsi="SBL Hebrew" w:cs="FrankRuehl" w:hint="cs"/>
          <w:sz w:val="28"/>
          <w:szCs w:val="28"/>
          <w:rtl/>
        </w:rPr>
        <w:t xml:space="preserve"> "ואנכי עפר ואפר" וגם נתנהג בחסידות שקיים התורה כולם קודם שניתנה וקיים אפילו עירובי תבשילין</w:t>
      </w:r>
      <w:r w:rsidRPr="00041F5C">
        <w:rPr>
          <w:rFonts w:ascii="SBL Hebrew" w:eastAsia="Times New Roman" w:hAnsi="SBL Hebrew" w:cs="FrankRuehl"/>
          <w:sz w:val="28"/>
          <w:szCs w:val="28"/>
          <w:vertAlign w:val="superscript"/>
          <w:rtl/>
        </w:rPr>
        <w:footnoteReference w:id="140"/>
      </w:r>
      <w:r w:rsidRPr="00041F5C">
        <w:rPr>
          <w:rFonts w:ascii="SBL Hebrew" w:eastAsia="Times New Roman" w:hAnsi="SBL Hebrew" w:cs="FrankRuehl" w:hint="cs"/>
          <w:sz w:val="28"/>
          <w:szCs w:val="28"/>
          <w:rtl/>
        </w:rPr>
        <w:t>, וקיבל אלהותו יתברך עליו לו ולזרעו, וגם האיש הלזה שמקבל אלהותו וחושב ששיכנה נגדו, לכן הוי מתלמידי של אברהם אבינו עליו השלום והוי ליה סיעתא דשמייא, ועליו נאמר</w:t>
      </w:r>
      <w:r w:rsidRPr="00041F5C">
        <w:rPr>
          <w:rFonts w:ascii="SBL Hebrew" w:eastAsia="Times New Roman" w:hAnsi="SBL Hebrew" w:cs="FrankRuehl"/>
          <w:sz w:val="28"/>
          <w:szCs w:val="28"/>
          <w:vertAlign w:val="superscript"/>
          <w:rtl/>
        </w:rPr>
        <w:footnoteReference w:id="141"/>
      </w:r>
      <w:r w:rsidRPr="00041F5C">
        <w:rPr>
          <w:rFonts w:ascii="SBL Hebrew" w:eastAsia="Times New Roman" w:hAnsi="SBL Hebrew" w:cs="FrankRuehl" w:hint="cs"/>
          <w:sz w:val="28"/>
          <w:szCs w:val="28"/>
          <w:rtl/>
        </w:rPr>
        <w:t xml:space="preserve"> "בכל דרכיך דעהו והוא יישר אורחותיך".</w:t>
      </w:r>
    </w:p>
    <w:p w14:paraId="1601D17E" w14:textId="18247A6E" w:rsidR="00EA23A6" w:rsidRPr="00041F5C" w:rsidRDefault="007F2D8D" w:rsidP="00871271">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דף ו' ע"ב לא אמרן אלא למיפק</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וכו' ע"כ, נכתב בצידו ראיתי להרב הכותב ז"ל שכתב יש מקשין פשיטא שהרי לא אמר רב הונא אלא היוצא, ותירץ שאף שאמר היוצא יש מקום לומר שגם הנכנס, מכל שכן אם מי שהתפלל בנחת אינו רשאי לצאת בחיפזון כל שכן בכניסתו, שאם ילך במרוצה נראה שהולך להטיל המשא מעליו, והשכל יחייב כן לולי שאמר הנביא "נדעה נרדפה" וכו ע"ש.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דאין השכל מחייב כן דמנא ליה דכשרץ בכניסתו להתפלל היא כדי להטיל המשא מעליו, אימא שרץ כדי לעשות רצון קונו כדי לקיים מצוות עשה ד"ועבדתם את ה' </w:t>
      </w:r>
      <w:r w:rsidRPr="00041F5C">
        <w:rPr>
          <w:rFonts w:ascii="SBL Hebrew" w:eastAsia="Times New Roman" w:hAnsi="SBL Hebrew" w:cs="FrankRuehl" w:hint="cs"/>
          <w:sz w:val="28"/>
          <w:szCs w:val="28"/>
          <w:rtl/>
        </w:rPr>
        <w:lastRenderedPageBreak/>
        <w:t>אלהיכם"</w:t>
      </w:r>
      <w:r w:rsidRPr="00041F5C">
        <w:rPr>
          <w:rFonts w:ascii="SBL Hebrew" w:eastAsia="Times New Roman" w:hAnsi="SBL Hebrew" w:cs="FrankRuehl"/>
          <w:sz w:val="28"/>
          <w:szCs w:val="28"/>
          <w:vertAlign w:val="superscript"/>
          <w:rtl/>
        </w:rPr>
        <w:footnoteReference w:id="142"/>
      </w:r>
      <w:r w:rsidRPr="00041F5C">
        <w:rPr>
          <w:rFonts w:ascii="SBL Hebrew" w:eastAsia="Times New Roman" w:hAnsi="SBL Hebrew" w:cs="FrankRuehl" w:hint="cs"/>
          <w:sz w:val="28"/>
          <w:szCs w:val="28"/>
          <w:rtl/>
        </w:rPr>
        <w:t xml:space="preserve"> וכו' והוא שש ורודף כמוצא שלל רב, ודברי הנביא הם דברים שהשכל מחייבן, שפיר א"כ הדרה הקושיה לדוכתה. ומהרש"א ז"ל בחידושי אגדות פירש דהכי קאמר לא אמרן אלא היוצא מבית הכנסת על מנת למיפק דהוה לעשות צרכיו בחוץ, אבל היוצא מבית הכנסת כדי למיעל לבית הכנסת לקיים מצות עשה ד"ילכו מחיל אל חיל"</w:t>
      </w:r>
      <w:r w:rsidRPr="00041F5C">
        <w:rPr>
          <w:rFonts w:ascii="SBL Hebrew" w:eastAsia="Times New Roman" w:hAnsi="SBL Hebrew" w:cs="FrankRuehl"/>
          <w:sz w:val="28"/>
          <w:szCs w:val="28"/>
          <w:vertAlign w:val="superscript"/>
          <w:rtl/>
        </w:rPr>
        <w:footnoteReference w:id="143"/>
      </w:r>
      <w:r w:rsidRPr="00041F5C">
        <w:rPr>
          <w:rFonts w:ascii="SBL Hebrew" w:eastAsia="Times New Roman" w:hAnsi="SBL Hebrew" w:cs="FrankRuehl" w:hint="cs"/>
          <w:sz w:val="28"/>
          <w:szCs w:val="28"/>
          <w:rtl/>
        </w:rPr>
        <w:t>, מצוה למירהט גם מבית הכנסת, שנאמר "נרדפה לדעת את ה' " דהיא ללמוד תורה בבית הכנסת עכ"ל. ומעין זה הביא הרי"ף ז"ל בעין יעקב בשם יש מי שפירש וכו' ע"ש</w:t>
      </w:r>
      <w:r w:rsidR="00F97E3A" w:rsidRPr="00041F5C">
        <w:rPr>
          <w:rStyle w:val="a5"/>
          <w:rFonts w:ascii="SBL Hebrew" w:eastAsia="Times New Roman" w:hAnsi="SBL Hebrew" w:cs="FrankRuehl"/>
          <w:sz w:val="28"/>
          <w:szCs w:val="28"/>
          <w:rtl/>
        </w:rPr>
        <w:footnoteReference w:id="144"/>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אין במסקנת דברי אביי בהכי, שהרי לא אמר אלא למיפק ולמיעל משום דאין חילוק, אלא דביציאה נראה שדומה עלוי כמשוי, אבל למיעל ליכא האי חששא כלל, וכמו שפירש רש"י. ועוד דא"כ מה בא ללמדנו אביי, דמהיכן סלקא דעתך לומר דבכהי גוונא אסור עד דחדית לן דמותר, כיון דלא שייך הא שדומה עליו כמשוי כיון שהולך </w:t>
      </w:r>
      <w:r w:rsidRPr="00041F5C">
        <w:rPr>
          <w:rFonts w:ascii="SBL Hebrew" w:eastAsia="Times New Roman" w:hAnsi="SBL Hebrew" w:cs="FrankRuehl" w:hint="cs"/>
          <w:sz w:val="28"/>
          <w:szCs w:val="28"/>
          <w:rtl/>
        </w:rPr>
        <w:lastRenderedPageBreak/>
        <w:t xml:space="preserve">לבית הכנסת לעסוק בתורה, ואי משום הרואים מי שדרכו בכך וודאי שידוע לכולי עלמא, וליכא למיחש למידי. באופן דבין בדברי הרב הכותב ובין דברי הרב מהרש"א לא מצאנו מנוח אשר ייטב, דמה חידוש היה בבית מדרשו של אביי, דהא רב הונא נמי לא אמרן אלא היוצא. </w:t>
      </w:r>
      <w:r w:rsidRPr="00041F5C">
        <w:rPr>
          <w:rFonts w:ascii="SBL Hebrew" w:eastAsia="Times New Roman" w:hAnsi="SBL Hebrew" w:cs="FrankRuehl" w:hint="cs"/>
          <w:sz w:val="30"/>
          <w:szCs w:val="32"/>
          <w:rtl/>
        </w:rPr>
        <w:t xml:space="preserve">לכן </w:t>
      </w:r>
      <w:r w:rsidRPr="00041F5C">
        <w:rPr>
          <w:rFonts w:ascii="SBL Hebrew" w:eastAsia="Times New Roman" w:hAnsi="SBL Hebrew" w:cs="FrankRuehl" w:hint="cs"/>
          <w:sz w:val="28"/>
          <w:szCs w:val="28"/>
          <w:rtl/>
        </w:rPr>
        <w:t xml:space="preserve">נראה דבא לומר שלא תאמר דביוצא איכא איסורא אבל למיעל לא איסור ולא חיוב, לכן קאמר דלמיעל כ"ש דרהיטנא ומצוה וחייב נמי איכא כדי לקיים מצוה עשה ד"ונדעה נרדפה" וכו', והיא מאי דחידש אביי. ושוב אחר זמן רב ראיתי להרי"ף ז"ל בעין יעקב שהביא תירוץ זה בשם י"מ ע"ש. </w:t>
      </w:r>
      <w:r w:rsidRPr="00041F5C">
        <w:rPr>
          <w:rFonts w:ascii="SBL Hebrew" w:eastAsia="Times New Roman" w:hAnsi="SBL Hebrew" w:cs="FrankRuehl" w:hint="cs"/>
          <w:sz w:val="30"/>
          <w:szCs w:val="32"/>
          <w:rtl/>
        </w:rPr>
        <w:t xml:space="preserve">ועוד </w:t>
      </w:r>
      <w:r w:rsidR="00871271" w:rsidRPr="00041F5C">
        <w:rPr>
          <w:rFonts w:ascii="SBL Hebrew" w:eastAsia="Times New Roman" w:hAnsi="SBL Hebrew" w:cs="FrankRuehl" w:hint="cs"/>
          <w:sz w:val="28"/>
          <w:szCs w:val="28"/>
          <w:rtl/>
        </w:rPr>
        <w:t>אפשר</w:t>
      </w:r>
      <w:r w:rsidRPr="00041F5C">
        <w:rPr>
          <w:rFonts w:ascii="SBL Hebrew" w:eastAsia="Times New Roman" w:hAnsi="SBL Hebrew" w:cs="FrankRuehl" w:hint="cs"/>
          <w:sz w:val="28"/>
          <w:szCs w:val="28"/>
          <w:rtl/>
        </w:rPr>
        <w:t xml:space="preserve"> דאביי לא בא אלא לפרש טעמיה דרב הונא דדייק ואמר היוצא לומר דלמיעל לית לן בה, והטעם ממ"ש "נדעה נרדפה" וכו' וכל כחו בא להביא ראיה לשיטת רב הונא, דמהאי קרא, משום וודאי בהליכתו לבית הכנסת לדעת ה' הוא דמצי למירדף משום דביציאה אסור שלא תהיה נראת כמשוי ומשום דרב הונא אמר למילתיה בלי ראיה, להכי בא אביי להביא ראיה להאי עניינא. </w:t>
      </w:r>
      <w:r w:rsidRPr="00041F5C">
        <w:rPr>
          <w:rFonts w:ascii="SBL Hebrew" w:eastAsia="Times New Roman" w:hAnsi="SBL Hebrew" w:cs="FrankRuehl" w:hint="cs"/>
          <w:b/>
          <w:bCs/>
          <w:sz w:val="30"/>
          <w:szCs w:val="32"/>
          <w:rtl/>
        </w:rPr>
        <w:t xml:space="preserve">והנה </w:t>
      </w:r>
      <w:r w:rsidRPr="00041F5C">
        <w:rPr>
          <w:rFonts w:ascii="SBL Hebrew" w:eastAsia="Times New Roman" w:hAnsi="SBL Hebrew" w:cs="FrankRuehl" w:hint="cs"/>
          <w:sz w:val="28"/>
          <w:szCs w:val="28"/>
          <w:rtl/>
        </w:rPr>
        <w:t xml:space="preserve">בעיקר דברי רב </w:t>
      </w:r>
      <w:r w:rsidR="006235F9" w:rsidRPr="00041F5C">
        <w:rPr>
          <w:rFonts w:ascii="SBL Hebrew" w:eastAsia="Times New Roman" w:hAnsi="SBL Hebrew" w:cs="FrankRuehl" w:hint="cs"/>
          <w:sz w:val="28"/>
          <w:szCs w:val="28"/>
          <w:rtl/>
        </w:rPr>
        <w:t>הונא</w:t>
      </w:r>
      <w:r w:rsidRPr="00041F5C">
        <w:rPr>
          <w:rFonts w:ascii="SBL Hebrew" w:eastAsia="Times New Roman" w:hAnsi="SBL Hebrew" w:cs="FrankRuehl" w:hint="cs"/>
          <w:sz w:val="28"/>
          <w:szCs w:val="28"/>
          <w:rtl/>
        </w:rPr>
        <w:t xml:space="preserve"> לכאורה קשה דמאי אירייא דקאמר היוצא מבית הכנסת אל יפסע פסיעה גסה, הרי </w:t>
      </w:r>
      <w:r w:rsidRPr="00041F5C">
        <w:rPr>
          <w:rFonts w:ascii="SBL Hebrew" w:eastAsia="Times New Roman" w:hAnsi="SBL Hebrew" w:cs="FrankRuehl" w:hint="cs"/>
          <w:sz w:val="28"/>
          <w:szCs w:val="28"/>
          <w:rtl/>
        </w:rPr>
        <w:lastRenderedPageBreak/>
        <w:t>בכל עידן ובכל זימנא קי"ל</w:t>
      </w:r>
      <w:r w:rsidRPr="00041F5C">
        <w:rPr>
          <w:rFonts w:ascii="SBL Hebrew" w:eastAsia="Times New Roman" w:hAnsi="SBL Hebrew" w:cs="FrankRuehl"/>
          <w:sz w:val="28"/>
          <w:szCs w:val="28"/>
          <w:vertAlign w:val="superscript"/>
          <w:rtl/>
        </w:rPr>
        <w:footnoteReference w:id="145"/>
      </w:r>
      <w:r w:rsidRPr="00041F5C">
        <w:rPr>
          <w:rFonts w:ascii="SBL Hebrew" w:eastAsia="Times New Roman" w:hAnsi="SBL Hebrew" w:cs="FrankRuehl" w:hint="cs"/>
          <w:sz w:val="28"/>
          <w:szCs w:val="28"/>
          <w:rtl/>
        </w:rPr>
        <w:t xml:space="preserve"> דאל יפסע פסיעה גסה משום שנוטל אחד מת"ק ממאור עיניו של אדם. וי"ל דהתם לא קאי באיסורא שהבחירה היא בידו, ואדם רשאי בשלו, אבל הכא בהיוצא מבית הכנסת חדית לן רב הונא דקאי עליה באיסור מטעם שלא יראה כמשוי וקא עבר א"לא תסור". ותו דהתם איכא תקנה דמהדר לא</w:t>
      </w:r>
      <w:r w:rsidRPr="00041F5C">
        <w:rPr>
          <w:rFonts w:ascii="SBL Hebrew" w:eastAsia="Times New Roman" w:hAnsi="SBL Hebrew" w:cs="FrankRuehl"/>
          <w:sz w:val="28"/>
          <w:szCs w:val="28"/>
          <w:vertAlign w:val="superscript"/>
          <w:rtl/>
        </w:rPr>
        <w:footnoteReference w:id="146"/>
      </w:r>
      <w:r w:rsidRPr="00041F5C">
        <w:rPr>
          <w:rFonts w:ascii="SBL Hebrew" w:eastAsia="Times New Roman" w:hAnsi="SBL Hebrew" w:cs="FrankRuehl" w:hint="cs"/>
          <w:sz w:val="28"/>
          <w:szCs w:val="28"/>
          <w:rtl/>
        </w:rPr>
        <w:t xml:space="preserve"> בקידושא דבי שמשי, אבל הכא ליכא תקנה להעובר על דעת חכמים. והשתא דאתית להכי א"כ אפשר דזהו מה שחידש לן אביי שלא תאמר דטעמא דרב הונא לפי שפסיעה גסה נוטלת אחד מת"ק וכו', חדא דאם כן מאי אירייא בבית הכנסת דקאמר, ועוד למה נקט היוצא אלא עיקר טעמיה שלא יראה כמשוי ומשם הכי נקט היוצא דשייך האי טעמא, אבל למיעל כ"ש דרהיטנא ומצוה קא עביד וכמ"ש "נדעה ונרדפה" לדעת את ה', והוצרכתי לזה לפי שראיתי להרי"ף</w:t>
      </w:r>
      <w:r w:rsidRPr="00041F5C">
        <w:rPr>
          <w:rFonts w:ascii="SBL Hebrew" w:eastAsia="Times New Roman" w:hAnsi="SBL Hebrew" w:cs="FrankRuehl"/>
          <w:sz w:val="28"/>
          <w:szCs w:val="28"/>
          <w:vertAlign w:val="superscript"/>
          <w:rtl/>
        </w:rPr>
        <w:footnoteReference w:id="147"/>
      </w:r>
      <w:r w:rsidRPr="00041F5C">
        <w:rPr>
          <w:rFonts w:ascii="SBL Hebrew" w:eastAsia="Times New Roman" w:hAnsi="SBL Hebrew" w:cs="FrankRuehl" w:hint="cs"/>
          <w:sz w:val="28"/>
          <w:szCs w:val="28"/>
          <w:rtl/>
        </w:rPr>
        <w:t xml:space="preserve"> ז"ל במאור עינים שלו, שאחר שהביא הב' פירושים משם י"מ כתב ולי נראה לפרש וכו' ע"ש. ומשמע מפירושו שמפרש טעמא דרב הונא לפי שפסיעה גסה נוטלת אחד מת"ק וכו', וא"כ הוה אמינא דלאו דווקא קאמר רב הונא היוצא </w:t>
      </w:r>
      <w:r w:rsidRPr="00041F5C">
        <w:rPr>
          <w:rFonts w:ascii="SBL Hebrew" w:eastAsia="Times New Roman" w:hAnsi="SBL Hebrew" w:cs="FrankRuehl" w:hint="cs"/>
          <w:sz w:val="28"/>
          <w:szCs w:val="28"/>
          <w:rtl/>
        </w:rPr>
        <w:lastRenderedPageBreak/>
        <w:t>אלא הוא הדין הנכנס, אלא שבנכנס איכא איסורא ובלימיעל איכא גנאי, לזה אמר דהיוצא דקאמר דווקא, והיא מטעם שנוטלת אחד מת"ק, אבל בנכנס דמצוה למירהט, שומר מצוה לא ידע דבר רע ע"ש, וכבר מבואר דלא שייך להניח הני טעמא בדברי רב הונא כלל. ומ"ש בכלל דבר קודשו לחלק בין נכנס למיעל לכאורה אין מובן טעם להאי חילוקא, דהא למאי דמשים ליה דהאיסור הוא משום שנוטל אחד מת"ק, אם כן היוצא והנכנס חד שיעורא הוא. וגם דבגמרא לא אמרינן אלא אתלמיד חכם שגנאי לו לפסוע פסיעה גסה, ואם כוונתו לומר דמ"ש אבל למיעל הוא את"ח, קשה דסתמא דהש"ס אכולי עלמא קאמר ולא אתלמיד חכם בלבד, ומאן פלג לן באופן דדבריו אינם מובנים ומוכרחים כ"כ וכמו שיראה הרואה.</w:t>
      </w:r>
    </w:p>
    <w:p w14:paraId="5ECE7CED" w14:textId="77777777" w:rsidR="00EA23A6" w:rsidRPr="00041F5C" w:rsidRDefault="007F2D8D" w:rsidP="00EA23A6">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 xml:space="preserve">דף ו' ע"ב רש"י נרדפה </w:t>
      </w:r>
      <w:r w:rsidRPr="00041F5C">
        <w:rPr>
          <w:rFonts w:ascii="SBL Hebrew" w:eastAsia="Times New Roman" w:hAnsi="SBL Hebrew" w:cs="FrankRuehl" w:hint="cs"/>
          <w:sz w:val="28"/>
          <w:szCs w:val="28"/>
          <w:rtl/>
        </w:rPr>
        <w:t>לשון מרוצה</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 xml:space="preserve">משמע שהרודף רץ ע"כ, נכתב בצידו דיקא בכאן חכם אחד הי"ו דמה הוסיף רש"י בזה דפשיטא שהוא לשון מרוצה. והשבתי לו משום דיש מקום לפרש כעניין אחר משום דכתיב לעיל מזה "לכו ונשובה אל ה'" וכו'. והיא דקודם שעשו תשובה, כשהיו לפעמים עושים איזה מצוה לא היו עושים אותה </w:t>
      </w:r>
      <w:r w:rsidRPr="00041F5C">
        <w:rPr>
          <w:rFonts w:ascii="SBL Hebrew" w:eastAsia="Times New Roman" w:hAnsi="SBL Hebrew" w:cs="FrankRuehl" w:hint="cs"/>
          <w:sz w:val="28"/>
          <w:szCs w:val="28"/>
          <w:rtl/>
        </w:rPr>
        <w:lastRenderedPageBreak/>
        <w:t>באמת ובתמים בכל לבבם ובכל נפשם, אלא היו עושים אותה טפילה לאיזה פניה, אבל עכשיו אמר "לכו ונשובה אל ה' ונדעה נרדפה לדעת ה' ", ורצה לומר שנרדפה בכל לבבנו לדעת את ה' ולעשות המצות עיקר. וזהו לכאורה פשט הכתוב, ואם כן קשה לפי זה מנ"ל לאביי לומר דבלמיעל מצוה למירהט מהאי קרא, להכי בא רש"י ז"ל לומר דמשמע ליה שהוא לשון מרוצה שהרודף רץ, ולהכי קא מייתי מיניה ראיה שפיר. זהו מה שהשבתי לו וקלסיה.</w:t>
      </w:r>
    </w:p>
    <w:p w14:paraId="329B8C1B" w14:textId="77777777" w:rsidR="00EA23A6" w:rsidRPr="00041F5C" w:rsidRDefault="007F2D8D" w:rsidP="00EA23A6">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דף ו' ע"ב רש"י בד"ה מחללי שבת</w:t>
      </w:r>
      <w:r w:rsidRPr="00041F5C">
        <w:rPr>
          <w:rFonts w:ascii="SBL Hebrew" w:eastAsia="Times New Roman" w:hAnsi="SBL Hebrew" w:cs="FrankRuehl" w:hint="cs"/>
          <w:sz w:val="28"/>
          <w:szCs w:val="28"/>
          <w:rtl/>
        </w:rPr>
        <w:t xml:space="preserve"> וכו' שנאמר "אם תשיב משבת רגלך" ע"כ, נכתב בצידו מה שיש לומר על זה עיין לקמן בחידושינו לפרק ט"ו דשבת בדף קי"ג מ"ש על זה בס"ד.</w:t>
      </w:r>
    </w:p>
    <w:p w14:paraId="145AB2E4" w14:textId="40C97297" w:rsidR="00EA23A6" w:rsidRPr="00041F5C" w:rsidRDefault="007F2D8D" w:rsidP="00871271">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 xml:space="preserve">דף ו ע"ב שם גמ' אגרא דפרקא </w:t>
      </w:r>
      <w:r w:rsidRPr="00041F5C">
        <w:rPr>
          <w:rFonts w:ascii="SBL Hebrew" w:eastAsia="Times New Roman" w:hAnsi="SBL Hebrew" w:cs="FrankRuehl" w:hint="cs"/>
          <w:sz w:val="28"/>
          <w:szCs w:val="28"/>
          <w:rtl/>
        </w:rPr>
        <w:t>ריהטא ע"כ, כתב מהרש"א</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sz w:val="28"/>
          <w:szCs w:val="28"/>
          <w:rtl/>
        </w:rPr>
        <w:t>ז"ל בחידושי אגדות דהחכם אין צריך לפירקא דכבר יודעין דבר הלכה קאמר דמ"מ אגרא שלו ריהטא, ודבר זה יש לפרש מ"ש בפרק משקין</w:t>
      </w:r>
      <w:r w:rsidRPr="00041F5C">
        <w:rPr>
          <w:rFonts w:ascii="SBL Hebrew" w:eastAsia="Times New Roman" w:hAnsi="SBL Hebrew" w:cs="FrankRuehl"/>
          <w:sz w:val="28"/>
          <w:szCs w:val="28"/>
          <w:vertAlign w:val="superscript"/>
          <w:rtl/>
        </w:rPr>
        <w:footnoteReference w:id="148"/>
      </w:r>
      <w:r w:rsidRPr="00041F5C">
        <w:rPr>
          <w:rFonts w:ascii="SBL Hebrew" w:eastAsia="Times New Roman" w:hAnsi="SBL Hebrew" w:cs="FrankRuehl" w:hint="cs"/>
          <w:sz w:val="28"/>
          <w:szCs w:val="28"/>
          <w:rtl/>
        </w:rPr>
        <w:t xml:space="preserve"> בההוא תלמידא דבשבת הרגל לא היה מקשה ליה, קרי עליה</w:t>
      </w:r>
      <w:r w:rsidRPr="00041F5C">
        <w:rPr>
          <w:rFonts w:ascii="SBL Hebrew" w:eastAsia="Times New Roman" w:hAnsi="SBL Hebrew" w:cs="FrankRuehl"/>
          <w:sz w:val="28"/>
          <w:szCs w:val="28"/>
          <w:vertAlign w:val="superscript"/>
          <w:rtl/>
        </w:rPr>
        <w:footnoteReference w:id="149"/>
      </w:r>
      <w:r w:rsidRPr="00041F5C">
        <w:rPr>
          <w:rFonts w:ascii="SBL Hebrew" w:eastAsia="Times New Roman" w:hAnsi="SBL Hebrew" w:cs="FrankRuehl" w:hint="cs"/>
          <w:sz w:val="28"/>
          <w:szCs w:val="28"/>
          <w:rtl/>
        </w:rPr>
        <w:t xml:space="preserve"> "ושם דרך" וכו ע"ש. ולע"ד קשה שאף אם תרצה לומר שכבר </w:t>
      </w:r>
      <w:r w:rsidRPr="00041F5C">
        <w:rPr>
          <w:rFonts w:ascii="SBL Hebrew" w:eastAsia="Times New Roman" w:hAnsi="SBL Hebrew" w:cs="FrankRuehl" w:hint="cs"/>
          <w:sz w:val="28"/>
          <w:szCs w:val="28"/>
          <w:rtl/>
        </w:rPr>
        <w:lastRenderedPageBreak/>
        <w:t>יודעין מ"מ אין מדרש בלא חידוש, דלא ימנע מללמוד מדברי החכם הדורש איזה תוספת חידוש שלא היו יודעים אותו מקודם, וגם אף אם לא יהיה לשיטתיה שהכל כאשר לכל ידעי לה רבנן, מ"מ אינו דומה לשונה פרקו</w:t>
      </w:r>
      <w:r w:rsidR="000912CE" w:rsidRPr="00041F5C">
        <w:rPr>
          <w:rFonts w:ascii="SBL Hebrew" w:eastAsia="Times New Roman" w:hAnsi="SBL Hebrew" w:cs="FrankRuehl" w:hint="cs"/>
          <w:sz w:val="28"/>
          <w:szCs w:val="28"/>
          <w:rtl/>
        </w:rPr>
        <w:t xml:space="preserve"> ק' לשונה פרקו ק"א</w:t>
      </w:r>
      <w:r w:rsidRPr="00041F5C">
        <w:rPr>
          <w:rFonts w:ascii="SBL Hebrew" w:eastAsia="Times New Roman" w:hAnsi="SBL Hebrew" w:cs="FrankRuehl" w:hint="cs"/>
          <w:sz w:val="28"/>
          <w:szCs w:val="28"/>
          <w:rtl/>
        </w:rPr>
        <w:t>, דקרו ליה הש"ס</w:t>
      </w:r>
      <w:r w:rsidRPr="00041F5C">
        <w:rPr>
          <w:rFonts w:ascii="SBL Hebrew" w:eastAsia="Times New Roman" w:hAnsi="SBL Hebrew" w:cs="FrankRuehl"/>
          <w:sz w:val="28"/>
          <w:szCs w:val="28"/>
          <w:vertAlign w:val="superscript"/>
          <w:rtl/>
        </w:rPr>
        <w:footnoteReference w:id="150"/>
      </w:r>
      <w:r w:rsidRPr="00041F5C">
        <w:rPr>
          <w:rFonts w:ascii="SBL Hebrew" w:eastAsia="Times New Roman" w:hAnsi="SBL Hebrew" w:cs="FrankRuehl" w:hint="cs"/>
          <w:sz w:val="28"/>
          <w:szCs w:val="28"/>
          <w:rtl/>
        </w:rPr>
        <w:t xml:space="preserve"> עובד אלהים וכו', ועכ"פ יש להם שכר לימוד שפיר דהשומע כקורא ואף שכבר יודעים. וגם מאן לימא לן דהכא מיירי על החכם הבא לשמוע, דהרי סתמא קאמר, ובוודאי דבכללא כייל אכולי עלמא. וגם מה שרוצה לפרש בהא דפרק משקין כו', אחרי המחילה לא שמיעא לי, כלומר לא סבירא לי. וכמ"ש לקמן בס"ד בחידושינו שם, וגם מה שסיים לפרש על דבר זה הא דאגרא דכלה דוחקא לא אירייא כ"כ. והנכון בעיני כפי שיטת רש"י הכי לפי שרובם אינן מבינים וכו', להכי עולה בידם שכר הדוחק וזה מלבד שכר ריהטא מתוסף להם בשבת כלה, שהכל נאספים ונדחקים ומצטערים בישיבה שע"י הדחק נוטלין שכר גם על הדוחק. </w:t>
      </w:r>
      <w:r w:rsidRPr="00041F5C">
        <w:rPr>
          <w:rFonts w:ascii="SBL Hebrew" w:eastAsia="Times New Roman" w:hAnsi="SBL Hebrew" w:cs="FrankRuehl" w:hint="cs"/>
          <w:b/>
          <w:bCs/>
          <w:sz w:val="30"/>
          <w:szCs w:val="32"/>
          <w:rtl/>
        </w:rPr>
        <w:t>ועתה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נבוא לפירוש רש"י ז"ל דהכא שפירש עלה שרובם אינם מבינים להעמיד גירסא ולומר השמועה לאחר זמן, שיקבלו שכר לימוד עכ"ל. ולכאורה קשה דאטו אם לא </w:t>
      </w:r>
      <w:r w:rsidRPr="00041F5C">
        <w:rPr>
          <w:rFonts w:ascii="SBL Hebrew" w:eastAsia="Times New Roman" w:hAnsi="SBL Hebrew" w:cs="FrankRuehl" w:hint="cs"/>
          <w:sz w:val="28"/>
          <w:szCs w:val="28"/>
          <w:rtl/>
        </w:rPr>
        <w:lastRenderedPageBreak/>
        <w:t>יזכור האדם מה שלמד, לא יקבל שכר לימוד? דזה אפילו מן רבנן ותלמידהון יש מהם שלא יוכלו להעמיד הגירסא לאחר זמן, דלאוקמי גירסא סייעתא דשמייא היא, והן כעין רובא דרובא השכחה מצויה ולא כל מוחא הוי ליה סיעתא דשמיא, דמשום הכי התירו לכתוב תורה שבע"פ משום</w:t>
      </w:r>
      <w:r w:rsidRPr="00041F5C">
        <w:rPr>
          <w:rFonts w:ascii="SBL Hebrew" w:eastAsia="Times New Roman" w:hAnsi="SBL Hebrew" w:cs="FrankRuehl"/>
          <w:sz w:val="28"/>
          <w:szCs w:val="28"/>
          <w:vertAlign w:val="superscript"/>
          <w:rtl/>
        </w:rPr>
        <w:footnoteReference w:id="151"/>
      </w:r>
      <w:r w:rsidRPr="00041F5C">
        <w:rPr>
          <w:rFonts w:ascii="SBL Hebrew" w:eastAsia="Times New Roman" w:hAnsi="SBL Hebrew" w:cs="FrankRuehl" w:hint="cs"/>
          <w:sz w:val="28"/>
          <w:szCs w:val="28"/>
          <w:rtl/>
        </w:rPr>
        <w:t xml:space="preserve"> "עת לעשות לה' ", ואין סברא לומר דכל מה שילמוד האדם וישמע הדברי תורה, אין לו שכר עליהם משום שלא יוכל להעמיד הגירסא לאחר זמן, ושהרי אין הקב"ה מקפיח שכר כל בריה, והשכחה מצויה תדיר ומנא לן לעשות. ויותר הוי ליה לפרש רש"י לפי שיטה זו משום דאיכא בינייהו הן רבים עתה עמי הארץ שאינם מבינים השמועה אפילו ביה שעתה ואינם מרויחים מן הדרשא שום דבר, לכן עליהם ועל כיוצא בהם אמר דשכר שלהם הריהטא. </w:t>
      </w:r>
      <w:r w:rsidRPr="00041F5C">
        <w:rPr>
          <w:rFonts w:ascii="SBL Hebrew" w:eastAsia="Times New Roman" w:hAnsi="SBL Hebrew" w:cs="FrankRuehl" w:hint="cs"/>
          <w:b/>
          <w:bCs/>
          <w:sz w:val="30"/>
          <w:szCs w:val="32"/>
          <w:rtl/>
        </w:rPr>
        <w:t>אבל</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עדיין צריכים אנו למודע"י דאמאי הזכיר לישנא דריהטא, שהרי אף בלא ריהטא יקחו שכר פסיעות, </w:t>
      </w:r>
      <w:r w:rsidR="00871271" w:rsidRPr="00041F5C">
        <w:rPr>
          <w:rFonts w:ascii="SBL Hebrew" w:eastAsia="Times New Roman" w:hAnsi="SBL Hebrew" w:cs="FrankRuehl" w:hint="cs"/>
          <w:sz w:val="28"/>
          <w:szCs w:val="28"/>
          <w:rtl/>
        </w:rPr>
        <w:t>ואפשר</w:t>
      </w:r>
      <w:r w:rsidRPr="00041F5C">
        <w:rPr>
          <w:rFonts w:ascii="SBL Hebrew" w:eastAsia="Times New Roman" w:hAnsi="SBL Hebrew" w:cs="FrankRuehl" w:hint="cs"/>
          <w:sz w:val="28"/>
          <w:szCs w:val="28"/>
          <w:rtl/>
        </w:rPr>
        <w:t xml:space="preserve"> דמילתא אגב אורחה קמ"ל, דמשום דבר מצוה שרי ליה לרוץ בין בחול ובין בשבת, וליכא לא משום איסור ולא משום סכנה. דשומר מצוה לא ידע דבר רע, וכמ"ש בגמרא קודם, ורבי זירא </w:t>
      </w:r>
      <w:r w:rsidRPr="00041F5C">
        <w:rPr>
          <w:rFonts w:ascii="SBL Hebrew" w:eastAsia="Times New Roman" w:hAnsi="SBL Hebrew" w:cs="FrankRuehl" w:hint="cs"/>
          <w:sz w:val="28"/>
          <w:szCs w:val="28"/>
          <w:rtl/>
        </w:rPr>
        <w:lastRenderedPageBreak/>
        <w:t xml:space="preserve">ג"כ  הוא שר המסכים להאי דינא רבה. ונקוט מהא דלמי שמבין השמעתא ביה שעתה יש לו שכר הלימוד גם כן מלבד הריהטא ובשתים ועלתה לו. </w:t>
      </w:r>
      <w:r w:rsidRPr="00041F5C">
        <w:rPr>
          <w:rFonts w:ascii="SBL Hebrew" w:eastAsia="Times New Roman" w:hAnsi="SBL Hebrew" w:cs="FrankRuehl" w:hint="cs"/>
          <w:b/>
          <w:bCs/>
          <w:sz w:val="30"/>
          <w:szCs w:val="32"/>
          <w:rtl/>
        </w:rPr>
        <w:t>שוב</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ראיתי להרב הכותב ז"ל בעין יעקב שהביא דברי רש"י הנזכר, וכתב שהוא דבר זר לו, כי לא יגיע שכר רק המרוצה וכו', ופירש פירוש אחר ע"ש. אתה הראת לדעת שהוקשה לו בדברי רש"י כמ"ש עד שהוצרך לומר פירוש אחר, אבל לפי הנראה דגם על פירושו קצת קשה, דמהיכא הוה סלקא דעתך שלא יש שכר על דברים הקודמים ההליכה בחיפזון וכיוצא שהרי אמר בש"ס</w:t>
      </w:r>
      <w:r w:rsidRPr="00041F5C">
        <w:rPr>
          <w:rFonts w:ascii="SBL Hebrew" w:eastAsia="Times New Roman" w:hAnsi="SBL Hebrew" w:cs="FrankRuehl"/>
          <w:sz w:val="28"/>
          <w:szCs w:val="28"/>
          <w:vertAlign w:val="superscript"/>
          <w:rtl/>
        </w:rPr>
        <w:footnoteReference w:id="152"/>
      </w:r>
      <w:r w:rsidRPr="00041F5C">
        <w:rPr>
          <w:rFonts w:ascii="SBL Hebrew" w:eastAsia="Times New Roman" w:hAnsi="SBL Hebrew" w:cs="FrankRuehl" w:hint="cs"/>
          <w:sz w:val="28"/>
          <w:szCs w:val="28"/>
          <w:rtl/>
        </w:rPr>
        <w:t xml:space="preserve"> למדנו קיבול שכר מאלמנה דהוי ליה כמה בתי כנסיות בסביבותה ולא הוה אזלא אלא למקום רחוק כדי לקבל שכר פסיעות, וזה וודאי מלבד שכר עיקר המצוה עצמה, ופשיטא דלפום צערא אגרא, דאין הקב"ה מקפח שכר בריה, ואפילו שכר שיחה נאה ולפי מה שיטרח האדם בעשיית המצות בגופו ובממונו ובהילוכו כן יטול שכר דומיא דהכי, אמר בש"ס</w:t>
      </w:r>
      <w:r w:rsidRPr="00041F5C">
        <w:rPr>
          <w:rFonts w:ascii="SBL Hebrew" w:eastAsia="Times New Roman" w:hAnsi="SBL Hebrew" w:cs="FrankRuehl"/>
          <w:sz w:val="28"/>
          <w:szCs w:val="28"/>
          <w:vertAlign w:val="superscript"/>
          <w:rtl/>
        </w:rPr>
        <w:footnoteReference w:id="153"/>
      </w:r>
      <w:r w:rsidRPr="00041F5C">
        <w:rPr>
          <w:rFonts w:ascii="SBL Hebrew" w:eastAsia="Times New Roman" w:hAnsi="SBL Hebrew" w:cs="FrankRuehl" w:hint="cs"/>
          <w:sz w:val="28"/>
          <w:szCs w:val="28"/>
          <w:rtl/>
        </w:rPr>
        <w:t xml:space="preserve"> מה שעשה אברהם אבינו עליו השלום למלאכים בעצמו, שלם הקב"ה לבניו בעצמו, ומה שעשה ע"י שליח, שילם לבניו ע"י שליח והכל במדה ובמשקל. וגם מהיכן הינו אומרים </w:t>
      </w:r>
      <w:r w:rsidRPr="00041F5C">
        <w:rPr>
          <w:rFonts w:ascii="SBL Hebrew" w:eastAsia="Times New Roman" w:hAnsi="SBL Hebrew" w:cs="FrankRuehl" w:hint="cs"/>
          <w:sz w:val="28"/>
          <w:szCs w:val="28"/>
          <w:rtl/>
        </w:rPr>
        <w:lastRenderedPageBreak/>
        <w:t xml:space="preserve">שטורח סברת השומע שמבחין בשכלו אי זו היא סברה נכונה וישרה, אין לו שכר ע"ז עד שהוצרך ללמד. </w:t>
      </w:r>
      <w:r w:rsidRPr="00041F5C">
        <w:rPr>
          <w:rFonts w:ascii="SBL Hebrew" w:eastAsia="Times New Roman" w:hAnsi="SBL Hebrew" w:cs="FrankRuehl" w:hint="cs"/>
          <w:sz w:val="30"/>
          <w:szCs w:val="32"/>
          <w:rtl/>
        </w:rPr>
        <w:t xml:space="preserve">גם </w:t>
      </w:r>
      <w:r w:rsidRPr="00041F5C">
        <w:rPr>
          <w:rFonts w:ascii="SBL Hebrew" w:eastAsia="Times New Roman" w:hAnsi="SBL Hebrew" w:cs="FrankRuehl" w:hint="cs"/>
          <w:sz w:val="28"/>
          <w:szCs w:val="28"/>
          <w:rtl/>
        </w:rPr>
        <w:t xml:space="preserve">במה שסיים בהא דאגרא דתעניתא צדקתא, שלא נאמר שהצדקה היא דבר נפרד מהתענית, אלא הוא חלק ממנו, ע"כ קשה דאיך שיהיה יטול שכר על עניין התענית לחוד ועניין הצדקה לחוד, וחילוק יש ביניהם, שזה בגופו וזה בממונו, דאדם שהתענה ולא עשה צדקה, התעלה על דעתך לומר שאין נותנין לו שכר התענית ח"ו, מה שמיעט חלבו ודמו לכבוד ה', אבל עכ"פ תכיות דברי הש"ס הוא דעדיף טפי למאן דאפשר ליה לעשות צדקה ביום התענית, אי משום העניים שהתענו היום כדפירש רש"י ז"ל, והיא דבשאר ימים שאוכלים ועושים איזה מלאכה לאכול לחם צר, אבל ביום התענית שהם תשושי כח ולא מצו להתעסק במלאכה כל כך, וגם שהם צריכים לעשות איזה תבשיל כדי להשיב נפשם, לכן יאות לעשות הצדקה לעניים ביום התענית ביתר שאת. ואי משום כדי שלא יהנה מתענית שיעור מה שלא אכל וכו', כדפירש מהרש"א ז"ל בחידושי אגדות. </w:t>
      </w:r>
      <w:r w:rsidRPr="00041F5C">
        <w:rPr>
          <w:rFonts w:ascii="SBL Hebrew" w:eastAsia="Times New Roman" w:hAnsi="SBL Hebrew" w:cs="FrankRuehl" w:hint="cs"/>
          <w:b/>
          <w:bCs/>
          <w:sz w:val="30"/>
          <w:szCs w:val="32"/>
          <w:rtl/>
        </w:rPr>
        <w:t>נקוט</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מהא בידך דעיקר מימרת רבי זירא? בזה שבא ללמד בהא דאגרא דפירקא ריהטא הוא על דעת מ"ש דעל אחת כמה וכמה איכא אינשי אשר לא ידעו להבין אפילו בשעת הדרשא לא </w:t>
      </w:r>
      <w:r w:rsidRPr="00041F5C">
        <w:rPr>
          <w:rFonts w:ascii="SBL Hebrew" w:eastAsia="Times New Roman" w:hAnsi="SBL Hebrew" w:cs="FrankRuehl" w:hint="cs"/>
          <w:sz w:val="28"/>
          <w:szCs w:val="28"/>
          <w:rtl/>
        </w:rPr>
        <w:lastRenderedPageBreak/>
        <w:t>מינה ולא מקצתה, דעכ"כ הנה שכרם איתם הא דריהטא ושכר פסיעות, ונקט ריהטא לומר שמותר לרוץ למצוה וכמש"ל, וכן באגרא דכלה דוחקא, היינו מלבד שכר והפסיעות והמרוצה. ולמי שיודיע ומבין באותה שעה וגם זכור יזכור לאחר זמן פשיטא שיש לו שכר על הכל ואת עלית על כולנה. וגם מ"ש רבא אגרא דשמעתא היא העיקר</w:t>
      </w:r>
      <w:r w:rsidRPr="00041F5C">
        <w:rPr>
          <w:rFonts w:ascii="SBL Hebrew" w:eastAsia="Times New Roman" w:hAnsi="SBL Hebrew" w:cs="FrankRuehl"/>
          <w:sz w:val="28"/>
          <w:szCs w:val="28"/>
          <w:vertAlign w:val="superscript"/>
          <w:rtl/>
        </w:rPr>
        <w:footnoteReference w:id="154"/>
      </w:r>
      <w:r w:rsidRPr="00041F5C">
        <w:rPr>
          <w:rFonts w:ascii="SBL Hebrew" w:eastAsia="Times New Roman" w:hAnsi="SBL Hebrew" w:cs="FrankRuehl" w:hint="cs"/>
          <w:sz w:val="28"/>
          <w:szCs w:val="28"/>
          <w:rtl/>
        </w:rPr>
        <w:t>, בא לומר שלא ילמוד כדברים לקחתי</w:t>
      </w:r>
      <w:r w:rsidRPr="00041F5C">
        <w:rPr>
          <w:rFonts w:ascii="SBL Hebrew" w:eastAsia="Times New Roman" w:hAnsi="SBL Hebrew" w:cs="FrankRuehl"/>
          <w:sz w:val="28"/>
          <w:szCs w:val="28"/>
          <w:vertAlign w:val="superscript"/>
          <w:rtl/>
        </w:rPr>
        <w:footnoteReference w:id="155"/>
      </w:r>
      <w:r w:rsidRPr="00041F5C">
        <w:rPr>
          <w:rFonts w:ascii="SBL Hebrew" w:eastAsia="Times New Roman" w:hAnsi="SBL Hebrew" w:cs="FrankRuehl" w:hint="cs"/>
          <w:sz w:val="28"/>
          <w:szCs w:val="28"/>
          <w:rtl/>
        </w:rPr>
        <w:t xml:space="preserve"> או ישמע השמעתא ולא יטריח שכלו להבין התכיות וטעמו של דבר, אלא סרב להסביר ולהטריח עצמו ולפי שכלו יהולל איש, וזה למאן דאפשר ליה ואשר חלק לו ה' בבינה. אבל למאן דלא אפשר ליה, וודאי דיש לו שכר על השמעתא לבד. וגם מה שכתב רב פפא אגרא דבי טמיא שתיקותא, נראה שבא ללמד בזה דמיבעי להו לכל בית האבל המתאבלים לשתוק ולקבל הדין מאהבה, כמו  שמציאנו</w:t>
      </w:r>
      <w:r w:rsidRPr="00041F5C">
        <w:rPr>
          <w:rFonts w:ascii="SBL Hebrew" w:eastAsia="Times New Roman" w:hAnsi="SBL Hebrew" w:cs="FrankRuehl"/>
          <w:sz w:val="28"/>
          <w:szCs w:val="28"/>
          <w:vertAlign w:val="superscript"/>
          <w:rtl/>
        </w:rPr>
        <w:footnoteReference w:id="156"/>
      </w:r>
      <w:r w:rsidRPr="00041F5C">
        <w:rPr>
          <w:rFonts w:ascii="SBL Hebrew" w:eastAsia="Times New Roman" w:hAnsi="SBL Hebrew" w:cs="FrankRuehl" w:hint="cs"/>
          <w:sz w:val="28"/>
          <w:szCs w:val="28"/>
          <w:rtl/>
        </w:rPr>
        <w:t xml:space="preserve"> "וידום אהרן" וקיבל שכר על השתיקה, אבל לא קאמר על אחרים הבאים לנחם דאדרבא מיבעי להו לומר להם דברי תנחומים לנחם מאבלם. וכמ"ש אגרא דתעניתא צדקתא כבר מבואר שפיר, וכן אדרא דהספדא דלוי הוא כפירוש רש"י </w:t>
      </w:r>
      <w:r w:rsidRPr="00041F5C">
        <w:rPr>
          <w:rFonts w:ascii="SBL Hebrew" w:eastAsia="Times New Roman" w:hAnsi="SBL Hebrew" w:cs="FrankRuehl" w:hint="cs"/>
          <w:sz w:val="28"/>
          <w:szCs w:val="28"/>
          <w:rtl/>
        </w:rPr>
        <w:lastRenderedPageBreak/>
        <w:t>ז"ל, היננו משום דבלאו הכי הוי כסוג המתעצל בהספדו של אדם כשר או תלמיד חכם ח"ו, וכן באגרא דבי הילולא מילי לשמח החתן בדברים כפרש"י והיא משום שאמר לקמן הבא בפרקין</w:t>
      </w:r>
      <w:r w:rsidRPr="00041F5C">
        <w:rPr>
          <w:rFonts w:ascii="SBL Hebrew" w:eastAsia="Times New Roman" w:hAnsi="SBL Hebrew" w:cs="FrankRuehl"/>
          <w:sz w:val="28"/>
          <w:szCs w:val="28"/>
          <w:vertAlign w:val="superscript"/>
          <w:rtl/>
        </w:rPr>
        <w:footnoteReference w:id="157"/>
      </w:r>
      <w:r w:rsidRPr="00041F5C">
        <w:rPr>
          <w:rFonts w:ascii="SBL Hebrew" w:eastAsia="Times New Roman" w:hAnsi="SBL Hebrew" w:cs="FrankRuehl" w:hint="cs"/>
          <w:sz w:val="28"/>
          <w:szCs w:val="28"/>
          <w:rtl/>
        </w:rPr>
        <w:t xml:space="preserve"> הנהנה מסעודה חתן ואינו משמחו עובר בה' קולות וכו'. </w:t>
      </w:r>
      <w:r w:rsidRPr="00041F5C">
        <w:rPr>
          <w:rFonts w:ascii="SBL Hebrew" w:eastAsia="Times New Roman" w:hAnsi="SBL Hebrew" w:cs="FrankRuehl" w:hint="cs"/>
          <w:sz w:val="30"/>
          <w:szCs w:val="32"/>
          <w:rtl/>
        </w:rPr>
        <w:t xml:space="preserve">ובמ"ש </w:t>
      </w:r>
      <w:r w:rsidRPr="00041F5C">
        <w:rPr>
          <w:rFonts w:ascii="SBL Hebrew" w:eastAsia="Times New Roman" w:hAnsi="SBL Hebrew" w:cs="FrankRuehl" w:hint="cs"/>
          <w:sz w:val="28"/>
          <w:szCs w:val="28"/>
          <w:rtl/>
        </w:rPr>
        <w:t xml:space="preserve">אגרא דכלה דוחקא מלבד פשט הדברים, </w:t>
      </w:r>
      <w:r w:rsidR="00871271" w:rsidRPr="00041F5C">
        <w:rPr>
          <w:rFonts w:ascii="SBL Hebrew" w:eastAsia="Times New Roman" w:hAnsi="SBL Hebrew" w:cs="FrankRuehl" w:hint="cs"/>
          <w:sz w:val="28"/>
          <w:szCs w:val="28"/>
          <w:rtl/>
        </w:rPr>
        <w:t>אפשר</w:t>
      </w:r>
      <w:r w:rsidRPr="00041F5C">
        <w:rPr>
          <w:rFonts w:ascii="SBL Hebrew" w:eastAsia="Times New Roman" w:hAnsi="SBL Hebrew" w:cs="FrankRuehl" w:hint="cs"/>
          <w:sz w:val="28"/>
          <w:szCs w:val="28"/>
          <w:rtl/>
        </w:rPr>
        <w:t xml:space="preserve"> לפירוש דהכוונה לפי מה שיצטער האדם בנשואי הכלה, בין אבי הכלה ובין החתן ואבי החתן הכל בכלל, והוי ליה דוחקא  דממנים בנדונייא והוצאות דאכילה ושתיה, ובפרט בימים ההם ובזמן הזה דעלה השער דאחד ושש</w:t>
      </w:r>
      <w:r w:rsidR="006B1913" w:rsidRPr="00041F5C">
        <w:rPr>
          <w:rStyle w:val="a5"/>
          <w:rFonts w:ascii="SBL Hebrew" w:eastAsia="Times New Roman" w:hAnsi="SBL Hebrew" w:cs="FrankRuehl"/>
          <w:sz w:val="28"/>
          <w:szCs w:val="28"/>
          <w:rtl/>
        </w:rPr>
        <w:footnoteReference w:id="158"/>
      </w:r>
      <w:r w:rsidRPr="00041F5C">
        <w:rPr>
          <w:rFonts w:ascii="SBL Hebrew" w:eastAsia="Times New Roman" w:hAnsi="SBL Hebrew" w:cs="FrankRuehl" w:hint="cs"/>
          <w:sz w:val="28"/>
          <w:szCs w:val="28"/>
          <w:rtl/>
        </w:rPr>
        <w:t>, ואחד ושבע דעל אחת כמה וכמה ה"ל צערא יתירה וכן יגדל שכרם ביתר שאת, ולפום צערא אגרא, והיא גופא קמ"ל שאל ידאג בדוחקא של מצוה זו ששכרך הרבה מאוד, הדרן עלן לפירוש מהרש"א ז"ל מה שפירש בהא דאגרא דתעניתא וכו', משום שלא יהנה וכו'</w:t>
      </w:r>
      <w:r w:rsidRPr="00041F5C">
        <w:rPr>
          <w:rFonts w:ascii="SBL Hebrew" w:eastAsia="Times New Roman" w:hAnsi="SBL Hebrew" w:cs="FrankRuehl"/>
          <w:sz w:val="28"/>
          <w:szCs w:val="28"/>
          <w:vertAlign w:val="superscript"/>
          <w:rtl/>
        </w:rPr>
        <w:footnoteReference w:id="159"/>
      </w:r>
      <w:r w:rsidRPr="00041F5C">
        <w:rPr>
          <w:rFonts w:ascii="SBL Hebrew" w:eastAsia="Times New Roman" w:hAnsi="SBL Hebrew" w:cs="FrankRuehl" w:hint="cs"/>
          <w:sz w:val="28"/>
          <w:szCs w:val="28"/>
          <w:rtl/>
        </w:rPr>
        <w:t xml:space="preserve">. ונראה לעניות דעתי דמאי דלא נהירא ליה לרש"י ז"ל לפי שזה הטעם אינו שווה לכל נפש דהעשירים דאפשר להו ליתן ביתר שאת צריכים ליתן כהנה וכהנה ממה שנהנה, </w:t>
      </w:r>
      <w:r w:rsidRPr="00041F5C">
        <w:rPr>
          <w:rFonts w:ascii="SBL Hebrew" w:eastAsia="Times New Roman" w:hAnsi="SBL Hebrew" w:cs="FrankRuehl" w:hint="cs"/>
          <w:sz w:val="28"/>
          <w:szCs w:val="28"/>
          <w:rtl/>
        </w:rPr>
        <w:lastRenderedPageBreak/>
        <w:t>לכן פירש טעם אחר, דלפי זה "העשיר לא ירבה והדל לא ימעיט"</w:t>
      </w:r>
      <w:r w:rsidRPr="00041F5C">
        <w:rPr>
          <w:rFonts w:ascii="SBL Hebrew" w:eastAsia="Times New Roman" w:hAnsi="SBL Hebrew" w:cs="FrankRuehl"/>
          <w:sz w:val="28"/>
          <w:szCs w:val="28"/>
          <w:vertAlign w:val="superscript"/>
          <w:rtl/>
        </w:rPr>
        <w:footnoteReference w:id="160"/>
      </w:r>
      <w:r w:rsidRPr="00041F5C">
        <w:rPr>
          <w:rFonts w:ascii="SBL Hebrew" w:eastAsia="Times New Roman" w:hAnsi="SBL Hebrew" w:cs="FrankRuehl" w:hint="cs"/>
          <w:sz w:val="28"/>
          <w:szCs w:val="28"/>
          <w:rtl/>
        </w:rPr>
        <w:t xml:space="preserve"> "וכברכת ה' אלהיך אשר נתן לך"</w:t>
      </w:r>
      <w:r w:rsidRPr="00041F5C">
        <w:rPr>
          <w:rFonts w:ascii="SBL Hebrew" w:eastAsia="Times New Roman" w:hAnsi="SBL Hebrew" w:cs="FrankRuehl"/>
          <w:sz w:val="28"/>
          <w:szCs w:val="28"/>
          <w:vertAlign w:val="superscript"/>
          <w:rtl/>
        </w:rPr>
        <w:footnoteReference w:id="161"/>
      </w:r>
      <w:r w:rsidRPr="00041F5C">
        <w:rPr>
          <w:rFonts w:ascii="SBL Hebrew" w:eastAsia="Times New Roman" w:hAnsi="SBL Hebrew" w:cs="FrankRuehl" w:hint="cs"/>
          <w:sz w:val="28"/>
          <w:szCs w:val="28"/>
          <w:rtl/>
        </w:rPr>
        <w:t>.</w:t>
      </w:r>
    </w:p>
    <w:p w14:paraId="768D8873" w14:textId="77777777" w:rsidR="00EA23A6" w:rsidRPr="00041F5C" w:rsidRDefault="007F2D8D" w:rsidP="00EA23A6">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דף ו ע"ב חלף אליהו</w:t>
      </w:r>
      <w:r w:rsidRPr="00041F5C">
        <w:rPr>
          <w:rFonts w:ascii="SBL Hebrew" w:eastAsia="Times New Roman" w:hAnsi="SBL Hebrew" w:cs="FrankRuehl" w:hint="cs"/>
          <w:sz w:val="28"/>
          <w:szCs w:val="28"/>
          <w:rtl/>
        </w:rPr>
        <w:t xml:space="preserve"> חזיה אידמי ליה כטייעא וכו ע"כ, נכתב בצידו ראיתי לגאון מהרש"א בחדושי אגדות שכתב דבהרי"ף לא גרסי </w:t>
      </w:r>
      <w:r w:rsidR="006B1913"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חלף אליהו</w:t>
      </w:r>
      <w:r w:rsidR="006B1913"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אלא </w:t>
      </w:r>
      <w:r w:rsidR="006B1913"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חלף ההוא טייעא</w:t>
      </w:r>
      <w:r w:rsidR="006B1913"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וכן גרסת מפרש"י וכן נראה קצת דמשום שעשה כך אינו דומה שיהיה חייב מיתה שיהרגנו אליהו, ויש ליישב גירסת דאדמי לה כטייעא לא קאי אאליהו, אלא אאותו איש דלא הוה מהדר אפילו קאי דאידמי לאליהו שאינו ישראל אלא ערבי ולכן הרגו אליהו עכ"ל.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קשה דזהו דבר זר לומר על אליהו הנביא ז"ל שלא הכירו אם הוא ישראל או לא. ותו שאף אם הוא ערבי פשיטא דאין רשות לאליהו להורגו אלא ע"פ ה' דקרא כתיב</w:t>
      </w:r>
      <w:r w:rsidRPr="00041F5C">
        <w:rPr>
          <w:rFonts w:ascii="SBL Hebrew" w:eastAsia="Times New Roman" w:hAnsi="SBL Hebrew" w:cs="FrankRuehl"/>
          <w:sz w:val="28"/>
          <w:szCs w:val="28"/>
          <w:vertAlign w:val="superscript"/>
          <w:rtl/>
        </w:rPr>
        <w:footnoteReference w:id="162"/>
      </w:r>
      <w:r w:rsidRPr="00041F5C">
        <w:rPr>
          <w:rFonts w:ascii="SBL Hebrew" w:eastAsia="Times New Roman" w:hAnsi="SBL Hebrew" w:cs="FrankRuehl" w:hint="cs"/>
          <w:sz w:val="28"/>
          <w:szCs w:val="28"/>
          <w:rtl/>
        </w:rPr>
        <w:t xml:space="preserve"> "חי אני נאום ה' כי לא אחפוץ במות המת" וכו', וא"ת דבאותה שעה נתמלאת הסאה ועליו נאמר</w:t>
      </w:r>
      <w:r w:rsidRPr="00041F5C">
        <w:rPr>
          <w:rFonts w:ascii="SBL Hebrew" w:eastAsia="Times New Roman" w:hAnsi="SBL Hebrew" w:cs="FrankRuehl"/>
          <w:sz w:val="28"/>
          <w:szCs w:val="28"/>
          <w:vertAlign w:val="superscript"/>
          <w:rtl/>
        </w:rPr>
        <w:footnoteReference w:id="163"/>
      </w:r>
      <w:r w:rsidRPr="00041F5C">
        <w:rPr>
          <w:rFonts w:ascii="SBL Hebrew" w:eastAsia="Times New Roman" w:hAnsi="SBL Hebrew" w:cs="FrankRuehl" w:hint="cs"/>
          <w:sz w:val="28"/>
          <w:szCs w:val="28"/>
          <w:rtl/>
        </w:rPr>
        <w:t xml:space="preserve"> "באבוד רשעים רינה" הכל הוא ברשות השי"ת אשר בידו נפש כל חי, ואילו לא הוו מכרזי עליה ברקיעא להורגו, לא היה נוגע בנפשו ולחוב דמו. </w:t>
      </w:r>
      <w:r w:rsidRPr="00041F5C">
        <w:rPr>
          <w:rFonts w:ascii="SBL Hebrew" w:eastAsia="Times New Roman" w:hAnsi="SBL Hebrew" w:cs="FrankRuehl" w:hint="cs"/>
          <w:sz w:val="28"/>
          <w:szCs w:val="28"/>
          <w:rtl/>
        </w:rPr>
        <w:lastRenderedPageBreak/>
        <w:t xml:space="preserve">והשתא דאתית להכי א"כ נימא דקושטא קאי שאליהו ז"ל ביודעו ומכירו, שהוא ישראל גמור, וראהו שהיה מתפלל תפילה של ישראל אחורי בית הכנסת, ועבר האי איסורא ואירע הדבר דכההוא זימנא נתמלאת סאתו ונגמר דינו שיהרג בסיף ע"י שאר עבירות וגם דביה נתמלאה הסאה לכן נתנו לו רשות להורגו. ואין הכי נמי דאילו היה מעין זה לחוד, לא היה חייב מיתה זהו הנראה לעניות דעתי ליישב גירסתינו ולפי פשטן של דברים. אבל לפירוש מהרש"א הנזכר קשה דאטו אם הוא ערבי הוא מוזהר בהאי אזהרה שלא יתפלל אחורי בית כנסת עד שנאמר דאזהרתן זו היא מיתתן, ומשום הכי אתא אליהו וקטליה ובפרט דקושטא קאי שהיה בית הכנסת של ישראל ומה לו להחזיר פניו לבית הכנסת שלנו דלא ראי זה כראי זה. וגם קשה לגירסת הרי"ף דאטו הטייעא שהוא סוחר ערבי הוא מוזהר בכך שיוכיח לישראל העושה </w:t>
      </w:r>
      <w:r w:rsidR="006B1913" w:rsidRPr="00041F5C">
        <w:rPr>
          <w:rFonts w:ascii="SBL Hebrew" w:eastAsia="Times New Roman" w:hAnsi="SBL Hebrew" w:cs="FrankRuehl" w:hint="cs"/>
          <w:sz w:val="28"/>
          <w:szCs w:val="28"/>
          <w:rtl/>
        </w:rPr>
        <w:t>כך עד שיקרא לו כדו ב</w:t>
      </w:r>
      <w:r w:rsidRPr="00041F5C">
        <w:rPr>
          <w:rFonts w:ascii="SBL Hebrew" w:eastAsia="Times New Roman" w:hAnsi="SBL Hebrew" w:cs="FrankRuehl" w:hint="cs"/>
          <w:sz w:val="28"/>
          <w:szCs w:val="28"/>
          <w:rtl/>
        </w:rPr>
        <w:t xml:space="preserve">ר וכו' ויקום ויהרגהו, דמה לו להתעבר על ריב לא לו. ומי הכניסו עד שיצא ובשלמא אילו היה הורגו סתם כדרך הטייעים יש שהם אויבי דת, והורגים לעם בני ישראל, שהיינו אומרים דמן השמים יוכיחו ובכל עושה הקב"ה שליחותו, אבל שהסוחר ערבי איהו גופיה וקרה לו משום כדו כד </w:t>
      </w:r>
      <w:r w:rsidRPr="00041F5C">
        <w:rPr>
          <w:rFonts w:ascii="SBL Hebrew" w:eastAsia="Times New Roman" w:hAnsi="SBL Hebrew" w:cs="FrankRuehl" w:hint="cs"/>
          <w:sz w:val="28"/>
          <w:szCs w:val="28"/>
          <w:rtl/>
        </w:rPr>
        <w:lastRenderedPageBreak/>
        <w:t>ויהרגהו משום זה אין סברא. אבל לפי גירסת דאתא אליהו וכו' ניחא ואידמי ליה על אליהו ז"ל, ודלא כמ"ש הרב וגירסתינו עיקר וע"ד מה שכתבנו וכמו שיראה הרואה ודוק.</w:t>
      </w:r>
    </w:p>
    <w:p w14:paraId="2EB8A9C0" w14:textId="77777777" w:rsidR="00EA23A6" w:rsidRPr="00041F5C" w:rsidRDefault="007F2D8D" w:rsidP="00EA23A6">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 xml:space="preserve">דף ו ע"א גמ' יקדים לו שלום </w:t>
      </w:r>
      <w:r w:rsidRPr="00041F5C">
        <w:rPr>
          <w:rFonts w:ascii="SBL Hebrew" w:eastAsia="Times New Roman" w:hAnsi="SBL Hebrew" w:cs="FrankRuehl" w:hint="cs"/>
          <w:sz w:val="28"/>
          <w:szCs w:val="28"/>
          <w:rtl/>
        </w:rPr>
        <w:t>וכו' ע"כ, נכתב בצידו כתב המרש"א ז"ל בחידושי אגדות שדווקא במי שרגיל, אבל למי שאינו רגיל לא יקדים שמא לא יחזיר לו על שלומו ויהא נקרא גזלן ע"י וכו' ע"ש. ומצאתי להרב פנים מסבירות ז"ל שהקשה על פירושו: חדא מה בכך אם יקרא גזלן וקרא כתיב</w:t>
      </w:r>
      <w:r w:rsidRPr="00041F5C">
        <w:rPr>
          <w:rFonts w:ascii="SBL Hebrew" w:eastAsia="Times New Roman" w:hAnsi="SBL Hebrew" w:cs="FrankRuehl"/>
          <w:sz w:val="28"/>
          <w:szCs w:val="28"/>
          <w:vertAlign w:val="superscript"/>
          <w:rtl/>
        </w:rPr>
        <w:footnoteReference w:id="164"/>
      </w:r>
      <w:r w:rsidRPr="00041F5C">
        <w:rPr>
          <w:rFonts w:ascii="SBL Hebrew" w:eastAsia="Times New Roman" w:hAnsi="SBL Hebrew" w:cs="FrankRuehl" w:hint="cs"/>
          <w:sz w:val="28"/>
          <w:szCs w:val="28"/>
          <w:rtl/>
        </w:rPr>
        <w:t xml:space="preserve"> "כי ישרים דרכי ה' " וכו', גם לא מצינו שאמר יתן שלום לאינו מכירו. ולענין גבי</w:t>
      </w:r>
      <w:r w:rsidRPr="00041F5C">
        <w:rPr>
          <w:rFonts w:ascii="SBL Hebrew" w:eastAsia="Times New Roman" w:hAnsi="SBL Hebrew" w:cs="FrankRuehl"/>
          <w:sz w:val="28"/>
          <w:szCs w:val="28"/>
          <w:vertAlign w:val="superscript"/>
          <w:rtl/>
        </w:rPr>
        <w:footnoteReference w:id="165"/>
      </w:r>
      <w:r w:rsidRPr="00041F5C">
        <w:rPr>
          <w:rFonts w:ascii="SBL Hebrew" w:eastAsia="Times New Roman" w:hAnsi="SBL Hebrew" w:cs="FrankRuehl" w:hint="cs"/>
          <w:sz w:val="28"/>
          <w:szCs w:val="28"/>
          <w:rtl/>
        </w:rPr>
        <w:t xml:space="preserve"> רב יוסי שנתן לו אליהו ז"ל שלום אף שאינו מכירו, ואף שאמר בסוף חלק</w:t>
      </w:r>
      <w:r w:rsidRPr="00041F5C">
        <w:rPr>
          <w:rFonts w:ascii="SBL Hebrew" w:eastAsia="Times New Roman" w:hAnsi="SBL Hebrew" w:cs="FrankRuehl"/>
          <w:sz w:val="28"/>
          <w:szCs w:val="28"/>
          <w:vertAlign w:val="superscript"/>
          <w:rtl/>
        </w:rPr>
        <w:footnoteReference w:id="166"/>
      </w:r>
      <w:r w:rsidRPr="00041F5C">
        <w:rPr>
          <w:rFonts w:ascii="SBL Hebrew" w:eastAsia="Times New Roman" w:hAnsi="SBL Hebrew" w:cs="FrankRuehl" w:hint="cs"/>
          <w:sz w:val="28"/>
          <w:szCs w:val="28"/>
          <w:rtl/>
        </w:rPr>
        <w:t xml:space="preserve"> שהיה אליהו רגיל אצל רב יוסי כל יומא, מ"מ נראה דבאותה שעה עדיין לא נראה אליו, דאם לא כן לא היה אומר אליו שלום עליך רבי וכולי, ופרוש הוא ענין אחר ע"ש. </w:t>
      </w:r>
      <w:r w:rsidRPr="00041F5C">
        <w:rPr>
          <w:rFonts w:ascii="SBL Hebrew" w:eastAsia="Times New Roman" w:hAnsi="SBL Hebrew" w:cs="FrankRuehl" w:hint="cs"/>
          <w:b/>
          <w:bCs/>
          <w:sz w:val="30"/>
          <w:szCs w:val="32"/>
          <w:rtl/>
        </w:rPr>
        <w:t>ולדידי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אין זה מן התימה כלל, דהא טעמא הוי משום דלא ניחא ליה לצאת תקלה על ידו דקעבר כסוג</w:t>
      </w:r>
      <w:r w:rsidRPr="00041F5C">
        <w:rPr>
          <w:rFonts w:ascii="SBL Hebrew" w:eastAsia="Times New Roman" w:hAnsi="SBL Hebrew" w:cs="FrankRuehl"/>
          <w:sz w:val="28"/>
          <w:szCs w:val="28"/>
          <w:vertAlign w:val="superscript"/>
          <w:rtl/>
        </w:rPr>
        <w:footnoteReference w:id="167"/>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sz w:val="28"/>
          <w:szCs w:val="28"/>
          <w:rtl/>
        </w:rPr>
        <w:lastRenderedPageBreak/>
        <w:t>"ולפני עיור לא תתן מכשול" משום הכי מוטב שלא יקדים לו, ומ"ש "כי ישרים דרכי ה' " וכו' הינו כשנכשל איהו גופיה מעצמו ולא שאחרים יהיו לו סבה, ואף זה למה לי להיות גרמא בניזיקין, ומ"ש לא מצינן</w:t>
      </w:r>
      <w:r w:rsidRPr="00041F5C">
        <w:rPr>
          <w:rFonts w:ascii="SBL Hebrew" w:eastAsia="Times New Roman" w:hAnsi="SBL Hebrew" w:cs="FrankRuehl"/>
          <w:sz w:val="28"/>
          <w:szCs w:val="28"/>
          <w:vertAlign w:val="superscript"/>
          <w:rtl/>
        </w:rPr>
        <w:footnoteReference w:id="168"/>
      </w:r>
      <w:r w:rsidRPr="00041F5C">
        <w:rPr>
          <w:rFonts w:ascii="SBL Hebrew" w:eastAsia="Times New Roman" w:hAnsi="SBL Hebrew" w:cs="FrankRuehl" w:hint="cs"/>
          <w:sz w:val="28"/>
          <w:szCs w:val="28"/>
          <w:rtl/>
        </w:rPr>
        <w:t xml:space="preserve"> וכו', לא ידעתי מנא פסיקא ליה האי מילתא שדרך הרבה בני אדם הענוים להקדים שלום לכל אחד, ואף שאינו מכירו וגם תנן בפרק ד' דאבות משנה כ' הוי מקדים בשלום כל אחד, וגם אמר</w:t>
      </w:r>
      <w:r w:rsidRPr="00041F5C">
        <w:rPr>
          <w:rFonts w:ascii="SBL Hebrew" w:eastAsia="Times New Roman" w:hAnsi="SBL Hebrew" w:cs="FrankRuehl"/>
          <w:sz w:val="28"/>
          <w:szCs w:val="28"/>
          <w:vertAlign w:val="superscript"/>
          <w:rtl/>
        </w:rPr>
        <w:footnoteReference w:id="169"/>
      </w:r>
      <w:r w:rsidRPr="00041F5C">
        <w:rPr>
          <w:rFonts w:ascii="SBL Hebrew" w:eastAsia="Times New Roman" w:hAnsi="SBL Hebrew" w:cs="FrankRuehl" w:hint="cs"/>
          <w:sz w:val="28"/>
          <w:szCs w:val="28"/>
          <w:rtl/>
        </w:rPr>
        <w:t xml:space="preserve"> מימי לא קדמני אדם ואפילו גוי בשוק, אלא דהכא חשש שמא יהיה בסוג "ולפני עור", לכן למי שאינו מכירו לא. ותו אף לשיטתיה י"ל דמה שאין נותנים למי שאינו מכירו הינו מהכי טעמא גופיה שכתב הגאון שלא יקרא גזלן ע"י ומאי קא מקשה ליה מהא. </w:t>
      </w:r>
      <w:r w:rsidRPr="00041F5C">
        <w:rPr>
          <w:rFonts w:ascii="SBL Hebrew" w:eastAsia="Times New Roman" w:hAnsi="SBL Hebrew" w:cs="FrankRuehl" w:hint="cs"/>
          <w:sz w:val="30"/>
          <w:szCs w:val="32"/>
          <w:rtl/>
        </w:rPr>
        <w:t xml:space="preserve">ומה </w:t>
      </w:r>
      <w:r w:rsidRPr="00041F5C">
        <w:rPr>
          <w:rFonts w:ascii="SBL Hebrew" w:eastAsia="Times New Roman" w:hAnsi="SBL Hebrew" w:cs="FrankRuehl" w:hint="cs"/>
          <w:sz w:val="28"/>
          <w:szCs w:val="28"/>
          <w:rtl/>
        </w:rPr>
        <w:t>שהקשה מהא דאליהו ז"ל, דבריו אינם מובנים, דהא פשיטא שהיה מכירו של רב יוסי טפי וכמו שהוא עצמו הרגיש בזה. ואף בההיא עובדא דחורבא היה אוהבו ודין</w:t>
      </w:r>
      <w:r w:rsidRPr="00041F5C">
        <w:rPr>
          <w:rFonts w:ascii="SBL Hebrew" w:eastAsia="Times New Roman" w:hAnsi="SBL Hebrew" w:cs="FrankRuehl"/>
          <w:sz w:val="28"/>
          <w:szCs w:val="28"/>
          <w:vertAlign w:val="superscript"/>
          <w:rtl/>
        </w:rPr>
        <w:footnoteReference w:id="170"/>
      </w:r>
      <w:r w:rsidRPr="00041F5C">
        <w:rPr>
          <w:rFonts w:ascii="SBL Hebrew" w:eastAsia="Times New Roman" w:hAnsi="SBL Hebrew" w:cs="FrankRuehl" w:hint="cs"/>
          <w:sz w:val="28"/>
          <w:szCs w:val="28"/>
          <w:rtl/>
        </w:rPr>
        <w:t xml:space="preserve"> גרמא שא"ל שלום עליך רבי. ותו אף אי יהבינן ליה שיטתיה שבעת ההיא אכתי לא היה רגיל לבוא אצלו בכל יום ויום, אכתי י"ל דמראיה אחת הוי מכירו ואוהבו של רב יוסי, וגם משום דפשיטא </w:t>
      </w:r>
      <w:r w:rsidRPr="00041F5C">
        <w:rPr>
          <w:rFonts w:ascii="SBL Hebrew" w:eastAsia="Times New Roman" w:hAnsi="SBL Hebrew" w:cs="FrankRuehl" w:hint="cs"/>
          <w:sz w:val="28"/>
          <w:szCs w:val="28"/>
          <w:rtl/>
        </w:rPr>
        <w:lastRenderedPageBreak/>
        <w:t xml:space="preserve">ליה דמחזיר לו שלום רב יוסי ולא יקרא גזלן חס ושלום, ומכ"ש ביודע בוודאי שלא יחזיר, אז אסור כמ"ש מהרש"א, והכי מוכח פשט הסוגייא כדבריו, וכל מה שדיקא הרב הנזכר על דעת לא אירייא מידי וכאמור, אך מה שיש להקשות על דעת מהרש"א הנזכר לכאורה הוא מה שכתבתי בספרי הקטן בזכות אבות בפרק ד משנה כ' בדף קי"ז ע"כ, דאילו הכא קאסר לו במי שאינו רגיל שלא יקרא גזלן ע"י וכו', ואילו במתניתין קאמר וכללא כייל לן הוי מקדים בשלום כל אדם, ומשום דאף למי שאינו רגיל, ומשנת חסידים היא זו, ושם הנחנו זה בקושיא, אבל השתא הכא צ"ל אלביה דמ"ש במתניתין וגם מ"ש בש"ס לא קדמני אדם ואפילו גוי בשוק ביודעו ומכירו קאמר שהם ממשיבין וזה בפעם אחת יוכל לנסותן, והאי כל אדם הינו בני אדם היודע בהם, שהם נותנין לו שלום והכל לרבות הקטנים עם הגדולים, אבל בלאו הכי לא ושבקיה, דאיהו דחיק ומוקי אנפשיה לפי חומר הנושא.  </w:t>
      </w:r>
      <w:bookmarkStart w:id="10" w:name="_Ref82719905"/>
    </w:p>
    <w:p w14:paraId="7D54FBE5" w14:textId="77777777" w:rsidR="00EA23A6" w:rsidRPr="00041F5C" w:rsidRDefault="007F2D8D" w:rsidP="00EA23A6">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דף ז ע"א גמ' וקמ"ל שלא תהא ברכת הדיוט</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וכו' ע"כ, נכתב בצידו במגילה בדף טו' ע"א הביאו ראיה שהרי דוד דברכיה ארונה וכו ע"ש, </w:t>
      </w:r>
      <w:r w:rsidRPr="00041F5C">
        <w:rPr>
          <w:rFonts w:ascii="SBL Hebrew" w:eastAsia="Times New Roman" w:hAnsi="SBL Hebrew" w:cs="FrankRuehl" w:hint="cs"/>
          <w:sz w:val="28"/>
          <w:szCs w:val="28"/>
          <w:rtl/>
        </w:rPr>
        <w:lastRenderedPageBreak/>
        <w:t>וראיתי להרב בירך יצחק</w:t>
      </w:r>
      <w:r w:rsidRPr="00041F5C">
        <w:rPr>
          <w:rFonts w:ascii="SBL Hebrew" w:eastAsia="Times New Roman" w:hAnsi="SBL Hebrew" w:cs="FrankRuehl"/>
          <w:sz w:val="28"/>
          <w:szCs w:val="28"/>
          <w:vertAlign w:val="superscript"/>
          <w:rtl/>
        </w:rPr>
        <w:footnoteReference w:id="171"/>
      </w:r>
      <w:r w:rsidRPr="00041F5C">
        <w:rPr>
          <w:rFonts w:ascii="SBL Hebrew" w:eastAsia="Times New Roman" w:hAnsi="SBL Hebrew" w:cs="FrankRuehl" w:hint="cs"/>
          <w:sz w:val="28"/>
          <w:szCs w:val="28"/>
          <w:rtl/>
        </w:rPr>
        <w:t xml:space="preserve"> בפרשת עקב דכתב דהקשה עלה ממ"ש מ"מ נעקרה רבקה כדי שלא יאמר ברכתנו עשתה פירות, ותריץ לה שדוד ברכיה ארונה "ה' ירצך"</w:t>
      </w:r>
      <w:r w:rsidRPr="00041F5C">
        <w:rPr>
          <w:rFonts w:ascii="SBL Hebrew" w:eastAsia="Times New Roman" w:hAnsi="SBL Hebrew" w:cs="FrankRuehl"/>
          <w:sz w:val="28"/>
          <w:szCs w:val="28"/>
          <w:vertAlign w:val="superscript"/>
          <w:rtl/>
        </w:rPr>
        <w:footnoteReference w:id="172"/>
      </w:r>
      <w:r w:rsidRPr="00041F5C">
        <w:rPr>
          <w:rFonts w:ascii="SBL Hebrew" w:eastAsia="Times New Roman" w:hAnsi="SBL Hebrew" w:cs="FrankRuehl" w:hint="cs"/>
          <w:sz w:val="28"/>
          <w:szCs w:val="28"/>
          <w:rtl/>
        </w:rPr>
        <w:t xml:space="preserve"> ויקבל את קרבנו וגם דריוש א"ל שזכות תפילה יעמוד לך, ובהכי ליכא למיחש שיאמר ברכתינו עשתה פירות, דאלמלא תפילה הצדיקים וקרבנם לא היה מקום לברכתם עכ"ל. ולכאורה קשה דא"כ מה ראיה מייתי הש"ס שהרי וכו', כיון דהנהו לאו עניין ברכתם לחוד ואינם כשאר ברכות דעלמא. וגם מסתמות הש"ס דקאמר שהרי דוד ברכה ארונה ודניאל דברכיה דריוש משום דברכתם היא דעשתה פירות ומשום הכי קא יליף לשאר הדיוטות שלא תהי ברכתם קלה, ובכל עניין ברכה קאמר. ודוחק לומר דהכוונה בו דומייא דידהו קא יליף דהוי ליה לפרש ולא לסתום.</w:t>
      </w:r>
    </w:p>
    <w:p w14:paraId="40507588" w14:textId="77777777" w:rsidR="00EA23A6" w:rsidRPr="00041F5C" w:rsidRDefault="007F2D8D" w:rsidP="00EA23A6">
      <w:pPr>
        <w:numPr>
          <w:ilvl w:val="0"/>
          <w:numId w:val="1"/>
        </w:numPr>
        <w:spacing w:after="120" w:line="360" w:lineRule="exact"/>
        <w:ind w:left="-1" w:firstLine="142"/>
        <w:jc w:val="both"/>
        <w:rPr>
          <w:rFonts w:ascii="SBL Hebrew" w:eastAsia="Times New Roman" w:hAnsi="SBL Hebrew" w:cs="FrankRuehl"/>
          <w:sz w:val="30"/>
          <w:szCs w:val="32"/>
        </w:rPr>
      </w:pPr>
      <w:bookmarkStart w:id="11" w:name="_Ref87470364"/>
      <w:r w:rsidRPr="00041F5C">
        <w:rPr>
          <w:rFonts w:ascii="SBL Hebrew" w:eastAsia="Times New Roman" w:hAnsi="SBL Hebrew" w:cs="FrankRuehl" w:hint="cs"/>
          <w:b/>
          <w:bCs/>
          <w:sz w:val="30"/>
          <w:szCs w:val="32"/>
          <w:rtl/>
        </w:rPr>
        <w:t>דף ז ע"א תוס' בד"ה שאלמלא כעסו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וכולי י"ל 'כלם' עכ"ל, נכתב בצידו לכאורה יש לדקדק דאם אמר מילה 'כלם' לחוד מאי נפקא מינא דאמאן תרמייא</w:t>
      </w:r>
      <w:r w:rsidRPr="00041F5C">
        <w:rPr>
          <w:rFonts w:ascii="SBL Hebrew" w:eastAsia="Times New Roman" w:hAnsi="SBL Hebrew" w:cs="FrankRuehl"/>
          <w:sz w:val="28"/>
          <w:szCs w:val="28"/>
          <w:vertAlign w:val="superscript"/>
          <w:rtl/>
        </w:rPr>
        <w:footnoteReference w:id="173"/>
      </w:r>
      <w:r w:rsidRPr="00041F5C">
        <w:rPr>
          <w:rFonts w:ascii="SBL Hebrew" w:eastAsia="Times New Roman" w:hAnsi="SBL Hebrew" w:cs="FrankRuehl" w:hint="cs"/>
          <w:sz w:val="28"/>
          <w:szCs w:val="28"/>
          <w:rtl/>
        </w:rPr>
        <w:t xml:space="preserve">. ונראה דמשום הכי כתב התוס' ז"ל אי נמי כיון שהתחיל וכו', וכללא הוא </w:t>
      </w:r>
      <w:r w:rsidRPr="00041F5C">
        <w:rPr>
          <w:rFonts w:ascii="SBL Hebrew" w:eastAsia="Times New Roman" w:hAnsi="SBL Hebrew" w:cs="FrankRuehl" w:hint="cs"/>
          <w:sz w:val="28"/>
          <w:szCs w:val="28"/>
          <w:rtl/>
        </w:rPr>
        <w:lastRenderedPageBreak/>
        <w:t>בכל מקום שאומר התוס' ב' תירוצים העיקר כתירוץ בתרא והוא מהכי טעמא וק"ל.</w:t>
      </w:r>
      <w:bookmarkEnd w:id="10"/>
      <w:bookmarkEnd w:id="11"/>
    </w:p>
    <w:p w14:paraId="69B9A743" w14:textId="77777777" w:rsidR="00EA23A6" w:rsidRPr="00041F5C" w:rsidRDefault="007F2D8D" w:rsidP="00EA23A6">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דף ז ע"א גמ' וכתיב "וגם ענוש</w:t>
      </w:r>
      <w:r w:rsidRPr="00041F5C">
        <w:rPr>
          <w:rFonts w:ascii="SBL Hebrew" w:eastAsia="Times New Roman" w:hAnsi="SBL Hebrew" w:cs="FrankRuehl" w:hint="cs"/>
          <w:sz w:val="28"/>
          <w:szCs w:val="28"/>
          <w:rtl/>
        </w:rPr>
        <w:t xml:space="preserve"> לצדיק לא טוב" ע"כ, נכתב בצידו עיין מה שביארנו בעניין זה בחידושינו לפרק ב דבבבא בתרא לדף כ"ב ע"א בדברי התוס' בד"ה אנא ענישתיה כו' ע"ש.</w:t>
      </w:r>
    </w:p>
    <w:p w14:paraId="1252B2C6" w14:textId="0D2CC1AA" w:rsidR="00EA23A6" w:rsidRPr="00041F5C" w:rsidRDefault="007F2D8D" w:rsidP="00EA23A6">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דף ז ע"א רש"י בד"ה מרדות אחת לשון</w:t>
      </w:r>
      <w:r w:rsidRPr="00041F5C">
        <w:rPr>
          <w:rFonts w:ascii="SBL Hebrew" w:eastAsia="Times New Roman" w:hAnsi="SBL Hebrew" w:cs="FrankRuehl" w:hint="cs"/>
          <w:sz w:val="28"/>
          <w:szCs w:val="28"/>
          <w:rtl/>
        </w:rPr>
        <w:t xml:space="preserve"> רידוי והכנעה שאדם שם על לבו מאליו ע"כ, נכתב בצידו לכאורה קצת קשה דהרי בקרא שהביא נראה שמיירי במי שבני אדם גוערין בו ומוכיחין אותו, ולא במי שמתעורר מאליו בלי שום גערה. ורש"י ז"ל נראה שהרגיש בזה וכתב בדיבור האחר משו</w:t>
      </w:r>
      <w:r w:rsidR="008552A6" w:rsidRPr="00041F5C">
        <w:rPr>
          <w:rFonts w:ascii="SBL Hebrew" w:eastAsia="Times New Roman" w:hAnsi="SBL Hebrew" w:cs="FrankRuehl" w:hint="cs"/>
          <w:sz w:val="28"/>
          <w:szCs w:val="28"/>
          <w:rtl/>
        </w:rPr>
        <w:t>ם שהטעם במילה תחת למעל וכו' ע"ש</w:t>
      </w:r>
      <w:r w:rsidRPr="00041F5C">
        <w:rPr>
          <w:rFonts w:ascii="SBL Hebrew" w:eastAsia="Times New Roman" w:hAnsi="SBL Hebrew" w:cs="FrankRuehl" w:hint="cs"/>
          <w:sz w:val="28"/>
          <w:szCs w:val="28"/>
          <w:rtl/>
        </w:rPr>
        <w:t xml:space="preserve">, ולפי הנראה שאיני מוכרח כל כך לשנות בזה הקרא מפשטו, ולכאורה נראה דדייק רש"י בזה מלשון הש"ס דקאמר מרדות אחת בליבו של אדם ומזה משמע ששם על לבו מאליו, אבל אכתי קצת קשה דאימא דהכי קאמר שיכנסו הדברים בלבו מה שירדו ויוכיחו אותו בני אדם שיקבלם מאהבה ויקיים בעצמו הוכח לחכם וכו', ולא להוי מכת לצים שאינם מקבלים התוכחה. וראיתי להרי"ף ז"ל בעין יעקב שכמעט </w:t>
      </w:r>
      <w:r w:rsidRPr="00041F5C">
        <w:rPr>
          <w:rFonts w:ascii="SBL Hebrew" w:eastAsia="Times New Roman" w:hAnsi="SBL Hebrew" w:cs="FrankRuehl" w:hint="cs"/>
          <w:sz w:val="28"/>
          <w:szCs w:val="28"/>
          <w:rtl/>
        </w:rPr>
        <w:lastRenderedPageBreak/>
        <w:t>שהרגיש לדקדק בזה ומה שתירץ אין בו כדי שביעה וכמו שיראה המעיין.</w:t>
      </w:r>
    </w:p>
    <w:p w14:paraId="09A10BF5" w14:textId="77777777" w:rsidR="00EA23A6" w:rsidRPr="00041F5C" w:rsidRDefault="007F2D8D" w:rsidP="00EA23A6">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דף ז ע"א גמ' יותר מק' מלקיות</w:t>
      </w:r>
      <w:r w:rsidRPr="00041F5C">
        <w:rPr>
          <w:rFonts w:ascii="SBL Hebrew" w:eastAsia="Times New Roman" w:hAnsi="SBL Hebrew" w:cs="FrankRuehl" w:hint="cs"/>
          <w:sz w:val="28"/>
          <w:szCs w:val="28"/>
          <w:rtl/>
        </w:rPr>
        <w:t xml:space="preserve"> שנאמר וכו' ע"כ, נכתב בצידו קצת קשה מנא לן לריש לקיש דקרא קאמר יותר מק' דילמא יותר מק' מטות דהיכן כתב מלקיות וחצי ותו לא</w:t>
      </w:r>
      <w:r w:rsidRPr="00041F5C">
        <w:rPr>
          <w:rFonts w:ascii="SBL Hebrew" w:eastAsia="Times New Roman" w:hAnsi="SBL Hebrew" w:cs="FrankRuehl"/>
          <w:sz w:val="28"/>
          <w:szCs w:val="28"/>
          <w:vertAlign w:val="superscript"/>
          <w:rtl/>
        </w:rPr>
        <w:footnoteReference w:id="174"/>
      </w:r>
      <w:r w:rsidRPr="00041F5C">
        <w:rPr>
          <w:rFonts w:ascii="SBL Hebrew" w:eastAsia="Times New Roman" w:hAnsi="SBL Hebrew" w:cs="FrankRuehl" w:hint="cs"/>
          <w:sz w:val="28"/>
          <w:szCs w:val="28"/>
          <w:rtl/>
        </w:rPr>
        <w:t>, והרי"ף</w:t>
      </w:r>
      <w:r w:rsidRPr="00041F5C">
        <w:rPr>
          <w:rFonts w:ascii="SBL Hebrew" w:eastAsia="Times New Roman" w:hAnsi="SBL Hebrew" w:cs="FrankRuehl"/>
          <w:sz w:val="28"/>
          <w:szCs w:val="28"/>
          <w:vertAlign w:val="superscript"/>
          <w:rtl/>
        </w:rPr>
        <w:footnoteReference w:id="175"/>
      </w:r>
      <w:r w:rsidRPr="00041F5C">
        <w:rPr>
          <w:rFonts w:ascii="SBL Hebrew" w:eastAsia="Times New Roman" w:hAnsi="SBL Hebrew" w:cs="FrankRuehl" w:hint="cs"/>
          <w:sz w:val="28"/>
          <w:szCs w:val="28"/>
          <w:rtl/>
        </w:rPr>
        <w:t xml:space="preserve"> ז"ל ג"כ שם הרגיש בזה, ומה שתירץ אינו מוכרח כמו שיעויין שם.</w:t>
      </w:r>
    </w:p>
    <w:p w14:paraId="0254680F" w14:textId="77777777" w:rsidR="00B97A51" w:rsidRPr="00041F5C" w:rsidRDefault="007F2D8D" w:rsidP="00B97A51">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דף ז ע"א מפני מה יש צדיק וטוב</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לו וכו' ע"כ, נכתב בצידו עיין בספרי הקטן זכות אבות בפ"ד משנה י"ט מ"ש בזה בס"ד וגם בפרק א משנה יג.</w:t>
      </w:r>
    </w:p>
    <w:p w14:paraId="7B28C7CF" w14:textId="77777777" w:rsidR="00B97A51" w:rsidRPr="00041F5C" w:rsidRDefault="00B97A51" w:rsidP="00B97A51">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b/>
          <w:bCs/>
          <w:sz w:val="30"/>
          <w:szCs w:val="32"/>
          <w:rtl/>
        </w:rPr>
        <w:t>דף ז ע"א גמ' כל דיבור ודיבור</w:t>
      </w:r>
      <w:r w:rsidRPr="00041F5C">
        <w:rPr>
          <w:rFonts w:ascii="SBL Hebrew" w:eastAsia="Times New Roman" w:hAnsi="SBL Hebrew" w:cs="FrankRuehl"/>
          <w:sz w:val="30"/>
          <w:szCs w:val="32"/>
          <w:rtl/>
        </w:rPr>
        <w:t xml:space="preserve"> </w:t>
      </w:r>
      <w:r w:rsidRPr="00041F5C">
        <w:rPr>
          <w:rFonts w:ascii="SBL Hebrew" w:eastAsia="Times New Roman" w:hAnsi="SBL Hebrew" w:cs="FrankRuehl"/>
          <w:sz w:val="28"/>
          <w:szCs w:val="28"/>
          <w:rtl/>
        </w:rPr>
        <w:t>וכו' אפילו על תנאי אינו חוזר ע"כ, נכתב בצידו עיין מ"ש בחידושינו לפרק ב' דשבת בדף לג ע"א.</w:t>
      </w:r>
    </w:p>
    <w:p w14:paraId="66865187" w14:textId="77777777" w:rsidR="00AF5ED2" w:rsidRPr="00041F5C" w:rsidRDefault="00AF5ED2" w:rsidP="000505ED">
      <w:pPr>
        <w:pStyle w:val="a7"/>
        <w:numPr>
          <w:ilvl w:val="0"/>
          <w:numId w:val="1"/>
        </w:numPr>
        <w:spacing w:line="360" w:lineRule="exact"/>
        <w:ind w:left="-1" w:firstLine="0"/>
      </w:pPr>
      <w:r w:rsidRPr="00041F5C">
        <w:rPr>
          <w:b/>
          <w:bCs/>
          <w:sz w:val="30"/>
          <w:szCs w:val="32"/>
          <w:rtl/>
        </w:rPr>
        <w:t xml:space="preserve">דף ז ע"א גמ' הא כשאוחזין </w:t>
      </w:r>
      <w:r w:rsidRPr="00041F5C">
        <w:rPr>
          <w:rtl/>
        </w:rPr>
        <w:t>וכו' ע"כ, נכתב בצידו הנה בזוהר הקדוש תירץ תירוץ אחר דבעון</w:t>
      </w:r>
      <w:r w:rsidRPr="00041F5C">
        <w:rPr>
          <w:rStyle w:val="a5"/>
          <w:rtl/>
        </w:rPr>
        <w:footnoteReference w:id="176"/>
      </w:r>
      <w:r w:rsidRPr="00041F5C">
        <w:rPr>
          <w:rtl/>
        </w:rPr>
        <w:t xml:space="preserve"> "פוקד עון אבות על בנים" וכלישנא דקרא, אבל בחטא</w:t>
      </w:r>
      <w:r w:rsidRPr="00041F5C">
        <w:rPr>
          <w:rStyle w:val="a5"/>
          <w:rtl/>
        </w:rPr>
        <w:footnoteReference w:id="177"/>
      </w:r>
      <w:r w:rsidRPr="00041F5C">
        <w:rPr>
          <w:rtl/>
        </w:rPr>
        <w:t xml:space="preserve"> "לא יומתו אבות על בנים אלא איש בחטאו יומת" ע"כ, ונימוקו עמו </w:t>
      </w:r>
      <w:r w:rsidRPr="00041F5C">
        <w:rPr>
          <w:rtl/>
        </w:rPr>
        <w:lastRenderedPageBreak/>
        <w:t>משום דאמר בש"ס</w:t>
      </w:r>
      <w:r w:rsidRPr="00041F5C">
        <w:rPr>
          <w:rStyle w:val="a5"/>
          <w:rtl/>
        </w:rPr>
        <w:footnoteReference w:id="178"/>
      </w:r>
      <w:r w:rsidRPr="00041F5C">
        <w:rPr>
          <w:rtl/>
        </w:rPr>
        <w:t xml:space="preserve"> אין מיתה בלא חטא, לכן אמר הכתוב "לא יומתו" אלא "איש בחטאו יומת" דווקא, וגם נראה דלא פליג אהאי תירוץ דהש"ס דעכ"פ בעינן 'אוחזין' ומפרקינו לה דהיינו בעון מזיד אבל בחטא אפילו אוחזין לא יומתו. וכן ראיתי בתיקוני הזוהר תיקון ס"ו בדף קיח ע"ב שאמר שם. ודא איהו פוקד עון אבות על בנים, והא איתמר אם אוחזים מעשה אבותיהם בידיהם עכ"ל, משמע דאזלינן ומודו להאי תירוץ אלא דמיקמי ליה במזיד בלבד, אבל בחטא לא יענש אבא האבות בלבד והבנים לא מיענשו בחטא האב. ואפשר דבזה רמז המשורר באומר</w:t>
      </w:r>
      <w:r w:rsidRPr="00041F5C">
        <w:rPr>
          <w:rStyle w:val="a5"/>
          <w:rtl/>
        </w:rPr>
        <w:footnoteReference w:id="179"/>
      </w:r>
      <w:r w:rsidRPr="00041F5C">
        <w:rPr>
          <w:rtl/>
        </w:rPr>
        <w:t xml:space="preserve"> "לך לבדך חטאתי" וכו' ר"ל דבעניין החטא של שוגג 'לא נגע ולא פגע' אלא לך בלבד, ואיני חב בו לבנים כלל, וכי תימא מנ"ל הא, ותירץ "למען תצדק בדבריך" וכו', ר"ל דבלאו הכי דמו קראי אהדדי כתיב "פוקד עון אבות" וכו' וכתיב "לא יומתו אבות" וכו' אלא לאו דיש חילוק בין חטא למזיד וכמ"ש במדרשו של רשב"י.</w:t>
      </w:r>
    </w:p>
    <w:p w14:paraId="49F2863A" w14:textId="22B52929" w:rsidR="00EA23A6" w:rsidRPr="00041F5C" w:rsidRDefault="007F2D8D" w:rsidP="003D60D0">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דף ז ע"ב לא היה אדם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שהודה להקב"ה וכו ע"כ, נכתב בצידו ראיתי להספר פתח עינים ז"ל שהביא מקרא, </w:t>
      </w:r>
      <w:r w:rsidRPr="00041F5C">
        <w:rPr>
          <w:rFonts w:ascii="SBL Hebrew" w:eastAsia="Times New Roman" w:hAnsi="SBL Hebrew" w:cs="FrankRuehl" w:hint="cs"/>
          <w:sz w:val="28"/>
          <w:szCs w:val="28"/>
          <w:rtl/>
        </w:rPr>
        <w:lastRenderedPageBreak/>
        <w:t>דהרי אמר ז"ל שאדם הראשון אמר מזמור שיר וכולי, וכתיב "טוב להודות ה' " והיכי קאמר דלא הוה אדם שהודה עד שבאת לאה וע"ש מה שתירץ עלה. ולע"ד י"ל שאדם הראשון אמר טוב להודות אבל לא הודה ועשה אותה בפועל, ולא אמר מהודי</w:t>
      </w:r>
      <w:r w:rsidRPr="00041F5C">
        <w:rPr>
          <w:rFonts w:ascii="SBL Hebrew" w:eastAsia="Times New Roman" w:hAnsi="SBL Hebrew" w:cs="FrankRuehl"/>
          <w:sz w:val="28"/>
          <w:szCs w:val="28"/>
          <w:vertAlign w:val="superscript"/>
          <w:rtl/>
        </w:rPr>
        <w:footnoteReference w:id="180"/>
      </w:r>
      <w:r w:rsidRPr="00041F5C">
        <w:rPr>
          <w:rFonts w:ascii="SBL Hebrew" w:eastAsia="Times New Roman" w:hAnsi="SBL Hebrew" w:cs="FrankRuehl" w:hint="cs"/>
          <w:sz w:val="28"/>
          <w:szCs w:val="28"/>
          <w:rtl/>
        </w:rPr>
        <w:t xml:space="preserve"> ומשכח אנא עד שבאת לאה והודות בפועל שאמר "הפעם אודה את ה' ", והיא רבי"תה. ועוד </w:t>
      </w:r>
      <w:r w:rsidR="003D60D0" w:rsidRPr="00041F5C">
        <w:rPr>
          <w:rFonts w:ascii="SBL Hebrew" w:eastAsia="Times New Roman" w:hAnsi="SBL Hebrew" w:cs="FrankRuehl" w:hint="cs"/>
          <w:sz w:val="28"/>
          <w:szCs w:val="28"/>
          <w:rtl/>
        </w:rPr>
        <w:t>אפשר</w:t>
      </w:r>
      <w:r w:rsidRPr="00041F5C">
        <w:rPr>
          <w:rFonts w:ascii="SBL Hebrew" w:eastAsia="Times New Roman" w:hAnsi="SBL Hebrew" w:cs="FrankRuehl" w:hint="cs"/>
          <w:sz w:val="28"/>
          <w:szCs w:val="28"/>
          <w:rtl/>
        </w:rPr>
        <w:t xml:space="preserve"> דאף אם תרצה לומר דאידי ואידי חד שיעורא הוא עדיין י"ל דאין הכי נמי אדם הראשון אמר והודה קודם, אבל אנן לא קא חזינן לה ולא נתגלה לנו דברי קודשו של אדם הראשון, שהרי דעליו השלום</w:t>
      </w:r>
      <w:r w:rsidRPr="00041F5C">
        <w:rPr>
          <w:rFonts w:ascii="SBL Hebrew" w:eastAsia="Times New Roman" w:hAnsi="SBL Hebrew" w:cs="FrankRuehl"/>
          <w:sz w:val="28"/>
          <w:szCs w:val="28"/>
          <w:vertAlign w:val="superscript"/>
          <w:rtl/>
        </w:rPr>
        <w:footnoteReference w:id="181"/>
      </w:r>
      <w:r w:rsidRPr="00041F5C">
        <w:rPr>
          <w:rFonts w:ascii="SBL Hebrew" w:eastAsia="Times New Roman" w:hAnsi="SBL Hebrew" w:cs="FrankRuehl" w:hint="cs"/>
          <w:sz w:val="28"/>
          <w:szCs w:val="28"/>
          <w:rtl/>
        </w:rPr>
        <w:t xml:space="preserve"> גילה אותה ברוח קודשו, אבל דברי לאה אמנו שהיא כתובה בתורה הקדושה הוויא לנו ידיעה בתחילה.</w:t>
      </w:r>
    </w:p>
    <w:p w14:paraId="78144545" w14:textId="77777777" w:rsidR="00EA23A6" w:rsidRPr="00041F5C" w:rsidRDefault="007F2D8D" w:rsidP="00EA23A6">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 xml:space="preserve">דף ז ע"ב תוס' בד"ה לא היה אדם שקראו </w:t>
      </w:r>
      <w:r w:rsidRPr="00041F5C">
        <w:rPr>
          <w:rFonts w:ascii="SBL Hebrew" w:eastAsia="Times New Roman" w:hAnsi="SBL Hebrew" w:cs="FrankRuehl" w:hint="cs"/>
          <w:sz w:val="28"/>
          <w:szCs w:val="28"/>
          <w:rtl/>
        </w:rPr>
        <w:t>אדון וא"ת וכו' וי"ל דהתם אינו</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 xml:space="preserve">באל"ף דל"ת ע"כ, נכתב בצידו לכאורה קצת קשה דהמקשה מאי סבר וכי לא ידע דהכי כתיב בשם הוי"ה? ומפרש דהמקשה הוה סבר דאזלינן בתר הקריאה שאנו קוראים אותה אדני, ולכן תירץ דקושטא דאי דאזלינן בתר הכתיבה </w:t>
      </w:r>
      <w:r w:rsidRPr="00041F5C">
        <w:rPr>
          <w:rFonts w:ascii="SBL Hebrew" w:eastAsia="Times New Roman" w:hAnsi="SBL Hebrew" w:cs="FrankRuehl" w:hint="cs"/>
          <w:sz w:val="28"/>
          <w:szCs w:val="28"/>
          <w:rtl/>
        </w:rPr>
        <w:lastRenderedPageBreak/>
        <w:t>שבתורה כהוי"ה ואינו באל"ף דל"ת וק"ל.</w:t>
      </w:r>
    </w:p>
    <w:p w14:paraId="3CB25EFA" w14:textId="037813BA" w:rsidR="00EA23A6" w:rsidRPr="00041F5C" w:rsidRDefault="007F2D8D" w:rsidP="00B83C3D">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 xml:space="preserve">דף ז' ע"ב גמרא </w:t>
      </w:r>
      <w:r w:rsidRPr="00041F5C">
        <w:rPr>
          <w:rFonts w:ascii="SBL Hebrew" w:eastAsia="Times New Roman" w:hAnsi="SBL Hebrew" w:cs="FrankRuehl" w:hint="cs"/>
          <w:sz w:val="30"/>
          <w:szCs w:val="32"/>
          <w:rtl/>
        </w:rPr>
        <w:t>כיוון</w:t>
      </w:r>
      <w:r w:rsidRPr="00041F5C">
        <w:rPr>
          <w:rFonts w:ascii="SBL Hebrew" w:eastAsia="Times New Roman" w:hAnsi="SBL Hebrew" w:cs="FrankRuehl" w:hint="cs"/>
          <w:b/>
          <w:bCs/>
          <w:sz w:val="30"/>
          <w:szCs w:val="32"/>
          <w:rtl/>
        </w:rPr>
        <w:t xml:space="preserve"> דחזא דאבשלום </w:t>
      </w:r>
      <w:r w:rsidRPr="00041F5C">
        <w:rPr>
          <w:rFonts w:ascii="SBL Hebrew" w:eastAsia="Times New Roman" w:hAnsi="SBL Hebrew" w:cs="FrankRuehl" w:hint="cs"/>
          <w:sz w:val="28"/>
          <w:szCs w:val="28"/>
          <w:rtl/>
        </w:rPr>
        <w:t>הוא שמח וכולי, נכתב בצידו לכאורה קשה שהרי גבי הבא במחתרת אמר בפרק בן סורר</w:t>
      </w:r>
      <w:r w:rsidRPr="00041F5C">
        <w:rPr>
          <w:rFonts w:ascii="SBL Hebrew" w:eastAsia="Times New Roman" w:hAnsi="SBL Hebrew" w:cs="FrankRuehl"/>
          <w:sz w:val="28"/>
          <w:szCs w:val="28"/>
          <w:vertAlign w:val="superscript"/>
          <w:rtl/>
        </w:rPr>
        <w:footnoteReference w:id="182"/>
      </w:r>
      <w:r w:rsidRPr="00041F5C">
        <w:rPr>
          <w:rFonts w:ascii="SBL Hebrew" w:eastAsia="Times New Roman" w:hAnsi="SBL Hebrew" w:cs="FrankRuehl" w:hint="cs"/>
          <w:sz w:val="28"/>
          <w:szCs w:val="28"/>
          <w:rtl/>
        </w:rPr>
        <w:t xml:space="preserve"> בדף עב ע"ב, כאן בבן על האב דודאי הורגו לאביו, דסתם ברא לא חייס על אבא, אבל סתם אבא חייס על ברא ע"ש. וא"כ הכא נמי לא חייס על אביו ולשמחה מה זו עושה? ונראה דאין הכי נמי לגבי רחמי האב על הבן חשיב הבן דלא חייס, אבל לגבי איניש דעלמא חשיב אהוב יותר, ומשום הכי דהעליו השלום דחשיב שיפול ביד עבד או ממזר, לה</w:t>
      </w:r>
      <w:r w:rsidR="00F558BB" w:rsidRPr="00041F5C">
        <w:rPr>
          <w:rFonts w:ascii="SBL Hebrew" w:eastAsia="Times New Roman" w:hAnsi="SBL Hebrew" w:cs="FrankRuehl" w:hint="cs"/>
          <w:sz w:val="28"/>
          <w:szCs w:val="28"/>
          <w:rtl/>
        </w:rPr>
        <w:t>כי היה עצב שאין מרחמים עליו כלל</w:t>
      </w:r>
      <w:r w:rsidRPr="00041F5C">
        <w:rPr>
          <w:rFonts w:ascii="SBL Hebrew" w:eastAsia="Times New Roman" w:hAnsi="SBL Hebrew" w:cs="FrankRuehl" w:hint="cs"/>
          <w:sz w:val="28"/>
          <w:szCs w:val="28"/>
          <w:rtl/>
        </w:rPr>
        <w:t xml:space="preserve">, לא מינה ולא מקצתה, אבל בנו </w:t>
      </w:r>
      <w:r w:rsidR="00537B28" w:rsidRPr="00041F5C">
        <w:rPr>
          <w:rFonts w:ascii="SBL Hebrew" w:eastAsia="Times New Roman" w:hAnsi="SBL Hebrew" w:cs="FrankRuehl" w:hint="cs"/>
          <w:sz w:val="28"/>
          <w:szCs w:val="28"/>
          <w:rtl/>
        </w:rPr>
        <w:t>אפשר</w:t>
      </w:r>
      <w:r w:rsidRPr="00041F5C">
        <w:rPr>
          <w:rFonts w:ascii="SBL Hebrew" w:eastAsia="Times New Roman" w:hAnsi="SBL Hebrew" w:cs="FrankRuehl" w:hint="cs"/>
          <w:sz w:val="28"/>
          <w:szCs w:val="28"/>
          <w:rtl/>
        </w:rPr>
        <w:t xml:space="preserve"> שהוי ליה רחום בדין שהשורש לא יכזב, וכן נראה קצת ממ"ש רש"י ז"ל בפרק בן סורר שם בד"ה בן על אביו וכ"ש איניש דעלמא וכו' ע"ש. ובגירסת העין יעקב סיימו</w:t>
      </w:r>
      <w:r w:rsidRPr="00041F5C">
        <w:rPr>
          <w:rFonts w:ascii="SBL Hebrew" w:eastAsia="Times New Roman" w:hAnsi="SBL Hebrew" w:cs="FrankRuehl"/>
          <w:sz w:val="28"/>
          <w:szCs w:val="28"/>
          <w:vertAlign w:val="superscript"/>
          <w:rtl/>
        </w:rPr>
        <w:footnoteReference w:id="183"/>
      </w:r>
      <w:r w:rsidRPr="00041F5C">
        <w:rPr>
          <w:rFonts w:ascii="SBL Hebrew" w:eastAsia="Times New Roman" w:hAnsi="SBL Hebrew" w:cs="FrankRuehl" w:hint="cs"/>
          <w:sz w:val="28"/>
          <w:szCs w:val="28"/>
          <w:rtl/>
        </w:rPr>
        <w:t xml:space="preserve"> אמר סתם ברא דרחים על אבא ע"כ, ולגירסה זו קשיא מהא דהכא במחתרת, וצ"ל לפי זה דפירוש דרחים הינו יותר מאיניש דעלמא, ועל דעת מה שכתבנו ומ"מ גירסת הש"ס דידן עיקר דלא סיימוה קמיה הא דסתם </w:t>
      </w:r>
      <w:r w:rsidRPr="00041F5C">
        <w:rPr>
          <w:rFonts w:ascii="SBL Hebrew" w:eastAsia="Times New Roman" w:hAnsi="SBL Hebrew" w:cs="FrankRuehl" w:hint="cs"/>
          <w:sz w:val="28"/>
          <w:szCs w:val="28"/>
          <w:rtl/>
        </w:rPr>
        <w:lastRenderedPageBreak/>
        <w:t>וכו'. ועיין בזוהר הקדוש בפרשת ויצא בדף קנ"</w:t>
      </w:r>
      <w:r w:rsidR="00B83C3D">
        <w:rPr>
          <w:rFonts w:ascii="SBL Hebrew" w:eastAsia="Times New Roman" w:hAnsi="SBL Hebrew" w:cs="FrankRuehl" w:hint="cs"/>
          <w:sz w:val="28"/>
          <w:szCs w:val="28"/>
          <w:rtl/>
        </w:rPr>
        <w:t>א</w:t>
      </w:r>
      <w:r w:rsidRPr="00041F5C">
        <w:rPr>
          <w:rFonts w:ascii="SBL Hebrew" w:eastAsia="Times New Roman" w:hAnsi="SBL Hebrew" w:cs="FrankRuehl" w:hint="cs"/>
          <w:sz w:val="28"/>
          <w:szCs w:val="28"/>
          <w:rtl/>
        </w:rPr>
        <w:t xml:space="preserve"> ע"ב שהקשה להאי קושית הש"ס ואמר אי </w:t>
      </w:r>
      <w:r w:rsidR="00B83C3D">
        <w:rPr>
          <w:rFonts w:ascii="SBL Hebrew" w:eastAsia="Times New Roman" w:hAnsi="SBL Hebrew" w:cs="FrankRuehl" w:hint="cs"/>
          <w:sz w:val="28"/>
          <w:szCs w:val="28"/>
          <w:rtl/>
        </w:rPr>
        <w:t>ב</w:t>
      </w:r>
      <w:r w:rsidRPr="00041F5C">
        <w:rPr>
          <w:rFonts w:ascii="SBL Hebrew" w:eastAsia="Times New Roman" w:hAnsi="SBL Hebrew" w:cs="FrankRuehl" w:hint="cs"/>
          <w:sz w:val="28"/>
          <w:szCs w:val="28"/>
          <w:rtl/>
        </w:rPr>
        <w:t>גון דבריה איהו</w:t>
      </w:r>
      <w:r w:rsidR="00B83C3D">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קינה יתיר </w:t>
      </w:r>
      <w:r w:rsidR="00B83C3D">
        <w:rPr>
          <w:rFonts w:ascii="SBL Hebrew" w:eastAsia="Times New Roman" w:hAnsi="SBL Hebrew" w:cs="FrankRuehl" w:hint="cs"/>
          <w:sz w:val="28"/>
          <w:szCs w:val="28"/>
          <w:rtl/>
        </w:rPr>
        <w:t>מבעי ליה</w:t>
      </w:r>
      <w:r w:rsidRPr="00041F5C">
        <w:rPr>
          <w:rFonts w:ascii="SBL Hebrew" w:eastAsia="Times New Roman" w:hAnsi="SBL Hebrew" w:cs="FrankRuehl" w:hint="cs"/>
          <w:sz w:val="28"/>
          <w:szCs w:val="28"/>
          <w:rtl/>
        </w:rPr>
        <w:t xml:space="preserve"> דהא אבאיש עלוי </w:t>
      </w:r>
      <w:r w:rsidR="00B83C3D">
        <w:rPr>
          <w:rFonts w:ascii="SBL Hebrew" w:eastAsia="Times New Roman" w:hAnsi="SBL Hebrew" w:cs="FrankRuehl" w:hint="cs"/>
          <w:sz w:val="28"/>
          <w:szCs w:val="28"/>
          <w:rtl/>
        </w:rPr>
        <w:t>דבר</w:t>
      </w:r>
      <w:r w:rsidRPr="00041F5C">
        <w:rPr>
          <w:rFonts w:ascii="SBL Hebrew" w:eastAsia="Times New Roman" w:hAnsi="SBL Hebrew" w:cs="FrankRuehl" w:hint="cs"/>
          <w:sz w:val="28"/>
          <w:szCs w:val="28"/>
          <w:rtl/>
        </w:rPr>
        <w:t xml:space="preserve"> נש </w:t>
      </w:r>
      <w:r w:rsidR="00B83C3D">
        <w:rPr>
          <w:rFonts w:ascii="SBL Hebrew" w:eastAsia="Times New Roman" w:hAnsi="SBL Hebrew" w:cs="FrankRuehl" w:hint="cs"/>
          <w:sz w:val="28"/>
          <w:szCs w:val="28"/>
          <w:rtl/>
        </w:rPr>
        <w:t>מ</w:t>
      </w:r>
      <w:r w:rsidRPr="00041F5C">
        <w:rPr>
          <w:rFonts w:ascii="SBL Hebrew" w:eastAsia="Times New Roman" w:hAnsi="SBL Hebrew" w:cs="FrankRuehl" w:hint="cs"/>
          <w:sz w:val="28"/>
          <w:szCs w:val="28"/>
          <w:rtl/>
        </w:rPr>
        <w:t>קריבוי יתיר מאחרא. ומשום הכי הוכרחו לתרץ ב' תירוצים אחרים ע"ש</w:t>
      </w:r>
      <w:r w:rsidR="00B83C3D">
        <w:rPr>
          <w:rStyle w:val="a5"/>
          <w:rFonts w:ascii="SBL Hebrew" w:eastAsia="Times New Roman" w:hAnsi="SBL Hebrew" w:cs="FrankRuehl"/>
          <w:sz w:val="28"/>
          <w:szCs w:val="28"/>
          <w:rtl/>
        </w:rPr>
        <w:footnoteReference w:id="184"/>
      </w:r>
      <w:r w:rsidRPr="00041F5C">
        <w:rPr>
          <w:rFonts w:ascii="SBL Hebrew" w:eastAsia="Times New Roman" w:hAnsi="SBL Hebrew" w:cs="FrankRuehl" w:hint="cs"/>
          <w:sz w:val="28"/>
          <w:szCs w:val="28"/>
          <w:rtl/>
        </w:rPr>
        <w:t>. ובספרי הקטן ויקרא יצחק בפרשת תזריע פירש בזה פרוש מזמור לדוד בברחו וכו' ע"ש באורך.</w:t>
      </w:r>
    </w:p>
    <w:p w14:paraId="21F280DA" w14:textId="77777777" w:rsidR="00EA23A6" w:rsidRPr="00041F5C" w:rsidRDefault="007F2D8D" w:rsidP="00EA23A6">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דף ז' ע"ב גמ' מ"ט לא אתי מר</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לבי כנישתא וכולי ע"כ, נכתב בצידו כתב מהרש"א ז"ל בחידושי אגדות דלפי לשון הטור ס' צ' שכתב מי שיש לו מדרש קבוע בביתו מצוה להתפלל בו אפילו אין לו י', דרבי אמי ורבי אסי אע"ג דה"ל יג' כנישתא וכו', צ"ל הכא דר' יצחק ידע ברב נחמן דלא הוה מדרש קבוע בביתו עכ"ל. ולכאורה דמשמע בביתו לא ה"ל אבל בדוכתה אחריתי אית ליה, א"כ </w:t>
      </w:r>
      <w:r w:rsidRPr="00041F5C">
        <w:rPr>
          <w:rFonts w:ascii="SBL Hebrew" w:eastAsia="Times New Roman" w:hAnsi="SBL Hebrew" w:cs="FrankRuehl" w:hint="cs"/>
          <w:sz w:val="28"/>
          <w:szCs w:val="28"/>
          <w:rtl/>
        </w:rPr>
        <w:lastRenderedPageBreak/>
        <w:t xml:space="preserve">הדרה הקושיה דליזיל ויתפלל ובו, אפילו בלא י', ונראה דכיון דאמר לו לא יכילנא שתשש כחי, א"כ ה"ה בהליכת לבית הכנסת שהיה קבוע לו לא יכיל, ומשום הכי עבד ליה תקנה מעלייתא דלימא ליה לש"ץ וכו'. ועיין בספרי הקטן משרת משה בהליכות תפילה פ"ח דין א'. </w:t>
      </w:r>
      <w:r w:rsidRPr="00041F5C">
        <w:rPr>
          <w:rFonts w:ascii="SBL Hebrew" w:eastAsia="Times New Roman" w:hAnsi="SBL Hebrew" w:cs="FrankRuehl" w:hint="cs"/>
          <w:b/>
          <w:bCs/>
          <w:sz w:val="30"/>
          <w:szCs w:val="32"/>
          <w:rtl/>
        </w:rPr>
        <w:t>והרי"ף</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ז"ל הקשה מה שאמר עת רצון היא על שעת המנחה קאמר וכו' ע"ש, ולע"ד לומר דאי מהא לא אירייא שהרי אמר לעיל בדף ו' ע"ב אף בתפילת ערבית</w:t>
      </w:r>
      <w:r w:rsidRPr="00041F5C">
        <w:rPr>
          <w:rFonts w:ascii="SBL Hebrew" w:eastAsia="Times New Roman" w:hAnsi="SBL Hebrew" w:cs="FrankRuehl"/>
          <w:sz w:val="28"/>
          <w:szCs w:val="28"/>
          <w:vertAlign w:val="superscript"/>
          <w:rtl/>
        </w:rPr>
        <w:footnoteReference w:id="185"/>
      </w:r>
      <w:r w:rsidRPr="00041F5C">
        <w:rPr>
          <w:rFonts w:ascii="SBL Hebrew" w:eastAsia="Times New Roman" w:hAnsi="SBL Hebrew" w:cs="FrankRuehl" w:hint="cs"/>
          <w:sz w:val="28"/>
          <w:szCs w:val="28"/>
          <w:rtl/>
        </w:rPr>
        <w:t xml:space="preserve"> וכו' וגם אמר אף בתפילת שחרית</w:t>
      </w:r>
      <w:r w:rsidRPr="00041F5C">
        <w:rPr>
          <w:rFonts w:ascii="SBL Hebrew" w:eastAsia="Times New Roman" w:hAnsi="SBL Hebrew" w:cs="FrankRuehl"/>
          <w:sz w:val="28"/>
          <w:szCs w:val="28"/>
          <w:vertAlign w:val="superscript"/>
          <w:rtl/>
        </w:rPr>
        <w:footnoteReference w:id="186"/>
      </w:r>
      <w:r w:rsidRPr="00041F5C">
        <w:rPr>
          <w:rFonts w:ascii="SBL Hebrew" w:eastAsia="Times New Roman" w:hAnsi="SBL Hebrew" w:cs="FrankRuehl" w:hint="cs"/>
          <w:sz w:val="28"/>
          <w:szCs w:val="28"/>
          <w:rtl/>
        </w:rPr>
        <w:t>, ואייתו מקראי הא למדת שבכל זמן התפילות היא עת רצון ובלבד שיהיה זהיר בהם לאומרם בכוונה, וא"כ שפיר מייתי ראיה מהא דעת רצון דקאי אתפילה כל היום שאימתי עת רצון בשעה שהציבור מתפללים.</w:t>
      </w:r>
    </w:p>
    <w:p w14:paraId="6F45F17A" w14:textId="77777777" w:rsidR="00EA23A6" w:rsidRPr="00041F5C" w:rsidRDefault="007F2D8D" w:rsidP="00F558BB">
      <w:pPr>
        <w:numPr>
          <w:ilvl w:val="0"/>
          <w:numId w:val="1"/>
        </w:numPr>
        <w:spacing w:after="120" w:line="360" w:lineRule="exact"/>
        <w:ind w:left="-1" w:firstLine="142"/>
        <w:jc w:val="both"/>
        <w:rPr>
          <w:rFonts w:ascii="SBL Hebrew" w:eastAsia="Times New Roman" w:hAnsi="SBL Hebrew" w:cs="FrankRuehl"/>
          <w:sz w:val="30"/>
          <w:szCs w:val="32"/>
        </w:rPr>
      </w:pPr>
      <w:r w:rsidRPr="00041F5C">
        <w:rPr>
          <w:rFonts w:ascii="SBL Hebrew" w:eastAsia="Times New Roman" w:hAnsi="SBL Hebrew" w:cs="FrankRuehl" w:hint="cs"/>
          <w:b/>
          <w:bCs/>
          <w:sz w:val="30"/>
          <w:szCs w:val="32"/>
          <w:rtl/>
        </w:rPr>
        <w:t>דף ח' ע"א גמ' אימתי עת רצון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ע"כ, נכתב בצידו לכאורה קצת קשה דילמא הכי קאמר ד</w:t>
      </w:r>
      <w:r w:rsidR="00F558BB" w:rsidRPr="00041F5C">
        <w:rPr>
          <w:rFonts w:ascii="SBL Hebrew" w:eastAsia="Times New Roman" w:hAnsi="SBL Hebrew" w:cs="FrankRuehl" w:hint="cs"/>
          <w:sz w:val="28"/>
          <w:szCs w:val="28"/>
          <w:rtl/>
        </w:rPr>
        <w:t xml:space="preserve">וד המלך </w:t>
      </w:r>
      <w:r w:rsidRPr="00041F5C">
        <w:rPr>
          <w:rFonts w:ascii="SBL Hebrew" w:eastAsia="Times New Roman" w:hAnsi="SBL Hebrew" w:cs="FrankRuehl" w:hint="cs"/>
          <w:sz w:val="28"/>
          <w:szCs w:val="28"/>
          <w:rtl/>
        </w:rPr>
        <w:t>השלום</w:t>
      </w:r>
      <w:r w:rsidRPr="00041F5C">
        <w:rPr>
          <w:rFonts w:ascii="SBL Hebrew" w:eastAsia="Times New Roman" w:hAnsi="SBL Hebrew" w:cs="FrankRuehl"/>
          <w:sz w:val="28"/>
          <w:szCs w:val="28"/>
          <w:vertAlign w:val="superscript"/>
          <w:rtl/>
        </w:rPr>
        <w:footnoteReference w:id="187"/>
      </w:r>
      <w:r w:rsidRPr="00041F5C">
        <w:rPr>
          <w:rFonts w:ascii="SBL Hebrew" w:eastAsia="Times New Roman" w:hAnsi="SBL Hebrew" w:cs="FrankRuehl" w:hint="cs"/>
          <w:sz w:val="28"/>
          <w:szCs w:val="28"/>
          <w:rtl/>
        </w:rPr>
        <w:t xml:space="preserve"> יהי רצון שכאשר אתפלל לפניך יהיה עת רצון, לפי של פעמים יש לך זעם כמו שאמר הכתוב</w:t>
      </w:r>
      <w:r w:rsidRPr="00041F5C">
        <w:rPr>
          <w:rFonts w:ascii="SBL Hebrew" w:eastAsia="Times New Roman" w:hAnsi="SBL Hebrew" w:cs="FrankRuehl"/>
          <w:sz w:val="28"/>
          <w:szCs w:val="28"/>
          <w:vertAlign w:val="superscript"/>
          <w:rtl/>
        </w:rPr>
        <w:footnoteReference w:id="188"/>
      </w:r>
      <w:r w:rsidRPr="00041F5C">
        <w:rPr>
          <w:rFonts w:ascii="SBL Hebrew" w:eastAsia="Times New Roman" w:hAnsi="SBL Hebrew" w:cs="FrankRuehl" w:hint="cs"/>
          <w:sz w:val="28"/>
          <w:szCs w:val="28"/>
          <w:rtl/>
        </w:rPr>
        <w:t xml:space="preserve"> "ואל זועם בכל יום", ולהכי קא בעי שלא י</w:t>
      </w:r>
      <w:r w:rsidR="00F558BB" w:rsidRPr="00041F5C">
        <w:rPr>
          <w:rFonts w:ascii="SBL Hebrew" w:eastAsia="Times New Roman" w:hAnsi="SBL Hebrew" w:cs="FrankRuehl" w:hint="cs"/>
          <w:sz w:val="28"/>
          <w:szCs w:val="28"/>
          <w:rtl/>
        </w:rPr>
        <w:t xml:space="preserve">ארע אותי זעם </w:t>
      </w:r>
      <w:r w:rsidR="00F558BB" w:rsidRPr="00041F5C">
        <w:rPr>
          <w:rFonts w:ascii="SBL Hebrew" w:eastAsia="Times New Roman" w:hAnsi="SBL Hebrew" w:cs="FrankRuehl" w:hint="cs"/>
          <w:sz w:val="28"/>
          <w:szCs w:val="28"/>
          <w:rtl/>
        </w:rPr>
        <w:lastRenderedPageBreak/>
        <w:t>בזמן תפילתי. ואפשר</w:t>
      </w:r>
      <w:r w:rsidRPr="00041F5C">
        <w:rPr>
          <w:rFonts w:ascii="SBL Hebrew" w:eastAsia="Times New Roman" w:hAnsi="SBL Hebrew" w:cs="FrankRuehl" w:hint="cs"/>
          <w:sz w:val="28"/>
          <w:szCs w:val="28"/>
          <w:rtl/>
        </w:rPr>
        <w:t xml:space="preserve"> דא"כ הכי הוי לי למימר ואני תפילה לך ה' אלהים ברוב חסדך תהי בעת רצון וכו', ומדלא אמר הכי משום דהכי קאמר ואני תפילה שהיא ביחיד שהתפלל אותה בעת רצון היא בעת שהצ</w:t>
      </w:r>
      <w:r w:rsidR="00F558BB" w:rsidRPr="00041F5C">
        <w:rPr>
          <w:rFonts w:ascii="SBL Hebrew" w:eastAsia="Times New Roman" w:hAnsi="SBL Hebrew" w:cs="FrankRuehl" w:hint="cs"/>
          <w:sz w:val="28"/>
          <w:szCs w:val="28"/>
          <w:rtl/>
        </w:rPr>
        <w:t>יבור מתפללים אלהים ברוב חסדך ענ</w:t>
      </w:r>
      <w:r w:rsidRPr="00041F5C">
        <w:rPr>
          <w:rFonts w:ascii="SBL Hebrew" w:eastAsia="Times New Roman" w:hAnsi="SBL Hebrew" w:cs="FrankRuehl" w:hint="cs"/>
          <w:sz w:val="28"/>
          <w:szCs w:val="28"/>
          <w:rtl/>
        </w:rPr>
        <w:t xml:space="preserve">ני באמת ישעך, שתחשוב לי כאלו הייתי עמהם ותעניני ותושיעני. </w:t>
      </w:r>
    </w:p>
    <w:p w14:paraId="694DBDB1" w14:textId="77777777" w:rsidR="00AF5ED2" w:rsidRPr="00041F5C" w:rsidRDefault="00AF5ED2" w:rsidP="000505ED">
      <w:pPr>
        <w:pStyle w:val="a7"/>
        <w:numPr>
          <w:ilvl w:val="0"/>
          <w:numId w:val="1"/>
        </w:numPr>
        <w:spacing w:line="360" w:lineRule="exact"/>
        <w:ind w:left="-1" w:firstLine="0"/>
        <w:rPr>
          <w:sz w:val="30"/>
          <w:szCs w:val="32"/>
        </w:rPr>
      </w:pPr>
      <w:r w:rsidRPr="00041F5C">
        <w:rPr>
          <w:b/>
          <w:bCs/>
          <w:sz w:val="30"/>
          <w:szCs w:val="32"/>
          <w:rtl/>
        </w:rPr>
        <w:t>דף ח ע"א גמ'</w:t>
      </w:r>
      <w:r w:rsidRPr="00041F5C">
        <w:rPr>
          <w:sz w:val="30"/>
          <w:szCs w:val="32"/>
          <w:rtl/>
        </w:rPr>
        <w:t xml:space="preserve"> שנאמר הן אל כביר לא ימאס וכתיב פדה בשלום</w:t>
      </w:r>
      <w:r w:rsidRPr="00041F5C">
        <w:rPr>
          <w:rtl/>
        </w:rPr>
        <w:t xml:space="preserve"> וכו' כי רבים היו עמדי ע"כ, נכתב בצידו נראה דמה שהוצרך להביא עוד קרא ד"פדה בשלום" כו' שלא תאמר דלא אמר אלא בשחרית שחייב להתפלל עם רבים</w:t>
      </w:r>
      <w:r w:rsidRPr="00041F5C">
        <w:rPr>
          <w:rStyle w:val="a5"/>
          <w:rtl/>
        </w:rPr>
        <w:footnoteReference w:id="189"/>
      </w:r>
      <w:r w:rsidRPr="00041F5C">
        <w:rPr>
          <w:rtl/>
        </w:rPr>
        <w:t>, אבל מנחה וערבית אין להקפיד כל כך, להכי אייתי קרא ב' שאמר קודם "ערב ובקר וצהרים אשיחה ואהמה וישמע קולי" וסיים עליהו "כי רבים היו עמדי" משמע דחיובא דמייא על כל ג' תפילות ולאו בשחרית בלבד.</w:t>
      </w:r>
    </w:p>
    <w:p w14:paraId="6673308D" w14:textId="77777777" w:rsidR="00093F99" w:rsidRPr="00041F5C" w:rsidRDefault="00093F99" w:rsidP="00093F99">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sz w:val="30"/>
          <w:szCs w:val="32"/>
          <w:rtl/>
        </w:rPr>
        <w:t xml:space="preserve">דף ח ע"א גמ' שנאמר הן אל כביר לא ימאס וכתיב פדה בשלום </w:t>
      </w:r>
      <w:r w:rsidRPr="00041F5C">
        <w:rPr>
          <w:rFonts w:ascii="SBL Hebrew" w:eastAsia="Times New Roman" w:hAnsi="SBL Hebrew" w:cs="FrankRuehl"/>
          <w:sz w:val="28"/>
          <w:szCs w:val="28"/>
          <w:rtl/>
        </w:rPr>
        <w:t xml:space="preserve">וכו' כי רבים היו עמדי ע"כ, נכתב בצידו נראה דמה שהוצרך להביא עוד קרא ד"פדה בשלום" כו' שלא תאמר דלא אמר </w:t>
      </w:r>
      <w:r w:rsidR="00907976" w:rsidRPr="00041F5C">
        <w:rPr>
          <w:rFonts w:ascii="SBL Hebrew" w:eastAsia="Times New Roman" w:hAnsi="SBL Hebrew" w:cs="FrankRuehl"/>
          <w:sz w:val="28"/>
          <w:szCs w:val="28"/>
          <w:rtl/>
        </w:rPr>
        <w:t>אלא בשחרית שחייב להתפלל עם רבים</w:t>
      </w:r>
      <w:r w:rsidRPr="00041F5C">
        <w:rPr>
          <w:rFonts w:ascii="SBL Hebrew" w:eastAsia="Times New Roman" w:hAnsi="SBL Hebrew" w:cs="FrankRuehl"/>
          <w:sz w:val="28"/>
          <w:szCs w:val="28"/>
          <w:rtl/>
        </w:rPr>
        <w:t xml:space="preserve">, אבל מנחה וערבית אין להקפיד כל כך, </w:t>
      </w:r>
      <w:r w:rsidRPr="00041F5C">
        <w:rPr>
          <w:rFonts w:ascii="SBL Hebrew" w:eastAsia="Times New Roman" w:hAnsi="SBL Hebrew" w:cs="FrankRuehl"/>
          <w:sz w:val="28"/>
          <w:szCs w:val="28"/>
          <w:rtl/>
        </w:rPr>
        <w:lastRenderedPageBreak/>
        <w:t>להכי אייתי קרא ב' שאמר קודם "ערב ובקר וצהרים אשיחה ואהמה וישמע קולי" וסיים עליהו "כי רבים היו עמדי" משמע דחיובא דמייא על כל ג' תפילות ולאו בשחרית בלבד.</w:t>
      </w:r>
    </w:p>
    <w:p w14:paraId="6C1A77B9" w14:textId="77777777" w:rsidR="00EA23A6" w:rsidRPr="00041F5C" w:rsidRDefault="007F2D8D" w:rsidP="00907976">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ח ע"א אמר הקב"ה כל העוסק בתורה </w:t>
      </w:r>
      <w:r w:rsidRPr="00041F5C">
        <w:rPr>
          <w:rFonts w:ascii="SBL Hebrew" w:eastAsia="Times New Roman" w:hAnsi="SBL Hebrew" w:cs="FrankRuehl" w:hint="cs"/>
          <w:sz w:val="28"/>
          <w:szCs w:val="28"/>
          <w:rtl/>
        </w:rPr>
        <w:t>ובגמילות חסדים ומתפלל עם הציבור וכו' ע"כ, נכתב בצידו צריך לדעת היכן רמיזא בקרא את ג' אלה? ורש"י</w:t>
      </w:r>
      <w:r w:rsidRPr="00041F5C">
        <w:rPr>
          <w:rFonts w:ascii="SBL Hebrew" w:eastAsia="Times New Roman" w:hAnsi="SBL Hebrew" w:cs="FrankRuehl"/>
          <w:sz w:val="28"/>
          <w:szCs w:val="28"/>
          <w:vertAlign w:val="superscript"/>
          <w:rtl/>
        </w:rPr>
        <w:footnoteReference w:id="190"/>
      </w:r>
      <w:r w:rsidRPr="00041F5C">
        <w:rPr>
          <w:rFonts w:ascii="SBL Hebrew" w:eastAsia="Times New Roman" w:hAnsi="SBL Hebrew" w:cs="FrankRuehl" w:hint="cs"/>
          <w:sz w:val="28"/>
          <w:szCs w:val="28"/>
          <w:rtl/>
        </w:rPr>
        <w:t xml:space="preserve"> ז"ל פירש על כך, אבל הא דמתפלל עם הציבור לא כלל אותה במילה "שלום" משום דסיים עלה כתיב "רבים היו עמדי" והרי כתובה בהידייא, והכי פירושו דהוה נקיט בידי הני תרתי</w:t>
      </w:r>
      <w:r w:rsidRPr="00041F5C">
        <w:rPr>
          <w:rFonts w:ascii="SBL Hebrew" w:eastAsia="Times New Roman" w:hAnsi="SBL Hebrew" w:cs="FrankRuehl"/>
          <w:sz w:val="28"/>
          <w:szCs w:val="28"/>
          <w:vertAlign w:val="superscript"/>
          <w:rtl/>
        </w:rPr>
        <w:footnoteReference w:id="191"/>
      </w:r>
      <w:r w:rsidRPr="00041F5C">
        <w:rPr>
          <w:rFonts w:ascii="SBL Hebrew" w:eastAsia="Times New Roman" w:hAnsi="SBL Hebrew" w:cs="FrankRuehl" w:hint="cs"/>
          <w:sz w:val="28"/>
          <w:szCs w:val="28"/>
          <w:rtl/>
        </w:rPr>
        <w:t xml:space="preserve"> וגם מתפלל עם הציבור וכאילו אמר "וגם כי רבים" וכו'.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אפשר דגם התפלל עם הציבור רמיזא ג"כ במילה "שלום" משום שהמתפלל עם הציבור עושה שלום בין ישראל לאביהם שבשמים, משום שאמר לעיל בדף ו' ע"ב בשעה שהקב"ה בא לבית הכנסת ולא מצא בה עשרה מיד הוא כועס וכולי, לכן כל איש ישראל צריכין לבוא לבית הכנסת עם הציבור כדי שלא יתכעס ח"ו עליהן, וגם מידי דהוי שתפילת הציבור עצמם נשמעת עכ"פ ועושה להם רצונם, והיה שלום על </w:t>
      </w:r>
      <w:r w:rsidRPr="00041F5C">
        <w:rPr>
          <w:rFonts w:ascii="SBL Hebrew" w:eastAsia="Times New Roman" w:hAnsi="SBL Hebrew" w:cs="FrankRuehl" w:hint="cs"/>
          <w:sz w:val="28"/>
          <w:szCs w:val="28"/>
          <w:rtl/>
        </w:rPr>
        <w:lastRenderedPageBreak/>
        <w:t>ישראל, ובכהי ממילה "שלום" לחוד נפקא ג' המה מיטיבי, והא דכי רבים וכולי צריכה לדרשה קמייתא שאין הקב"ה מואס תפילה של ציבור, והכי קאמר קרא תדע אמאי "פדה בשלום נפשי מקרב לי", מן המלחמות הבאים עלי, הכל הוא משום "כי רבים" וכו', שהייתי מתפלל עם רבים ומשום הכי השי"ת שומע בקולי להצילני מן המלחמות ופודני מן אומות העולם, והאי פדה קאי אד</w:t>
      </w:r>
      <w:r w:rsidR="00907976" w:rsidRPr="00041F5C">
        <w:rPr>
          <w:rFonts w:ascii="SBL Hebrew" w:eastAsia="Times New Roman" w:hAnsi="SBL Hebrew" w:cs="FrankRuehl" w:hint="cs"/>
          <w:sz w:val="28"/>
          <w:szCs w:val="28"/>
          <w:rtl/>
        </w:rPr>
        <w:t xml:space="preserve">וד המלך </w:t>
      </w:r>
      <w:r w:rsidRPr="00041F5C">
        <w:rPr>
          <w:rFonts w:ascii="SBL Hebrew" w:eastAsia="Times New Roman" w:hAnsi="SBL Hebrew" w:cs="FrankRuehl" w:hint="cs"/>
          <w:sz w:val="28"/>
          <w:szCs w:val="28"/>
          <w:rtl/>
        </w:rPr>
        <w:t>עליו השלום וכללות ישראל, אבל לפי האי דרשא ר"ל דקאי אהשי"ת גופה ואתו עמו כללות כל ישראל, ועם בני ישראל רמוזים במילה "נפשי" דנפש האב  ונפש הבן אחת היא, ופירוש "מקרב לי" הוא נמי מעניין הגלות שאנו יושבים בין אומות העולם ונלחמים עלינו תמיד אכלונו הממינו</w:t>
      </w:r>
      <w:r w:rsidRPr="00041F5C">
        <w:rPr>
          <w:rFonts w:ascii="SBL Hebrew" w:eastAsia="Times New Roman" w:hAnsi="SBL Hebrew" w:cs="FrankRuehl"/>
          <w:sz w:val="28"/>
          <w:szCs w:val="28"/>
          <w:vertAlign w:val="superscript"/>
          <w:rtl/>
        </w:rPr>
        <w:footnoteReference w:id="192"/>
      </w:r>
      <w:r w:rsidRPr="00041F5C">
        <w:rPr>
          <w:rFonts w:ascii="SBL Hebrew" w:eastAsia="Times New Roman" w:hAnsi="SBL Hebrew" w:cs="FrankRuehl" w:hint="cs"/>
          <w:sz w:val="28"/>
          <w:szCs w:val="28"/>
          <w:rtl/>
        </w:rPr>
        <w:t xml:space="preserve">, ודבר שהיה בכלל בכל צרתם לו צר, ושייך שפיר למימר "מקרב לי" עם אבינו שבשמים ובני ישראל עם קרובו. </w:t>
      </w:r>
      <w:r w:rsidRPr="00041F5C">
        <w:rPr>
          <w:rFonts w:ascii="SBL Hebrew" w:eastAsia="Times New Roman" w:hAnsi="SBL Hebrew" w:cs="FrankRuehl" w:hint="cs"/>
          <w:b/>
          <w:bCs/>
          <w:sz w:val="30"/>
          <w:szCs w:val="32"/>
          <w:rtl/>
        </w:rPr>
        <w:t>ומהרש"א</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ז"ל בחדושי אגדות כתב בכלל דבר קודשו דהכי קאמר שהשכינה אומרת פדה בשלום נפשי עם מקרב לי, מלשון קרובים דהיינו בני עכ"ל, וקשה דהוי ליה "וקרב לי", מאי "מקרב" דקאמר, לכן היותר י"ל כמו שפירשתי. יעויין להרי"ף ז"ל ב</w:t>
      </w:r>
      <w:r w:rsidR="00907976" w:rsidRPr="00041F5C">
        <w:rPr>
          <w:rFonts w:ascii="SBL Hebrew" w:eastAsia="Times New Roman" w:hAnsi="SBL Hebrew" w:cs="FrankRuehl" w:hint="cs"/>
          <w:sz w:val="28"/>
          <w:szCs w:val="28"/>
          <w:rtl/>
        </w:rPr>
        <w:t xml:space="preserve">עין יעקב </w:t>
      </w:r>
      <w:r w:rsidR="00907976" w:rsidRPr="00041F5C">
        <w:rPr>
          <w:rFonts w:ascii="SBL Hebrew" w:eastAsia="Times New Roman" w:hAnsi="SBL Hebrew" w:cs="FrankRuehl" w:hint="cs"/>
          <w:sz w:val="28"/>
          <w:szCs w:val="28"/>
          <w:rtl/>
        </w:rPr>
        <w:lastRenderedPageBreak/>
        <w:t>מה שהאריך הזה, ולע"ד כפ</w:t>
      </w:r>
      <w:r w:rsidRPr="00041F5C">
        <w:rPr>
          <w:rFonts w:ascii="SBL Hebrew" w:eastAsia="Times New Roman" w:hAnsi="SBL Hebrew" w:cs="FrankRuehl" w:hint="cs"/>
          <w:sz w:val="28"/>
          <w:szCs w:val="28"/>
          <w:rtl/>
        </w:rPr>
        <w:t xml:space="preserve">י מ"ש בכוונת הש"ס הוא נכון וכפי שיראה הרואה לפום פשטא דשמעתא. </w:t>
      </w:r>
      <w:r w:rsidRPr="00041F5C">
        <w:rPr>
          <w:rFonts w:ascii="SBL Hebrew" w:eastAsia="Times New Roman" w:hAnsi="SBL Hebrew" w:cs="FrankRuehl" w:hint="cs"/>
          <w:b/>
          <w:bCs/>
          <w:sz w:val="30"/>
          <w:szCs w:val="32"/>
          <w:rtl/>
        </w:rPr>
        <w:t>נקוט</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מהא דאת ג' אלה הנקראים שלום והם המה: תורה, גמילות חסדים ותפילה עם הציבור מקרבים את הגאולה. ולזה אפשר שרמז המשורר במקראיו מזמור קכ"ב</w:t>
      </w:r>
      <w:r w:rsidRPr="00041F5C">
        <w:rPr>
          <w:rFonts w:ascii="SBL Hebrew" w:eastAsia="Times New Roman" w:hAnsi="SBL Hebrew" w:cs="FrankRuehl"/>
          <w:sz w:val="28"/>
          <w:szCs w:val="28"/>
          <w:vertAlign w:val="superscript"/>
          <w:rtl/>
        </w:rPr>
        <w:footnoteReference w:id="193"/>
      </w:r>
      <w:r w:rsidRPr="00041F5C">
        <w:rPr>
          <w:rFonts w:ascii="SBL Hebrew" w:eastAsia="Times New Roman" w:hAnsi="SBL Hebrew" w:cs="FrankRuehl" w:hint="cs"/>
          <w:sz w:val="28"/>
          <w:szCs w:val="28"/>
          <w:rtl/>
        </w:rPr>
        <w:t xml:space="preserve"> "יהי שלום בחילך" וכו, אלו הג' הדברים שנקראים שלום, אם היו תדיר בחיליך אז שלוה בארמנותיך שיפדו מבין אומות העולם. אמר עוד "למען אחי ורעי אדברה נא שלום בך", לומר שעיקר הגאולה היא לכם, דאף ד"עמו אנוכי בצרה" כתיב הקב"ה בחסדו הרב הוא דעביד שיושב עמנו כדי לנחמנו מעצבון ידינו, משל לבן הנכבש בבית הסוהר, והלך אביו עמו כדי לנחמו, שעיקר הצער והגלות לבן החבוש, לא לאב שבא לנחמו, לכן אמר דהעיקר למענכם לכן ישתדלו בהאי שלום. והיינו ג"כ מ"ש במזמור קי"ט</w:t>
      </w:r>
      <w:r w:rsidRPr="00041F5C">
        <w:rPr>
          <w:rFonts w:ascii="SBL Hebrew" w:eastAsia="Times New Roman" w:hAnsi="SBL Hebrew" w:cs="FrankRuehl"/>
          <w:sz w:val="28"/>
          <w:szCs w:val="28"/>
          <w:vertAlign w:val="superscript"/>
          <w:rtl/>
        </w:rPr>
        <w:footnoteReference w:id="194"/>
      </w:r>
      <w:r w:rsidRPr="00041F5C">
        <w:rPr>
          <w:rFonts w:ascii="SBL Hebrew" w:eastAsia="Times New Roman" w:hAnsi="SBL Hebrew" w:cs="FrankRuehl" w:hint="cs"/>
          <w:sz w:val="28"/>
          <w:szCs w:val="28"/>
          <w:rtl/>
        </w:rPr>
        <w:t xml:space="preserve"> "שלום רב לאוהבי תורתך" וכו', שר"ל שמלבד אהבה ועסק התורה גם יעשו גמילות חסדים עם הציבור, ומיעוט רבים ב', והוא אומר "רב"</w:t>
      </w:r>
      <w:r w:rsidRPr="00041F5C">
        <w:rPr>
          <w:rFonts w:ascii="SBL Hebrew" w:eastAsia="Times New Roman" w:hAnsi="SBL Hebrew" w:cs="FrankRuehl"/>
          <w:sz w:val="28"/>
          <w:szCs w:val="28"/>
          <w:vertAlign w:val="superscript"/>
          <w:rtl/>
        </w:rPr>
        <w:footnoteReference w:id="195"/>
      </w:r>
      <w:r w:rsidRPr="00041F5C">
        <w:rPr>
          <w:rFonts w:ascii="SBL Hebrew" w:eastAsia="Times New Roman" w:hAnsi="SBL Hebrew" w:cs="FrankRuehl" w:hint="cs"/>
          <w:sz w:val="28"/>
          <w:szCs w:val="28"/>
          <w:rtl/>
        </w:rPr>
        <w:t xml:space="preserve"> וזה מלבד התורה, ובכן ה"ל במוטב ג' כחדא</w:t>
      </w:r>
      <w:r w:rsidRPr="00041F5C">
        <w:rPr>
          <w:rFonts w:ascii="SBL Hebrew" w:eastAsia="Times New Roman" w:hAnsi="SBL Hebrew" w:cs="FrankRuehl"/>
          <w:sz w:val="28"/>
          <w:szCs w:val="28"/>
          <w:vertAlign w:val="superscript"/>
          <w:rtl/>
        </w:rPr>
        <w:footnoteReference w:id="196"/>
      </w:r>
      <w:r w:rsidRPr="00041F5C">
        <w:rPr>
          <w:rFonts w:ascii="SBL Hebrew" w:eastAsia="Times New Roman" w:hAnsi="SBL Hebrew" w:cs="FrankRuehl" w:hint="cs"/>
          <w:sz w:val="28"/>
          <w:szCs w:val="28"/>
          <w:rtl/>
        </w:rPr>
        <w:t xml:space="preserve"> ואז אין למו מכשול, ששוב לא יהיו נכשלים בגלות </w:t>
      </w:r>
      <w:r w:rsidRPr="00041F5C">
        <w:rPr>
          <w:rFonts w:ascii="SBL Hebrew" w:eastAsia="Times New Roman" w:hAnsi="SBL Hebrew" w:cs="FrankRuehl" w:hint="cs"/>
          <w:sz w:val="28"/>
          <w:szCs w:val="28"/>
          <w:rtl/>
        </w:rPr>
        <w:lastRenderedPageBreak/>
        <w:t>אומות העולם, אלא הם נפדים מהם מיד, ואג"ב חדא תרתי</w:t>
      </w:r>
      <w:r w:rsidRPr="00041F5C">
        <w:rPr>
          <w:rFonts w:ascii="SBL Hebrew" w:eastAsia="Times New Roman" w:hAnsi="SBL Hebrew" w:cs="FrankRuehl"/>
          <w:sz w:val="28"/>
          <w:szCs w:val="28"/>
          <w:vertAlign w:val="superscript"/>
          <w:rtl/>
        </w:rPr>
        <w:footnoteReference w:id="197"/>
      </w:r>
      <w:r w:rsidRPr="00041F5C">
        <w:rPr>
          <w:rFonts w:ascii="SBL Hebrew" w:eastAsia="Times New Roman" w:hAnsi="SBL Hebrew" w:cs="FrankRuehl" w:hint="cs"/>
          <w:sz w:val="28"/>
          <w:szCs w:val="28"/>
          <w:rtl/>
        </w:rPr>
        <w:t xml:space="preserve"> "שברתי לישועתך ה' " וכולי "עם נושע בה' ", והדברים מכוונים למ"ש כאלו פדאני לי ולבני מבין אומות העולם, וזהו מה שרמז ג"כ במזמור פ"ה "אשמעה מה ידבר האל ה' כי ידבר שלום אל עמו ואל חסידיו" ר"ל שיתנהגו בג' המה מטיבי הנקראים שלום, ואל ישובו כבראשונה, ואז מבטיחך הכתוב שקרוב ליראיו ישעו לשכון כבוד בארצנו שעם נושע בה', הקב"ה ועמו ישעו דייקא דההטבה מה שכתב כאמור</w:t>
      </w:r>
      <w:r w:rsidRPr="00041F5C">
        <w:rPr>
          <w:rFonts w:ascii="SBL Hebrew" w:eastAsia="Times New Roman" w:hAnsi="SBL Hebrew" w:cs="FrankRuehl"/>
          <w:sz w:val="28"/>
          <w:szCs w:val="28"/>
          <w:vertAlign w:val="superscript"/>
          <w:rtl/>
        </w:rPr>
        <w:footnoteReference w:id="198"/>
      </w:r>
      <w:r w:rsidRPr="00041F5C">
        <w:rPr>
          <w:rFonts w:ascii="SBL Hebrew" w:eastAsia="Times New Roman" w:hAnsi="SBL Hebrew" w:cs="FrankRuehl" w:hint="cs"/>
          <w:sz w:val="28"/>
          <w:szCs w:val="28"/>
          <w:rtl/>
        </w:rPr>
        <w:t xml:space="preserve"> וטבא תרי מתלת וכאמור. ויובן עוד בזה מ"ש בש"ס במסכת עוקצין</w:t>
      </w:r>
      <w:r w:rsidRPr="00041F5C">
        <w:rPr>
          <w:rFonts w:ascii="SBL Hebrew" w:eastAsia="Times New Roman" w:hAnsi="SBL Hebrew" w:cs="FrankRuehl"/>
          <w:sz w:val="28"/>
          <w:szCs w:val="28"/>
          <w:vertAlign w:val="superscript"/>
          <w:rtl/>
        </w:rPr>
        <w:footnoteReference w:id="199"/>
      </w:r>
      <w:r w:rsidRPr="00041F5C">
        <w:rPr>
          <w:rFonts w:ascii="SBL Hebrew" w:eastAsia="Times New Roman" w:hAnsi="SBL Hebrew" w:cs="FrankRuehl" w:hint="cs"/>
          <w:sz w:val="28"/>
          <w:szCs w:val="28"/>
          <w:rtl/>
        </w:rPr>
        <w:t xml:space="preserve"> לא מצא הקב"ה כלי מחזיק ברכה לישראל אלא השלום וכו', שם רמז על הני תלת שהם מצילין לישראל ומלכה בראשם מן הגלות, ואין לך ברכה ושלום יותר מזה.</w:t>
      </w:r>
    </w:p>
    <w:p w14:paraId="4E6FE0A1" w14:textId="090E478A" w:rsidR="006A1407" w:rsidRPr="00041F5C" w:rsidRDefault="007F2D8D" w:rsidP="006A1407">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ח ע"א כיוון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דא"ל מקדמי ומחשכי לבי כנישתא וכו' ע"כ, נכתב בצידו עיין מ"ש הרי</w:t>
      </w:r>
      <w:r w:rsidR="004C2240"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ף ז"ל בעין יעקב</w:t>
      </w:r>
      <w:r w:rsidR="008552A6" w:rsidRPr="00041F5C">
        <w:rPr>
          <w:rStyle w:val="a5"/>
          <w:rFonts w:ascii="SBL Hebrew" w:eastAsia="Times New Roman" w:hAnsi="SBL Hebrew" w:cs="FrankRuehl"/>
          <w:sz w:val="28"/>
          <w:szCs w:val="28"/>
          <w:rtl/>
        </w:rPr>
        <w:footnoteReference w:id="200"/>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sz w:val="28"/>
          <w:szCs w:val="28"/>
          <w:rtl/>
        </w:rPr>
        <w:lastRenderedPageBreak/>
        <w:t>ועיין מ"ש בספרי הקטן בזכות אבות בפ"ב משנה יד בדף נ' ע"א בס"ד. וגם עיין בזרע יצחק בפרשת משפטים בדף כ' עמוד ד' ודף פ"א ע"א במקום שאפשר להאריך.</w:t>
      </w:r>
    </w:p>
    <w:p w14:paraId="35095409" w14:textId="77777777" w:rsidR="006A1407" w:rsidRPr="00041F5C" w:rsidRDefault="007F2D8D" w:rsidP="006A1407">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ח ע"א רש"י בד"ה מקדמי שחרית</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מחשכי ערבית כלומר מאריכין בבית הכנסת ע"כ, נכתב בצידו נראה מה שהוצרך רש"י להאי פירוש, שלא תפרש מקדמי ומחשכי הינו שנכנסים בבוקר ונשארים שם עד חשיכה והיינו כל היום כולו מבוקר לערב, דא"כ מלאכתן ואכילתן ותורתם מתי נעשית, להכי פירש הכי, דר"ל שמשכימים ומעריבים בבית הכנסת בזמן התפילות, ודא בלבד אהנייא להו, ואין הכי נמי שהולכים לביתם ומלאכתם כנהוג. </w:t>
      </w:r>
      <w:r w:rsidRPr="00041F5C">
        <w:rPr>
          <w:rFonts w:ascii="SBL Hebrew" w:eastAsia="Times New Roman" w:hAnsi="SBL Hebrew" w:cs="FrankRuehl" w:hint="cs"/>
          <w:b/>
          <w:bCs/>
          <w:sz w:val="30"/>
          <w:szCs w:val="32"/>
          <w:rtl/>
        </w:rPr>
        <w:t>ומה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שהוצרך להאריך ג"כ בהני מילי מעלייתא, כלומר מאריכין בבית הכנסת, נראה ג"כ דכיון בזה למה שהקדימו הראשונים ז"ל דהיאך אזלא לה הקושיה ד"למען ירבו ימיכם על האדמה" כתיב, ותירץ משום שעתידין בית כנסיות ובתי מדרשות שיעקרו והיו בארץ ישראל</w:t>
      </w:r>
      <w:r w:rsidRPr="00041F5C">
        <w:rPr>
          <w:rFonts w:ascii="SBL Hebrew" w:eastAsia="Times New Roman" w:hAnsi="SBL Hebrew" w:cs="FrankRuehl"/>
          <w:sz w:val="28"/>
          <w:szCs w:val="28"/>
          <w:vertAlign w:val="superscript"/>
          <w:rtl/>
        </w:rPr>
        <w:footnoteReference w:id="201"/>
      </w:r>
      <w:r w:rsidRPr="00041F5C">
        <w:rPr>
          <w:rFonts w:ascii="SBL Hebrew" w:eastAsia="Times New Roman" w:hAnsi="SBL Hebrew" w:cs="FrankRuehl" w:hint="cs"/>
          <w:sz w:val="28"/>
          <w:szCs w:val="28"/>
          <w:rtl/>
        </w:rPr>
        <w:t>, וכל העומד ליגזז כגזוז דמי</w:t>
      </w:r>
      <w:r w:rsidRPr="00041F5C">
        <w:rPr>
          <w:rFonts w:ascii="SBL Hebrew" w:eastAsia="Times New Roman" w:hAnsi="SBL Hebrew" w:cs="FrankRuehl"/>
          <w:sz w:val="28"/>
          <w:szCs w:val="28"/>
          <w:vertAlign w:val="superscript"/>
          <w:rtl/>
        </w:rPr>
        <w:footnoteReference w:id="202"/>
      </w:r>
      <w:r w:rsidRPr="00041F5C">
        <w:rPr>
          <w:rFonts w:ascii="SBL Hebrew" w:eastAsia="Times New Roman" w:hAnsi="SBL Hebrew" w:cs="FrankRuehl" w:hint="cs"/>
          <w:sz w:val="28"/>
          <w:szCs w:val="28"/>
          <w:rtl/>
        </w:rPr>
        <w:t xml:space="preserve">, וחשיב כאלו השתא הכא יושבים בארץ ישראל ע"כ, ובזה אתי שפיר שהוקשה לו </w:t>
      </w:r>
      <w:r w:rsidRPr="00041F5C">
        <w:rPr>
          <w:rFonts w:ascii="SBL Hebrew" w:eastAsia="Times New Roman" w:hAnsi="SBL Hebrew" w:cs="FrankRuehl" w:hint="cs"/>
          <w:sz w:val="28"/>
          <w:szCs w:val="28"/>
          <w:rtl/>
        </w:rPr>
        <w:lastRenderedPageBreak/>
        <w:t>לרש"י להאי קושיה עצמה. וגם הוקשה לו דמאי רביתייהו דהני בבלאי דמקדמי ומחשכי לבית כנסת, דהרי כי זה כל האדם בכל תפוצות ישראל הקדושים להתפלל בבית הכנסת ערב ובוקר וצהרים. להכי ביאר לנו דעיקר הכונה שמאריכין בבית הכנסת והיא שמאריכין בתפילות ביתר שאת וכמונה מרגליות, וכללא</w:t>
      </w:r>
      <w:r w:rsidRPr="00041F5C">
        <w:rPr>
          <w:rFonts w:ascii="SBL Hebrew" w:eastAsia="Times New Roman" w:hAnsi="SBL Hebrew" w:cs="FrankRuehl"/>
          <w:sz w:val="28"/>
          <w:szCs w:val="28"/>
          <w:vertAlign w:val="superscript"/>
          <w:rtl/>
        </w:rPr>
        <w:footnoteReference w:id="203"/>
      </w:r>
      <w:r w:rsidRPr="00041F5C">
        <w:rPr>
          <w:rFonts w:ascii="SBL Hebrew" w:eastAsia="Times New Roman" w:hAnsi="SBL Hebrew" w:cs="FrankRuehl" w:hint="cs"/>
          <w:sz w:val="28"/>
          <w:szCs w:val="28"/>
          <w:rtl/>
        </w:rPr>
        <w:t xml:space="preserve"> הוא שהמאריך בתפילה מאריכין לו ימיו ושנותיו וממילא רווחא שעושים בית כנסת קבע, וכל הקבוע כמחצה על מחצה דמי</w:t>
      </w:r>
      <w:r w:rsidRPr="00041F5C">
        <w:rPr>
          <w:rFonts w:ascii="SBL Hebrew" w:eastAsia="Times New Roman" w:hAnsi="SBL Hebrew" w:cs="FrankRuehl"/>
          <w:sz w:val="28"/>
          <w:szCs w:val="28"/>
          <w:vertAlign w:val="superscript"/>
          <w:rtl/>
        </w:rPr>
        <w:footnoteReference w:id="204"/>
      </w:r>
      <w:r w:rsidRPr="00041F5C">
        <w:rPr>
          <w:rFonts w:ascii="SBL Hebrew" w:eastAsia="Times New Roman" w:hAnsi="SBL Hebrew" w:cs="FrankRuehl" w:hint="cs"/>
          <w:sz w:val="28"/>
          <w:szCs w:val="28"/>
          <w:rtl/>
        </w:rPr>
        <w:t xml:space="preserve">, ובהכי אלהים חשבה לטובה, כאלו דרים בתוככי ירושלים ודא אהניא להו לאורך ימים ושנות חיים, אף בחוץ לארץ והיא רביתייהו, וא"כ לימדנו בזה רש"י ז"ל תרי טעמי, חדא משום שמאריכין בתפילה, ואידך משום דחשיב כדרים בארץ ישראל עצמה, ואמטו להכי הוצרך להאריך באומר מאריכין בבית הכנסת ללמד יצא להאמור ובמקום שאפשר להאריך אינו רשאי לקצר. </w:t>
      </w:r>
      <w:r w:rsidRPr="00041F5C">
        <w:rPr>
          <w:rFonts w:ascii="SBL Hebrew" w:eastAsia="Times New Roman" w:hAnsi="SBL Hebrew" w:cs="FrankRuehl" w:hint="cs"/>
          <w:sz w:val="30"/>
          <w:szCs w:val="32"/>
          <w:rtl/>
        </w:rPr>
        <w:t xml:space="preserve">וע"פ </w:t>
      </w:r>
      <w:r w:rsidRPr="00041F5C">
        <w:rPr>
          <w:rFonts w:ascii="SBL Hebrew" w:eastAsia="Times New Roman" w:hAnsi="SBL Hebrew" w:cs="FrankRuehl" w:hint="cs"/>
          <w:sz w:val="28"/>
          <w:szCs w:val="28"/>
          <w:rtl/>
        </w:rPr>
        <w:t xml:space="preserve">תירוץ הראשון פירש ביה מש"ה במזמור צ"ב פירש "שתולים בבית ה' " וכו' "עוד ינובון בשיבה" וכו', וכמבואר בספרי הקטן בזכות אבות שם. והשתא הכא יתבאר ג"כ ע"פ האי טעמא רבה שביארנו </w:t>
      </w:r>
      <w:r w:rsidRPr="00041F5C">
        <w:rPr>
          <w:rFonts w:ascii="SBL Hebrew" w:eastAsia="Times New Roman" w:hAnsi="SBL Hebrew" w:cs="FrankRuehl" w:hint="cs"/>
          <w:sz w:val="28"/>
          <w:szCs w:val="28"/>
          <w:rtl/>
        </w:rPr>
        <w:lastRenderedPageBreak/>
        <w:t xml:space="preserve">בדעת רש"י ז"ל בעניין אריכות התפילה, והיא גופה רמז לנו באומרו "שתולים בבית ה' ". היינו קבועים ע"י שמאריכין ולא כחותה על הגחלים וכמשא כבד, אלא על מי מנוחות ואז "עוד ינובון בשיבה" וכו' וכדבר האמור. </w:t>
      </w:r>
      <w:r w:rsidRPr="00041F5C">
        <w:rPr>
          <w:rFonts w:ascii="SBL Hebrew" w:eastAsia="Times New Roman" w:hAnsi="SBL Hebrew" w:cs="FrankRuehl" w:hint="cs"/>
          <w:b/>
          <w:bCs/>
          <w:sz w:val="30"/>
          <w:szCs w:val="32"/>
          <w:rtl/>
        </w:rPr>
        <w:t>וגם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יש בכלל באומר מאריכין בבית הכנסת למימרא דמלבד י"ח תפילה עם הציבור, גם יושבים שם מהדרין מן המהדרין לשמוע עוד אמנים וכמה קדושות וברכו מן שאר מניינים המתפללים בבית הכנסת, ועונים אמן בכל כוחם ואהני להו לקרוע גזר דין ושנים יאריכו, מהכי טעמא ואינם כסוג המתפלל במהרה וכשרואים תפילה אחרת וחזרה וקדיש וברכו שבקי להו ואזלי לעמלא דעלמא, אלא הם סברי דכמו דבריוח המ</w:t>
      </w:r>
      <w:r w:rsidR="004C2240" w:rsidRPr="00041F5C">
        <w:rPr>
          <w:rFonts w:ascii="SBL Hebrew" w:eastAsia="Times New Roman" w:hAnsi="SBL Hebrew" w:cs="FrankRuehl" w:hint="cs"/>
          <w:sz w:val="28"/>
          <w:szCs w:val="28"/>
          <w:rtl/>
        </w:rPr>
        <w:t>מון אף אם הרויח כדי צורכו והותר</w:t>
      </w:r>
      <w:r w:rsidRPr="00041F5C">
        <w:rPr>
          <w:rFonts w:ascii="SBL Hebrew" w:eastAsia="Times New Roman" w:hAnsi="SBL Hebrew" w:cs="FrankRuehl" w:hint="cs"/>
          <w:sz w:val="28"/>
          <w:szCs w:val="28"/>
          <w:rtl/>
        </w:rPr>
        <w:t xml:space="preserve">, ונזדמן לו עוד ריוח דלא שביק ליה עד מקום שידו מגעת, כ"ש בענייני עולם הבא דלא נאמר בהם ונקה ולא נצרכה אלא להעדפה שלא ע"י הדחק בתוספת מרובה על העיקר. </w:t>
      </w:r>
    </w:p>
    <w:p w14:paraId="41E9A50D" w14:textId="77777777" w:rsidR="006A1407" w:rsidRPr="00041F5C" w:rsidRDefault="007F2D8D" w:rsidP="006A1407">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ח ע"א גמ' מר זוטרא אמר</w:t>
      </w:r>
      <w:r w:rsidRPr="00041F5C">
        <w:rPr>
          <w:rFonts w:ascii="SBL Hebrew" w:eastAsia="Times New Roman" w:hAnsi="SBL Hebrew" w:cs="FrankRuehl" w:hint="cs"/>
          <w:sz w:val="28"/>
          <w:szCs w:val="28"/>
          <w:rtl/>
        </w:rPr>
        <w:t xml:space="preserve"> וכו' אמר במערבא הא דמר זוטרא עדיפא מכולהו ע"כ, נכתב בצידו כתב המהרש"א ז"ל בחידושי אגדות דלא נתן טעם למה עדיפא מכולהי, ואפשר דסמך אסיפא דקרא ד"רק לשטף מים רבים" </w:t>
      </w:r>
      <w:r w:rsidRPr="00041F5C">
        <w:rPr>
          <w:rFonts w:ascii="SBL Hebrew" w:eastAsia="Times New Roman" w:hAnsi="SBL Hebrew" w:cs="FrankRuehl" w:hint="cs"/>
          <w:sz w:val="28"/>
          <w:szCs w:val="28"/>
          <w:rtl/>
        </w:rPr>
        <w:lastRenderedPageBreak/>
        <w:t xml:space="preserve">וכו' דלא מתפלל יפה אלא לעניין בית הכיסא ד"שטף מים רבים" של שתן אליו לא יגיעו להיות שותתין על ברכיו וכו' ע"ש.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28"/>
          <w:szCs w:val="28"/>
          <w:rtl/>
        </w:rPr>
        <w:t xml:space="preserve"> אי מהא לא אירייא דהא דקא משכחינן למי שיש לו בית הכיסא לאו משום שתן קטנים בלבד אלא קטנים עם גדולים. וגם אפשר דהעיקר במקום גדולים, דקטנים אפשר אף בלא בית הכיסא, ואין צריך לחפור חפירות בעבורם דבנ</w:t>
      </w:r>
      <w:r w:rsidR="004C2240" w:rsidRPr="00041F5C">
        <w:rPr>
          <w:rFonts w:ascii="SBL Hebrew" w:eastAsia="Times New Roman" w:hAnsi="SBL Hebrew" w:cs="FrankRuehl" w:hint="cs"/>
          <w:sz w:val="28"/>
          <w:szCs w:val="28"/>
          <w:rtl/>
        </w:rPr>
        <w:t>שפכים ונבלעים בקרקע ומקצת עפר מ</w:t>
      </w:r>
      <w:r w:rsidRPr="00041F5C">
        <w:rPr>
          <w:rFonts w:ascii="SBL Hebrew" w:eastAsia="Times New Roman" w:hAnsi="SBL Hebrew" w:cs="FrankRuehl" w:hint="cs"/>
          <w:sz w:val="28"/>
          <w:szCs w:val="28"/>
          <w:rtl/>
        </w:rPr>
        <w:t>שא"כ בגדולים. ומ"ש עדיפא הטעם דאם לא הוי ליה בית הכיסא סמוך לו, הוא מתעצל שילך למקום רחוק בכל זמן וקא עבר א"בל תשקצו" ואינו לומד תורה ומתפלל בטהרה ולא מקיים הכון לקראת אלהיך ישראל, משאין כן בקרוב דמקיים כל הני ומשום הכי אמר במדרש אגדה איזהו עשיר מי שיש לו בית הכיסא סמוך לשלחנו</w:t>
      </w:r>
      <w:r w:rsidRPr="00041F5C">
        <w:rPr>
          <w:rFonts w:ascii="SBL Hebrew" w:eastAsia="Times New Roman" w:hAnsi="SBL Hebrew" w:cs="FrankRuehl"/>
          <w:sz w:val="28"/>
          <w:szCs w:val="28"/>
          <w:vertAlign w:val="superscript"/>
          <w:rtl/>
        </w:rPr>
        <w:footnoteReference w:id="205"/>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sz w:val="30"/>
          <w:szCs w:val="32"/>
          <w:rtl/>
        </w:rPr>
        <w:t xml:space="preserve">ואם </w:t>
      </w:r>
      <w:r w:rsidRPr="00041F5C">
        <w:rPr>
          <w:rFonts w:ascii="SBL Hebrew" w:eastAsia="Times New Roman" w:hAnsi="SBL Hebrew" w:cs="FrankRuehl" w:hint="cs"/>
          <w:sz w:val="28"/>
          <w:szCs w:val="28"/>
          <w:rtl/>
        </w:rPr>
        <w:t>תרצה לומר משום סיפא דקרא נראה דהכי קאמר ד"שטף מים רבים" של העיר אליו לא יגיעו, אלא יהיה דר במקום שהוא רחוק מהם, שיכול לחפור חפירה סמוך לביתו ולא יגיע המים לחפירה וכנראה מפירוש רש"י</w:t>
      </w:r>
      <w:r w:rsidRPr="00041F5C">
        <w:rPr>
          <w:rFonts w:ascii="SBL Hebrew" w:eastAsia="Times New Roman" w:hAnsi="SBL Hebrew" w:cs="FrankRuehl"/>
          <w:sz w:val="28"/>
          <w:szCs w:val="28"/>
          <w:vertAlign w:val="superscript"/>
          <w:rtl/>
        </w:rPr>
        <w:footnoteReference w:id="206"/>
      </w:r>
      <w:r w:rsidRPr="00041F5C">
        <w:rPr>
          <w:rFonts w:ascii="SBL Hebrew" w:eastAsia="Times New Roman" w:hAnsi="SBL Hebrew" w:cs="FrankRuehl" w:hint="cs"/>
          <w:sz w:val="28"/>
          <w:szCs w:val="28"/>
          <w:rtl/>
        </w:rPr>
        <w:t xml:space="preserve"> ז"ל בזה וכמו שיראה הרואה. </w:t>
      </w:r>
      <w:r w:rsidRPr="00041F5C">
        <w:rPr>
          <w:rFonts w:ascii="SBL Hebrew" w:eastAsia="Times New Roman" w:hAnsi="SBL Hebrew" w:cs="FrankRuehl" w:hint="cs"/>
          <w:sz w:val="30"/>
          <w:szCs w:val="32"/>
          <w:rtl/>
        </w:rPr>
        <w:t xml:space="preserve">וגם </w:t>
      </w:r>
      <w:r w:rsidRPr="00041F5C">
        <w:rPr>
          <w:rFonts w:ascii="SBL Hebrew" w:eastAsia="Times New Roman" w:hAnsi="SBL Hebrew" w:cs="FrankRuehl" w:hint="cs"/>
          <w:sz w:val="28"/>
          <w:szCs w:val="28"/>
          <w:rtl/>
        </w:rPr>
        <w:t xml:space="preserve">למאן </w:t>
      </w:r>
      <w:r w:rsidRPr="00041F5C">
        <w:rPr>
          <w:rFonts w:ascii="SBL Hebrew" w:eastAsia="Times New Roman" w:hAnsi="SBL Hebrew" w:cs="FrankRuehl" w:hint="cs"/>
          <w:sz w:val="28"/>
          <w:szCs w:val="28"/>
          <w:rtl/>
        </w:rPr>
        <w:lastRenderedPageBreak/>
        <w:t>דאמר</w:t>
      </w:r>
      <w:r w:rsidRPr="00041F5C">
        <w:rPr>
          <w:rFonts w:ascii="SBL Hebrew" w:eastAsia="Times New Roman" w:hAnsi="SBL Hebrew" w:cs="FrankRuehl"/>
          <w:sz w:val="28"/>
          <w:szCs w:val="28"/>
          <w:vertAlign w:val="superscript"/>
          <w:rtl/>
        </w:rPr>
        <w:footnoteReference w:id="207"/>
      </w:r>
      <w:r w:rsidRPr="00041F5C">
        <w:rPr>
          <w:rFonts w:ascii="SBL Hebrew" w:eastAsia="Times New Roman" w:hAnsi="SBL Hebrew" w:cs="FrankRuehl" w:hint="cs"/>
          <w:sz w:val="28"/>
          <w:szCs w:val="28"/>
          <w:rtl/>
        </w:rPr>
        <w:t xml:space="preserve"> זו מיתה נראה דהכי קאמר שהוא מתפלל שימות בעירו בביתו ובחומותיו, ולא ימות מיתה משונה שיפול וישטף במים בחנק במצולות ים, אלא ימות כדרך כל הארץ, והיינו אומר "לשטף מים רבים אליו לא יגיעו" דלא תגע בו יד. וגם פירשנו במדרש אגדה ע"פ מ"ש ז"ל מים רבים אלו אומות העולם כמש"ה "מים רבים לא יוכלו לכבות את האהבה"</w:t>
      </w:r>
      <w:r w:rsidRPr="00041F5C">
        <w:rPr>
          <w:rFonts w:ascii="SBL Hebrew" w:eastAsia="Times New Roman" w:hAnsi="SBL Hebrew" w:cs="FrankRuehl"/>
          <w:sz w:val="28"/>
          <w:szCs w:val="28"/>
          <w:vertAlign w:val="superscript"/>
          <w:rtl/>
        </w:rPr>
        <w:footnoteReference w:id="208"/>
      </w:r>
      <w:r w:rsidRPr="00041F5C">
        <w:rPr>
          <w:rFonts w:ascii="SBL Hebrew" w:eastAsia="Times New Roman" w:hAnsi="SBL Hebrew" w:cs="FrankRuehl" w:hint="cs"/>
          <w:sz w:val="28"/>
          <w:szCs w:val="28"/>
          <w:rtl/>
        </w:rPr>
        <w:t>, ועל דא קא בעי לה מיבעייא כל חסיד שיזכה שלא ימות מיתה משונה ח"ו ע"י אומות העולם, שאליו לא יגיעו והוא על דא מ"ש דעליו השלום במדרש אגדה "ממתים ידך ה' ממתים מחלד"</w:t>
      </w:r>
      <w:r w:rsidRPr="00041F5C">
        <w:rPr>
          <w:rFonts w:ascii="SBL Hebrew" w:eastAsia="Times New Roman" w:hAnsi="SBL Hebrew" w:cs="FrankRuehl"/>
          <w:sz w:val="28"/>
          <w:szCs w:val="28"/>
          <w:vertAlign w:val="superscript"/>
          <w:rtl/>
        </w:rPr>
        <w:footnoteReference w:id="209"/>
      </w:r>
      <w:r w:rsidRPr="00041F5C">
        <w:rPr>
          <w:rFonts w:ascii="SBL Hebrew" w:eastAsia="Times New Roman" w:hAnsi="SBL Hebrew" w:cs="FrankRuehl" w:hint="cs"/>
          <w:sz w:val="28"/>
          <w:szCs w:val="28"/>
          <w:rtl/>
        </w:rPr>
        <w:t>, ופרש"י ז"ל תהיה מיתתו ע"י השי"ת ולא מיתה משונה, וגם שימות זקן ועלתה חלודה על בשרו כמנהג הזקנים, ולא שימות בחוד שאכתי בשרו רך וטוב. וגם למ"ד</w:t>
      </w:r>
      <w:r w:rsidRPr="00041F5C">
        <w:rPr>
          <w:rFonts w:ascii="SBL Hebrew" w:eastAsia="Times New Roman" w:hAnsi="SBL Hebrew" w:cs="FrankRuehl"/>
          <w:sz w:val="28"/>
          <w:szCs w:val="28"/>
          <w:vertAlign w:val="superscript"/>
          <w:rtl/>
        </w:rPr>
        <w:footnoteReference w:id="210"/>
      </w:r>
      <w:r w:rsidRPr="00041F5C">
        <w:rPr>
          <w:rFonts w:ascii="SBL Hebrew" w:eastAsia="Times New Roman" w:hAnsi="SBL Hebrew" w:cs="FrankRuehl" w:hint="cs"/>
          <w:sz w:val="28"/>
          <w:szCs w:val="28"/>
          <w:rtl/>
        </w:rPr>
        <w:t xml:space="preserve"> זו תורה פירשנו עלה ג"כ סיפא דקרא עיין בספר הקטן בזרע יצחק בפרשה וישב בדף מ' ע"ג ע"ש. וא"כ אפוא מעניין סיפא דקרא לא אירייא כ"כ לומר דמשום הכי עדיפא</w:t>
      </w:r>
      <w:r w:rsidRPr="00041F5C">
        <w:rPr>
          <w:rFonts w:ascii="SBL Hebrew" w:eastAsia="Times New Roman" w:hAnsi="SBL Hebrew" w:cs="FrankRuehl"/>
          <w:sz w:val="28"/>
          <w:szCs w:val="28"/>
          <w:vertAlign w:val="superscript"/>
          <w:rtl/>
        </w:rPr>
        <w:footnoteReference w:id="211"/>
      </w:r>
      <w:r w:rsidRPr="00041F5C">
        <w:rPr>
          <w:rFonts w:ascii="SBL Hebrew" w:eastAsia="Times New Roman" w:hAnsi="SBL Hebrew" w:cs="FrankRuehl" w:hint="cs"/>
          <w:sz w:val="28"/>
          <w:szCs w:val="28"/>
          <w:rtl/>
        </w:rPr>
        <w:t xml:space="preserve"> דהא איכא נמי מהנך דמתפלל כהי שפיר סיפא דקרא, אך יותר נראה לומר בטעם </w:t>
      </w:r>
      <w:r w:rsidRPr="00041F5C">
        <w:rPr>
          <w:rFonts w:ascii="SBL Hebrew" w:eastAsia="Times New Roman" w:hAnsi="SBL Hebrew" w:cs="FrankRuehl" w:hint="cs"/>
          <w:sz w:val="28"/>
          <w:szCs w:val="28"/>
          <w:rtl/>
        </w:rPr>
        <w:lastRenderedPageBreak/>
        <w:t>העדיפות כמ"ש, וכן ראיתי להרב הכות</w:t>
      </w:r>
      <w:r w:rsidR="004C2240" w:rsidRPr="00041F5C">
        <w:rPr>
          <w:rFonts w:ascii="SBL Hebrew" w:eastAsia="Times New Roman" w:hAnsi="SBL Hebrew" w:cs="FrankRuehl" w:hint="cs"/>
          <w:sz w:val="28"/>
          <w:szCs w:val="28"/>
          <w:rtl/>
        </w:rPr>
        <w:t>ב ז"ל שכתב בזה ב' סיבות והא' כדכ</w:t>
      </w:r>
      <w:r w:rsidRPr="00041F5C">
        <w:rPr>
          <w:rFonts w:ascii="SBL Hebrew" w:eastAsia="Times New Roman" w:hAnsi="SBL Hebrew" w:cs="FrankRuehl" w:hint="cs"/>
          <w:sz w:val="28"/>
          <w:szCs w:val="28"/>
          <w:rtl/>
        </w:rPr>
        <w:t>תיבנא ע"ש.</w:t>
      </w:r>
    </w:p>
    <w:p w14:paraId="3B6DBE03" w14:textId="77777777" w:rsidR="006A1407" w:rsidRPr="00041F5C" w:rsidRDefault="007F2D8D" w:rsidP="006A1407">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ח ע"א גדול נהנה מיגיעו וכו' </w:t>
      </w:r>
      <w:r w:rsidRPr="00041F5C">
        <w:rPr>
          <w:rFonts w:ascii="SBL Hebrew" w:eastAsia="Times New Roman" w:hAnsi="SBL Hebrew" w:cs="FrankRuehl" w:hint="cs"/>
          <w:sz w:val="28"/>
          <w:szCs w:val="28"/>
          <w:rtl/>
        </w:rPr>
        <w:t>נכתב בצידו עיין מ"ש בזה בספרי הקטן בזרע יצחק בפרשת מקץ בדף מ"ב ע"ד (ודף) מ"ג ע"ד (ודף) מ"ד ע"ב בס"ד, וגם עיין בזכות אבות בפרק א' משנה י' בדף ח' ע"ב ובפרק ב' משנה א.</w:t>
      </w:r>
    </w:p>
    <w:p w14:paraId="7C1F4E34" w14:textId="77777777" w:rsidR="00215F19" w:rsidRPr="00041F5C" w:rsidRDefault="007F2D8D" w:rsidP="00215F19">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ח ע"ב רש"י בד"ה מחמת</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אונסי שחלה או שנטרד בדוחק מזונותיו ע"כ, נכתב בצידו נראה שכיוון בזה שלא תפרש דברי הש"ס שאמר והזהרו בזקן ששכח תלמודו מחמת אונסו היינו מחמת זקנה, דהרי קי"ל</w:t>
      </w:r>
      <w:r w:rsidRPr="00041F5C">
        <w:rPr>
          <w:rFonts w:ascii="SBL Hebrew" w:eastAsia="Times New Roman" w:hAnsi="SBL Hebrew" w:cs="FrankRuehl"/>
          <w:sz w:val="28"/>
          <w:szCs w:val="28"/>
          <w:vertAlign w:val="superscript"/>
          <w:rtl/>
        </w:rPr>
        <w:footnoteReference w:id="212"/>
      </w:r>
      <w:r w:rsidRPr="00041F5C">
        <w:rPr>
          <w:rFonts w:ascii="SBL Hebrew" w:eastAsia="Times New Roman" w:hAnsi="SBL Hebrew" w:cs="FrankRuehl" w:hint="cs"/>
          <w:sz w:val="28"/>
          <w:szCs w:val="28"/>
          <w:rtl/>
        </w:rPr>
        <w:t xml:space="preserve"> דבזקני תורה כל זמן שמזקינין דעתם מתוספת עליהם ולא דמי לזקני עמי הארץ, וגם דאם כן היה לו לומר זקן ששכח תלמודו סתם, מאי מחמת אונסו דקאמר לכן פירש הכי. אבל קצת קשה דהי אונסא שייך נמי אף בת"ח בחור ולא בזקן בלבד. ואין לומר משום שאמר בגמרא כיון שניתקו שיניו של אדם מחמת זקנה נתמעטו מזונותיו, ולכן שייך ביה דוחק מזונות יותר, דהא נמי לא אפשר כן אלא בזקני עם הארץ, אבל זקני תורה אמר בגמרא</w:t>
      </w:r>
      <w:r w:rsidRPr="00041F5C">
        <w:rPr>
          <w:rFonts w:ascii="SBL Hebrew" w:eastAsia="Times New Roman" w:hAnsi="SBL Hebrew" w:cs="FrankRuehl"/>
          <w:sz w:val="28"/>
          <w:szCs w:val="28"/>
          <w:vertAlign w:val="superscript"/>
          <w:rtl/>
        </w:rPr>
        <w:footnoteReference w:id="213"/>
      </w:r>
      <w:r w:rsidRPr="00041F5C">
        <w:rPr>
          <w:rFonts w:ascii="SBL Hebrew" w:eastAsia="Times New Roman" w:hAnsi="SBL Hebrew" w:cs="FrankRuehl" w:hint="cs"/>
          <w:sz w:val="28"/>
          <w:szCs w:val="28"/>
          <w:rtl/>
        </w:rPr>
        <w:t xml:space="preserve"> מניח אני כל </w:t>
      </w:r>
      <w:r w:rsidRPr="00041F5C">
        <w:rPr>
          <w:rFonts w:ascii="SBL Hebrew" w:eastAsia="Times New Roman" w:hAnsi="SBL Hebrew" w:cs="FrankRuehl" w:hint="cs"/>
          <w:sz w:val="28"/>
          <w:szCs w:val="28"/>
          <w:rtl/>
        </w:rPr>
        <w:lastRenderedPageBreak/>
        <w:t>אומנויות שבעולם ואיני מלמד בני אלא תורה שכל אומנויות אינם עומדים אלא בבחורותו ובזקנותו מוטל ברעב, אבל זקני תורה וכו'. ובשלמא עניין אונס החולי אפשר דשייך יותר בזקנה מן הבחרו</w:t>
      </w:r>
      <w:r w:rsidR="00D8215C" w:rsidRPr="00041F5C">
        <w:rPr>
          <w:rFonts w:ascii="SBL Hebrew" w:eastAsia="Times New Roman" w:hAnsi="SBL Hebrew" w:cs="FrankRuehl" w:hint="cs"/>
          <w:sz w:val="28"/>
          <w:szCs w:val="28"/>
          <w:rtl/>
        </w:rPr>
        <w:t>ת דה"ל אפיסת הכוחות ותשש כוח הסב</w:t>
      </w:r>
      <w:r w:rsidRPr="00041F5C">
        <w:rPr>
          <w:rFonts w:ascii="SBL Hebrew" w:eastAsia="Times New Roman" w:hAnsi="SBL Hebrew" w:cs="FrankRuehl" w:hint="cs"/>
          <w:sz w:val="28"/>
          <w:szCs w:val="28"/>
          <w:rtl/>
        </w:rPr>
        <w:t>ל, אבל הא דדוחק מזונות לכאורה קשה. ולכן צ"ל דהאי זקן דקאמר הכא הינו זה קנה חוכמה והוא רך בשנים. וכמו שפירש בש"ס בפרשת והדרת פני זקן והכא נמי פירש וקאמר דאם אירע לו אונס החולי או דוחק מזונות דתלו ביה טיפלי ולא איברי בעידנא דמזוני</w:t>
      </w:r>
      <w:r w:rsidRPr="00041F5C">
        <w:rPr>
          <w:rFonts w:ascii="SBL Hebrew" w:eastAsia="Times New Roman" w:hAnsi="SBL Hebrew" w:cs="FrankRuehl"/>
          <w:sz w:val="28"/>
          <w:szCs w:val="28"/>
          <w:vertAlign w:val="superscript"/>
          <w:rtl/>
        </w:rPr>
        <w:footnoteReference w:id="214"/>
      </w:r>
      <w:r w:rsidRPr="00041F5C">
        <w:rPr>
          <w:rFonts w:ascii="SBL Hebrew" w:eastAsia="Times New Roman" w:hAnsi="SBL Hebrew" w:cs="FrankRuehl" w:hint="cs"/>
          <w:sz w:val="28"/>
          <w:szCs w:val="28"/>
          <w:rtl/>
        </w:rPr>
        <w:t xml:space="preserve"> וע"כ נטרד בדוחק המזונות ומשום הכי שכח תלמודו קאמר דהוו זהירין בכבודו.</w:t>
      </w:r>
    </w:p>
    <w:p w14:paraId="58082E47" w14:textId="77777777" w:rsidR="00215F19" w:rsidRPr="00041F5C" w:rsidRDefault="00215F19" w:rsidP="00215F19">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b/>
          <w:bCs/>
          <w:sz w:val="30"/>
          <w:szCs w:val="32"/>
          <w:rtl/>
        </w:rPr>
        <w:t>דף ח ע"ב גמ' משום מעשה דרב פפא</w:t>
      </w:r>
      <w:r w:rsidRPr="00041F5C">
        <w:rPr>
          <w:rFonts w:ascii="SBL Hebrew" w:eastAsia="Times New Roman" w:hAnsi="SBL Hebrew" w:cs="FrankRuehl"/>
          <w:sz w:val="30"/>
          <w:szCs w:val="32"/>
          <w:rtl/>
        </w:rPr>
        <w:t xml:space="preserve"> </w:t>
      </w:r>
      <w:r w:rsidRPr="00041F5C">
        <w:rPr>
          <w:rFonts w:ascii="SBL Hebrew" w:eastAsia="Times New Roman" w:hAnsi="SBL Hebrew" w:cs="FrankRuehl"/>
          <w:sz w:val="28"/>
          <w:szCs w:val="28"/>
          <w:rtl/>
        </w:rPr>
        <w:t>וכו' ע"כ, נכתב בצידו עיין בפרק י דפסחים בדף קיב ע"ב ועיין בחידושינו שם מה שהקשה שם בס"ד.</w:t>
      </w:r>
    </w:p>
    <w:p w14:paraId="4CE450B4" w14:textId="77777777" w:rsidR="006A1407" w:rsidRPr="00041F5C" w:rsidRDefault="007F2D8D" w:rsidP="00215F19">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ח ע"ב רש"י בד"ה משום קילקול סעודה </w:t>
      </w:r>
      <w:r w:rsidRPr="00041F5C">
        <w:rPr>
          <w:rFonts w:ascii="SBL Hebrew" w:eastAsia="Times New Roman" w:hAnsi="SBL Hebrew" w:cs="FrankRuehl" w:hint="cs"/>
          <w:sz w:val="28"/>
          <w:szCs w:val="28"/>
          <w:rtl/>
        </w:rPr>
        <w:t xml:space="preserve">אף בחבורה קטנה יצא דם וילכלך את המאכל וכולי ע"כ, נכתב בצידו ולענ"ד י"ל עוד דמאן דאמר משום קילקול סעודה משום דווקא בשעת </w:t>
      </w:r>
      <w:r w:rsidRPr="00041F5C">
        <w:rPr>
          <w:rFonts w:ascii="SBL Hebrew" w:eastAsia="Times New Roman" w:hAnsi="SBL Hebrew" w:cs="FrankRuehl" w:hint="cs"/>
          <w:sz w:val="28"/>
          <w:szCs w:val="28"/>
          <w:rtl/>
        </w:rPr>
        <w:lastRenderedPageBreak/>
        <w:t>סעודה ועל השולחן</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הוא דאסרו ובשר מבושל ומטוגן קאמר</w:t>
      </w:r>
      <w:r w:rsidRPr="00041F5C">
        <w:rPr>
          <w:rFonts w:ascii="SBL Hebrew" w:eastAsia="Times New Roman" w:hAnsi="SBL Hebrew" w:cs="FrankRuehl"/>
          <w:sz w:val="28"/>
          <w:szCs w:val="28"/>
          <w:vertAlign w:val="superscript"/>
          <w:rtl/>
        </w:rPr>
        <w:footnoteReference w:id="215"/>
      </w:r>
      <w:r w:rsidRPr="00041F5C">
        <w:rPr>
          <w:rFonts w:ascii="SBL Hebrew" w:eastAsia="Times New Roman" w:hAnsi="SBL Hebrew" w:cs="FrankRuehl" w:hint="cs"/>
          <w:sz w:val="28"/>
          <w:szCs w:val="28"/>
          <w:rtl/>
        </w:rPr>
        <w:t>, אבל שלא בשעת סעודה ולא על השולחן דליכא ביה קילקול סעודה ליכא למיחש כ"כ, אבל מאן דאמר משום סכנה יש להחמיר אף אם היה חותך במקום אחר ולא בשעת סעודה ובבשר חי, דעכ"פ יש לחוש שמא יעשה איזה חבורה בידו ויחתוך איזה גיד ויסכן ידו, ואף בגוונא שיזהר שלא יקוץ ידו ממש, אבל חתיכה קטנה ואיזה גיד מן היד לא יוכל להיזהר כל כך, לכן ירחיק עצמו מן הכיעור ומן הדומה לו דבכל מקום, ואף שלא על הסעודה לא יחתוך ע"ג היד לא מינה ולא מקצתה וכאמור.</w:t>
      </w:r>
    </w:p>
    <w:p w14:paraId="6DF8ED58" w14:textId="77777777" w:rsidR="006A1407" w:rsidRPr="00041F5C" w:rsidRDefault="007F2D8D" w:rsidP="00D8215C">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ח ע"ב בלא ק"ש שתהא מטתך דומה למטת גוי </w:t>
      </w:r>
      <w:r w:rsidRPr="00041F5C">
        <w:rPr>
          <w:rFonts w:ascii="SBL Hebrew" w:eastAsia="Times New Roman" w:hAnsi="SBL Hebrew" w:cs="FrankRuehl" w:hint="cs"/>
          <w:sz w:val="28"/>
          <w:szCs w:val="28"/>
          <w:rtl/>
        </w:rPr>
        <w:t xml:space="preserve">ע"כ, נכתב בצידו עיין מ"ש מהרש"א ז"ל די"ל בכל המצות אמאי לא אמרינו דלא תהא דומה לגוי, ונראה לעיין וכולי ע"ש, ולע"ד דפירושו הוא דוחק וכמו שיראה הרואה. ולעיין מה שדקדק נראה דמש"ה דאיכא אמרי מציעתא ואיכא דאמרי בתרא, לא נראה להם דברי האיכא דאמרי קמא מהכי טעמא. </w:t>
      </w:r>
    </w:p>
    <w:p w14:paraId="01B62EA7" w14:textId="77777777" w:rsidR="006A1407" w:rsidRPr="00041F5C" w:rsidRDefault="007F2D8D" w:rsidP="006A1407">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ט ע"א גמ' דבר נא  וכו' אין נא אלא לשון בקשה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וכו' ע"כ, נראה שהוצרך לזה שלא תאמר כיון </w:t>
      </w:r>
      <w:r w:rsidRPr="00041F5C">
        <w:rPr>
          <w:rFonts w:ascii="SBL Hebrew" w:eastAsia="Times New Roman" w:hAnsi="SBL Hebrew" w:cs="FrankRuehl" w:hint="cs"/>
          <w:sz w:val="28"/>
          <w:szCs w:val="28"/>
          <w:rtl/>
        </w:rPr>
        <w:lastRenderedPageBreak/>
        <w:t>דקי"ל בכ"מ דיבור קשה, א"כ גם הכא כן, אלא כיון שאמר עמה "נא" הוי לשון בקשה ובלשון רכה, ואל לשון דיבור קשה כמו שאר דוכתי.</w:t>
      </w:r>
    </w:p>
    <w:p w14:paraId="45285C83" w14:textId="77777777" w:rsidR="006A1407" w:rsidRPr="00041F5C" w:rsidRDefault="007F2D8D" w:rsidP="006A1407">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ט ע"ב רש"י בד"ה</w:t>
      </w:r>
      <w:r w:rsidR="00D8215C" w:rsidRPr="00041F5C">
        <w:rPr>
          <w:rFonts w:ascii="SBL Hebrew" w:eastAsia="Times New Roman" w:hAnsi="SBL Hebrew" w:cs="FrankRuehl" w:hint="cs"/>
          <w:b/>
          <w:bCs/>
          <w:sz w:val="30"/>
          <w:szCs w:val="32"/>
          <w:rtl/>
        </w:rPr>
        <w:t xml:space="preserve"> </w:t>
      </w:r>
      <w:r w:rsidRPr="00041F5C">
        <w:rPr>
          <w:rFonts w:ascii="SBL Hebrew" w:eastAsia="Times New Roman" w:hAnsi="SBL Hebrew" w:cs="FrankRuehl" w:hint="cs"/>
          <w:b/>
          <w:bCs/>
          <w:sz w:val="30"/>
          <w:szCs w:val="32"/>
          <w:rtl/>
        </w:rPr>
        <w:t xml:space="preserve">אותו צדיק אברהם </w:t>
      </w:r>
      <w:r w:rsidRPr="00041F5C">
        <w:rPr>
          <w:rFonts w:ascii="SBL Hebrew" w:eastAsia="Times New Roman" w:hAnsi="SBL Hebrew" w:cs="FrankRuehl" w:hint="cs"/>
          <w:sz w:val="28"/>
          <w:szCs w:val="28"/>
          <w:rtl/>
        </w:rPr>
        <w:t>ע"כ, נכתב בצידו נראה שכיון בזה שלא תאמר דקאי אמשה רבינו עליו השלום שמדבר עמו, דאם כן הוי לי למימר 'שלא תאמר' כיון שמדבר עמו לנוכח ולא בלשון נסתר 'שלא יאמר',</w:t>
      </w:r>
      <w:r w:rsidR="00D8215C"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sz w:val="28"/>
          <w:szCs w:val="28"/>
          <w:rtl/>
        </w:rPr>
        <w:t>לכן פירש דקאי על אברהם אבינו עליו השלום. וגם שזה הכתוב עיקריה קאי לא נאמר אלא עם אברהם.</w:t>
      </w:r>
    </w:p>
    <w:p w14:paraId="3871EF00" w14:textId="77777777" w:rsidR="006A1407" w:rsidRPr="00041F5C" w:rsidRDefault="007F2D8D" w:rsidP="006A1407">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ט ע"ב גמרא ולא אמר הללויה עד שראה במפלתן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של רשעים וכו' ע"כ, נכתב בצידו כתב מהרש"א ז"ל באגדתיה מכאן קשה למה שכתב בשם המדרש שאין אומרים הלל ביום אחרון של פסח, שאמר הקב"ה מעשה ידי טבועים בים ואתם אומרים שירה</w:t>
      </w:r>
      <w:r w:rsidRPr="00041F5C">
        <w:rPr>
          <w:rFonts w:ascii="SBL Hebrew" w:eastAsia="Times New Roman" w:hAnsi="SBL Hebrew" w:cs="FrankRuehl"/>
          <w:sz w:val="28"/>
          <w:szCs w:val="28"/>
          <w:vertAlign w:val="superscript"/>
          <w:rtl/>
        </w:rPr>
        <w:footnoteReference w:id="216"/>
      </w:r>
      <w:r w:rsidRPr="00041F5C">
        <w:rPr>
          <w:rFonts w:ascii="SBL Hebrew" w:eastAsia="Times New Roman" w:hAnsi="SBL Hebrew" w:cs="FrankRuehl" w:hint="cs"/>
          <w:sz w:val="28"/>
          <w:szCs w:val="28"/>
          <w:rtl/>
        </w:rPr>
        <w:t xml:space="preserve">, דהא הכא אמר בהפך דלא אמר דוד הלל עד שראה במפלתן של רשעים והניחה בקושיה ע"ש.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אפשר ליישב דהכא לא אמר הלל אלא האי פסוקא לחוד "ברכי נפשי את ה' הללויה", אבל אין הכי נמי דאמירת כל ההלל באורך וברוחב לא נימא. ועוד אפילו את"ל דשוו </w:t>
      </w:r>
      <w:r w:rsidRPr="00041F5C">
        <w:rPr>
          <w:rFonts w:ascii="SBL Hebrew" w:eastAsia="Times New Roman" w:hAnsi="SBL Hebrew" w:cs="FrankRuehl" w:hint="cs"/>
          <w:sz w:val="28"/>
          <w:szCs w:val="28"/>
          <w:rtl/>
        </w:rPr>
        <w:lastRenderedPageBreak/>
        <w:t>בשיעוריהן דכיון שניתן רשות לומר הללויה, אמרינן נמי באורך דהכל אחד, ואחד המרבה ואחד הממעיט, מ"מ אפשר לומר דגבי מצרים שאני דלא היו ישראל ראויים לאותו מעשה, משום דמה אלו</w:t>
      </w:r>
      <w:r w:rsidRPr="00041F5C">
        <w:rPr>
          <w:rFonts w:ascii="SBL Hebrew" w:eastAsia="Times New Roman" w:hAnsi="SBL Hebrew" w:cs="FrankRuehl"/>
          <w:sz w:val="28"/>
          <w:szCs w:val="28"/>
          <w:vertAlign w:val="superscript"/>
          <w:rtl/>
        </w:rPr>
        <w:footnoteReference w:id="217"/>
      </w:r>
      <w:r w:rsidRPr="00041F5C">
        <w:rPr>
          <w:rFonts w:ascii="SBL Hebrew" w:eastAsia="Times New Roman" w:hAnsi="SBL Hebrew" w:cs="FrankRuehl" w:hint="cs"/>
          <w:sz w:val="28"/>
          <w:szCs w:val="28"/>
          <w:rtl/>
        </w:rPr>
        <w:t xml:space="preserve"> אף אלו, ומזה היה המקטרג שר של מצרים, ואפילו הכי לפנים משורת הדין הוא דעבד. ובזה פירש מה שאמרו ז"ל בפרק י דפסחים בדף קי"ח ע"א קשים מזונותיו של אדם כקריעת ים סוף וכו' ע"ש, ולכן אמר מעשה ידי טובעים בים, והיינו שהיה העניין חוץ משום הכי </w:t>
      </w:r>
      <w:r w:rsidR="00D8215C"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ואתם אומרים שירה</w:t>
      </w:r>
      <w:r w:rsidR="00D8215C"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דבכהאי גוונא לא יאות למיעבד הכי, דבזה חתום פה שטן ואל ישטין עלינו, אבל בשאר מפלת רשעים אין הכי נמי שאומרים שירה והלל כמ"ש</w:t>
      </w:r>
      <w:r w:rsidRPr="00041F5C">
        <w:rPr>
          <w:rFonts w:ascii="SBL Hebrew" w:eastAsia="Times New Roman" w:hAnsi="SBL Hebrew" w:cs="FrankRuehl"/>
          <w:sz w:val="28"/>
          <w:szCs w:val="28"/>
        </w:rPr>
        <w:t xml:space="preserve"> </w:t>
      </w:r>
      <w:r w:rsidRPr="00041F5C">
        <w:rPr>
          <w:rFonts w:ascii="SBL Hebrew" w:eastAsia="Times New Roman" w:hAnsi="SBL Hebrew" w:cs="FrankRuehl" w:hint="cs"/>
          <w:sz w:val="28"/>
          <w:szCs w:val="28"/>
          <w:rtl/>
        </w:rPr>
        <w:t xml:space="preserve">דוד כיון דאז אין שום קטרוג על ישראל עמו, ולא דמי שאר מפלות למפלת מצרים וכדבר האמור. </w:t>
      </w:r>
      <w:r w:rsidRPr="00041F5C">
        <w:rPr>
          <w:rFonts w:ascii="SBL Hebrew" w:eastAsia="Times New Roman" w:hAnsi="SBL Hebrew" w:cs="FrankRuehl" w:hint="cs"/>
          <w:b/>
          <w:bCs/>
          <w:sz w:val="30"/>
          <w:szCs w:val="32"/>
          <w:rtl/>
        </w:rPr>
        <w:t>ואגב</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ראיתי עוד למהרש"א ז"ל בפסחים שם על מה שהביאו ראיה ממ"ש</w:t>
      </w:r>
      <w:r w:rsidRPr="00041F5C">
        <w:rPr>
          <w:rFonts w:ascii="SBL Hebrew" w:eastAsia="Times New Roman" w:hAnsi="SBL Hebrew" w:cs="FrankRuehl"/>
          <w:sz w:val="28"/>
          <w:szCs w:val="28"/>
          <w:vertAlign w:val="superscript"/>
          <w:rtl/>
        </w:rPr>
        <w:footnoteReference w:id="218"/>
      </w:r>
      <w:r w:rsidRPr="00041F5C">
        <w:rPr>
          <w:rFonts w:ascii="SBL Hebrew" w:eastAsia="Times New Roman" w:hAnsi="SBL Hebrew" w:cs="FrankRuehl" w:hint="cs"/>
          <w:sz w:val="28"/>
          <w:szCs w:val="28"/>
          <w:rtl/>
        </w:rPr>
        <w:t xml:space="preserve"> "נותן לחם לכל בשר" וסמיך ליה "לגוזר ים סוף לגזרים", שהקשה עלה דלא ידענא מאי סמיך ליה, דהא כמה קראי אפסיקו בנייהו, ואי קרי ליה סמוך משום דבחד מזמורא נינהו, אם כן הוי ליה נמי דקרא המזונות בבריאת שמים וארץ ובמכת </w:t>
      </w:r>
      <w:r w:rsidRPr="00041F5C">
        <w:rPr>
          <w:rFonts w:ascii="SBL Hebrew" w:eastAsia="Times New Roman" w:hAnsi="SBL Hebrew" w:cs="FrankRuehl" w:hint="cs"/>
          <w:sz w:val="28"/>
          <w:szCs w:val="28"/>
          <w:rtl/>
        </w:rPr>
        <w:lastRenderedPageBreak/>
        <w:t xml:space="preserve">בכורות ובכל הני דכתיב בההוא מזמורא והניח בקושיה ע"ש. </w:t>
      </w:r>
      <w:r w:rsidRPr="00041F5C">
        <w:rPr>
          <w:rFonts w:ascii="SBL Hebrew" w:eastAsia="Times New Roman" w:hAnsi="SBL Hebrew" w:cs="FrankRuehl" w:hint="cs"/>
          <w:b/>
          <w:bCs/>
          <w:sz w:val="30"/>
          <w:szCs w:val="32"/>
          <w:rtl/>
        </w:rPr>
        <w:t>ולע"ד נראה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דוודאי קושטא קאי משום דבחד מזמור נינהו קרי וסמיך ליה, אבל משום דמשמע ליה מיהא דקריעת ים סוף היתה קשה לפני השי"ת יותר מכל הניסים המוזכרים שם, משום הכי אמר רק המזונות דכוונתה ואין צריך לומר משאר כל הניסים, דבכלל מאתים מנה, וכי תימא אעיקר דדינא פירכא, כיון דכל כחו של בעל האי דרשא דקא דריש סמוכים משום דבחד מזמור נינהו, א"כ במה כוחו דקא מדמי להו לקריעת ים סוף דחמירא טובא, ולא לשארא דקולי, לזה נימא דמהא לא איירי דכבר ידעת טעמא משום</w:t>
      </w:r>
      <w:r w:rsidRPr="00041F5C">
        <w:rPr>
          <w:rFonts w:ascii="SBL Hebrew" w:eastAsia="Times New Roman" w:hAnsi="SBL Hebrew" w:cs="FrankRuehl"/>
          <w:sz w:val="28"/>
          <w:szCs w:val="28"/>
          <w:vertAlign w:val="superscript"/>
          <w:rtl/>
        </w:rPr>
        <w:footnoteReference w:id="219"/>
      </w:r>
      <w:r w:rsidRPr="00041F5C">
        <w:rPr>
          <w:rFonts w:ascii="SBL Hebrew" w:eastAsia="Times New Roman" w:hAnsi="SBL Hebrew" w:cs="FrankRuehl" w:hint="cs"/>
          <w:sz w:val="28"/>
          <w:szCs w:val="28"/>
          <w:rtl/>
        </w:rPr>
        <w:t xml:space="preserve"> ד"אין צדיק בארץ אשר יעשה טוב ולא יחטא", ואיהו דאפס</w:t>
      </w:r>
      <w:r w:rsidR="005062FA" w:rsidRPr="00041F5C">
        <w:rPr>
          <w:rFonts w:ascii="SBL Hebrew" w:eastAsia="Times New Roman" w:hAnsi="SBL Hebrew" w:cs="FrankRuehl" w:hint="cs"/>
          <w:sz w:val="28"/>
          <w:szCs w:val="28"/>
          <w:rtl/>
        </w:rPr>
        <w:t>יד אנפשיה דמריע מעשיו ומקפיח פרנ</w:t>
      </w:r>
      <w:r w:rsidRPr="00041F5C">
        <w:rPr>
          <w:rFonts w:ascii="SBL Hebrew" w:eastAsia="Times New Roman" w:hAnsi="SBL Hebrew" w:cs="FrankRuehl" w:hint="cs"/>
          <w:sz w:val="28"/>
          <w:szCs w:val="28"/>
          <w:rtl/>
        </w:rPr>
        <w:t>סתו</w:t>
      </w:r>
      <w:r w:rsidRPr="00041F5C">
        <w:rPr>
          <w:rFonts w:ascii="SBL Hebrew" w:eastAsia="Times New Roman" w:hAnsi="SBL Hebrew" w:cs="FrankRuehl"/>
          <w:sz w:val="28"/>
          <w:szCs w:val="28"/>
          <w:vertAlign w:val="superscript"/>
          <w:rtl/>
        </w:rPr>
        <w:footnoteReference w:id="220"/>
      </w:r>
      <w:r w:rsidRPr="00041F5C">
        <w:rPr>
          <w:rFonts w:ascii="SBL Hebrew" w:eastAsia="Times New Roman" w:hAnsi="SBL Hebrew" w:cs="FrankRuehl" w:hint="cs"/>
          <w:sz w:val="28"/>
          <w:szCs w:val="28"/>
          <w:rtl/>
        </w:rPr>
        <w:t xml:space="preserve"> ומרוב רחמיו דהשי"ת הוא זן ומפרנס לפנים משורת הדין, ודומייא דהכי עשה ה' עם ישראל בקריעת ים סוף במדת החסד והרחמים, דמה אלו אף אלו, ולא היו ישראל ראויים לאותו נס ולכן שפיר קא מדמי להו אהדדי. </w:t>
      </w:r>
      <w:r w:rsidRPr="00041F5C">
        <w:rPr>
          <w:rFonts w:ascii="SBL Hebrew" w:eastAsia="Times New Roman" w:hAnsi="SBL Hebrew" w:cs="FrankRuehl" w:hint="cs"/>
          <w:b/>
          <w:bCs/>
          <w:sz w:val="30"/>
          <w:szCs w:val="32"/>
          <w:rtl/>
        </w:rPr>
        <w:t>ועניין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הסמיכות דאמר "ויפרקינו מצרינו כי לעולם חסדו, נותן לחם לכל בשר, כי לעולם חסדו". יובן היטב לע"ד ע"פ מ"ש במדרש ילמדנו קשים מזונותיו של אדם </w:t>
      </w:r>
      <w:r w:rsidRPr="00041F5C">
        <w:rPr>
          <w:rFonts w:ascii="SBL Hebrew" w:eastAsia="Times New Roman" w:hAnsi="SBL Hebrew" w:cs="FrankRuehl" w:hint="cs"/>
          <w:sz w:val="28"/>
          <w:szCs w:val="28"/>
          <w:rtl/>
        </w:rPr>
        <w:lastRenderedPageBreak/>
        <w:t>כביאת המשיח, ואייתי מדכתיב אמר</w:t>
      </w:r>
      <w:r w:rsidRPr="00041F5C">
        <w:rPr>
          <w:rFonts w:ascii="SBL Hebrew" w:eastAsia="Times New Roman" w:hAnsi="SBL Hebrew" w:cs="FrankRuehl"/>
          <w:sz w:val="28"/>
          <w:szCs w:val="28"/>
          <w:vertAlign w:val="superscript"/>
          <w:rtl/>
        </w:rPr>
        <w:footnoteReference w:id="221"/>
      </w:r>
      <w:r w:rsidRPr="00041F5C">
        <w:rPr>
          <w:rFonts w:ascii="SBL Hebrew" w:eastAsia="Times New Roman" w:hAnsi="SBL Hebrew" w:cs="FrankRuehl" w:hint="cs"/>
          <w:sz w:val="28"/>
          <w:szCs w:val="28"/>
          <w:rtl/>
        </w:rPr>
        <w:t xml:space="preserve"> "עולם חסד יבנה" וכולי ע"ש, ונראה דקא יליף לה הכי דעיקר בניין העולם ע"י הפרנסה דבלא"ה היו מתים ברעב ומשום הכי משמע להו דהאי קרא, מיירי במזונות ופרנסת בני אדם שהיא במדת החסד, וכמבואר לעיל וסיים בה</w:t>
      </w:r>
      <w:r w:rsidRPr="00041F5C">
        <w:rPr>
          <w:rFonts w:ascii="SBL Hebrew" w:eastAsia="Times New Roman" w:hAnsi="SBL Hebrew" w:cs="FrankRuehl"/>
          <w:sz w:val="28"/>
          <w:szCs w:val="28"/>
          <w:vertAlign w:val="superscript"/>
          <w:rtl/>
        </w:rPr>
        <w:footnoteReference w:id="222"/>
      </w:r>
      <w:r w:rsidRPr="00041F5C">
        <w:rPr>
          <w:rFonts w:ascii="SBL Hebrew" w:eastAsia="Times New Roman" w:hAnsi="SBL Hebrew" w:cs="FrankRuehl" w:hint="cs"/>
          <w:sz w:val="28"/>
          <w:szCs w:val="28"/>
          <w:rtl/>
        </w:rPr>
        <w:t xml:space="preserve"> "כרתי ברית לבחירי נשבעתי לדוד עבדי" וכולי, שמיירי על משיח צדקינו שהוא מזרעא דדוד קא אתי, לומד דעניין המזונות וביאת המשיח בשוה קרתים ואידי ואידי חד שיעורא נינהו ודרשינן סמוכים. ואף אנן נמי ניימא דהיא גופה נתכוון הכא בסמיכות זה ד"ופרקנו מצרינו" וכולי, ללמדינו דכי הדדי נינהו וכמו דבש"ס ילפי מן הסמיכות להא דקרא בקריעת ים סוף ה"נ נילף להא וע"פ מדרש דילמדינו והכא עדיפא מינה דסמוכים ממש נינהו וכמדובר. </w:t>
      </w:r>
      <w:r w:rsidRPr="00041F5C">
        <w:rPr>
          <w:rFonts w:ascii="SBL Hebrew" w:eastAsia="Times New Roman" w:hAnsi="SBL Hebrew" w:cs="FrankRuehl" w:hint="cs"/>
          <w:b/>
          <w:bCs/>
          <w:sz w:val="30"/>
          <w:szCs w:val="32"/>
          <w:rtl/>
        </w:rPr>
        <w:t>וע"פ</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האמור בעניין נבין מ"ש רשב"ם ז"ל בפסחים שם בד"ה כקריעת ים סוף, כלומר נס גדול עושה לו הקב"ה למי שנותן לו מזונו כאשר עשה לישראל שקרע להם ים סוף מ"מ למיבעי רחמי עכ"ל, ולכאורה אין מובן אמאי הוצרך רשב"ם להאריך בהני מילי מעלייתא, אך אפשר דהוקשה לו דמאי חזית לדמוי להא ולא לשארא, כיון דעכ"פ אינם סמוכים </w:t>
      </w:r>
      <w:r w:rsidRPr="00041F5C">
        <w:rPr>
          <w:rFonts w:ascii="SBL Hebrew" w:eastAsia="Times New Roman" w:hAnsi="SBL Hebrew" w:cs="FrankRuehl" w:hint="cs"/>
          <w:sz w:val="28"/>
          <w:szCs w:val="28"/>
          <w:rtl/>
        </w:rPr>
        <w:lastRenderedPageBreak/>
        <w:t>ממש, ולזה תירץ דנס גדול וכולי, והינו משום שאינו ראוי ואפילו הכי צריך לעשות לו נס גדול לזונו, ודומייא דהכי היה הדבר בקריעת ים סוף. ומשום הכי קא מרמי להא דחמירא תרווייהו הם נס גדול ואין צריך לומר לשארא, ומשום הכי כתב רשב"ם כלומר וכולי להורות נתן להאמור ועל דעת שביארנו לעילא.</w:t>
      </w:r>
    </w:p>
    <w:p w14:paraId="05EAA294" w14:textId="77777777" w:rsidR="006A1407" w:rsidRPr="00041F5C" w:rsidRDefault="007F2D8D" w:rsidP="006A1407">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י' ע"א מי כתיב חוטאים, </w:t>
      </w:r>
      <w:r w:rsidRPr="00041F5C">
        <w:rPr>
          <w:rFonts w:ascii="SBL Hebrew" w:eastAsia="Times New Roman" w:hAnsi="SBL Hebrew" w:cs="FrankRuehl" w:hint="cs"/>
          <w:sz w:val="28"/>
          <w:szCs w:val="28"/>
          <w:rtl/>
        </w:rPr>
        <w:t>חטאים כתיב ע"כ,</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sz w:val="28"/>
          <w:szCs w:val="28"/>
          <w:rtl/>
        </w:rPr>
        <w:t>נכתב בצידו לכאורה קשה דהרי אמר לעיל בסוף דף הקודם שלא אמר דוד הללויה עד שראה במפלתן של רשעים, ואייתי מהאי קרא ד"יתמו חטאים ורשעים עוד אינם", וכן לקמן סמוך ונראה</w:t>
      </w:r>
      <w:r w:rsidRPr="00041F5C">
        <w:rPr>
          <w:rFonts w:ascii="SBL Hebrew" w:eastAsia="Times New Roman" w:hAnsi="SBL Hebrew" w:cs="FrankRuehl"/>
          <w:sz w:val="28"/>
          <w:szCs w:val="28"/>
          <w:vertAlign w:val="superscript"/>
          <w:rtl/>
        </w:rPr>
        <w:footnoteReference w:id="223"/>
      </w:r>
      <w:r w:rsidRPr="00041F5C">
        <w:rPr>
          <w:rFonts w:ascii="SBL Hebrew" w:eastAsia="Times New Roman" w:hAnsi="SBL Hebrew" w:cs="FrankRuehl" w:hint="cs"/>
          <w:sz w:val="28"/>
          <w:szCs w:val="28"/>
          <w:rtl/>
        </w:rPr>
        <w:t xml:space="preserve"> אמר ראה</w:t>
      </w:r>
      <w:r w:rsidR="008128C8" w:rsidRPr="00041F5C">
        <w:rPr>
          <w:rFonts w:ascii="SBL Hebrew" w:eastAsia="Times New Roman" w:hAnsi="SBL Hebrew" w:cs="FrankRuehl" w:hint="cs"/>
          <w:sz w:val="28"/>
          <w:szCs w:val="28"/>
          <w:rtl/>
        </w:rPr>
        <w:t xml:space="preserve"> במפלתן של רשעים ואמר שירה, משמע</w:t>
      </w:r>
      <w:r w:rsidRPr="00041F5C">
        <w:rPr>
          <w:rFonts w:ascii="SBL Hebrew" w:eastAsia="Times New Roman" w:hAnsi="SBL Hebrew" w:cs="FrankRuehl" w:hint="cs"/>
          <w:sz w:val="28"/>
          <w:szCs w:val="28"/>
          <w:rtl/>
        </w:rPr>
        <w:t xml:space="preserve"> וודאי דסברי מרבנן דחטאים וחוטאים ורשעים כולהו כתוב אחד נינהו, ופירוש "ורשעים עוד אינם" הי</w:t>
      </w:r>
      <w:r w:rsidR="008128C8" w:rsidRPr="00041F5C">
        <w:rPr>
          <w:rFonts w:ascii="SBL Hebrew" w:eastAsia="Times New Roman" w:hAnsi="SBL Hebrew" w:cs="FrankRuehl" w:hint="cs"/>
          <w:sz w:val="28"/>
          <w:szCs w:val="28"/>
          <w:rtl/>
        </w:rPr>
        <w:t>ינו</w:t>
      </w:r>
      <w:r w:rsidRPr="00041F5C">
        <w:rPr>
          <w:rFonts w:ascii="SBL Hebrew" w:eastAsia="Times New Roman" w:hAnsi="SBL Hebrew" w:cs="FrankRuehl" w:hint="cs"/>
          <w:sz w:val="28"/>
          <w:szCs w:val="28"/>
          <w:rtl/>
        </w:rPr>
        <w:t xml:space="preserve"> שיפלו מפלה גמורה על דעת ועוד מעט ואין רשע, ולא כמו שאמרה ברוריה חטאים כתיב, כיון דיתמו חטאים ורשעים עוד אינם והיינו ששוב לא י</w:t>
      </w:r>
      <w:r w:rsidR="004130AB" w:rsidRPr="00041F5C">
        <w:rPr>
          <w:rFonts w:ascii="SBL Hebrew" w:eastAsia="Times New Roman" w:hAnsi="SBL Hebrew" w:cs="FrankRuehl" w:hint="cs"/>
          <w:sz w:val="28"/>
          <w:szCs w:val="28"/>
          <w:rtl/>
        </w:rPr>
        <w:t>מצאו רשעים בעולם, אלא הכוונה שיפ</w:t>
      </w:r>
      <w:r w:rsidRPr="00041F5C">
        <w:rPr>
          <w:rFonts w:ascii="SBL Hebrew" w:eastAsia="Times New Roman" w:hAnsi="SBL Hebrew" w:cs="FrankRuehl" w:hint="cs"/>
          <w:sz w:val="28"/>
          <w:szCs w:val="28"/>
          <w:rtl/>
        </w:rPr>
        <w:t>לו הרשעים כמש"ה</w:t>
      </w:r>
      <w:r w:rsidRPr="00041F5C">
        <w:rPr>
          <w:rFonts w:ascii="SBL Hebrew" w:eastAsia="Times New Roman" w:hAnsi="SBL Hebrew" w:cs="FrankRuehl"/>
          <w:sz w:val="28"/>
          <w:szCs w:val="28"/>
          <w:vertAlign w:val="superscript"/>
          <w:rtl/>
        </w:rPr>
        <w:footnoteReference w:id="224"/>
      </w:r>
      <w:r w:rsidRPr="00041F5C">
        <w:rPr>
          <w:rFonts w:ascii="SBL Hebrew" w:eastAsia="Times New Roman" w:hAnsi="SBL Hebrew" w:cs="FrankRuehl" w:hint="cs"/>
          <w:sz w:val="28"/>
          <w:szCs w:val="28"/>
          <w:rtl/>
        </w:rPr>
        <w:t xml:space="preserve"> "ורשע יפול באחת", מדלא אמר לה רב מאיר לדביתהו מידי, משום וודאי שהסכים לדבר קודשה, </w:t>
      </w:r>
      <w:r w:rsidRPr="00041F5C">
        <w:rPr>
          <w:rFonts w:ascii="SBL Hebrew" w:eastAsia="Times New Roman" w:hAnsi="SBL Hebrew" w:cs="FrankRuehl" w:hint="cs"/>
          <w:sz w:val="28"/>
          <w:szCs w:val="28"/>
          <w:rtl/>
        </w:rPr>
        <w:lastRenderedPageBreak/>
        <w:t>וקשה דהרי בהא דלעיל ודלקמן אמר במושלם בהפך, ואין לומר דכוונת הש"ס דלעיל מ"ש מפלתן של רשעים היינו ליצר הרע ודעימיה שנקראים הכי, כמ"ש</w:t>
      </w:r>
      <w:r w:rsidRPr="00041F5C">
        <w:rPr>
          <w:rFonts w:ascii="SBL Hebrew" w:eastAsia="Times New Roman" w:hAnsi="SBL Hebrew" w:cs="FrankRuehl"/>
          <w:sz w:val="28"/>
          <w:szCs w:val="28"/>
          <w:vertAlign w:val="superscript"/>
          <w:rtl/>
        </w:rPr>
        <w:footnoteReference w:id="225"/>
      </w:r>
      <w:r w:rsidRPr="00041F5C">
        <w:rPr>
          <w:rFonts w:ascii="SBL Hebrew" w:eastAsia="Times New Roman" w:hAnsi="SBL Hebrew" w:cs="FrankRuehl" w:hint="cs"/>
          <w:sz w:val="28"/>
          <w:szCs w:val="28"/>
          <w:rtl/>
        </w:rPr>
        <w:t xml:space="preserve"> "צופה רשע לצדיק" וכולי, דא"כ הוי לי למימר במפלתן של חטאים כלומר כלישנא דקרא דאייתו מיניה. ולכאורה צריך יישוב. </w:t>
      </w:r>
      <w:r w:rsidRPr="00041F5C">
        <w:rPr>
          <w:rFonts w:ascii="SBL Hebrew" w:eastAsia="Times New Roman" w:hAnsi="SBL Hebrew" w:cs="FrankRuehl" w:hint="cs"/>
          <w:b/>
          <w:bCs/>
          <w:sz w:val="30"/>
          <w:szCs w:val="32"/>
          <w:rtl/>
        </w:rPr>
        <w:t>ובעיקר</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מ"ש בעי רחמי עלייהו דליהדרו בתשובה וכולי, עיין למהרש"א ז"ל בחידושי אגדות מ"ש דיש לעיין בזה וכולי, ואנן בעניותין בקונטריס בתשובה יישבנו לזה באופן נאות אם תדרשינו ימצא לך.</w:t>
      </w:r>
    </w:p>
    <w:p w14:paraId="156BB77F" w14:textId="77777777" w:rsidR="006A1407" w:rsidRPr="00041F5C" w:rsidRDefault="007F2D8D" w:rsidP="006A1407">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י ע"א לך ובקרת את החולה </w:t>
      </w:r>
      <w:r w:rsidRPr="00041F5C">
        <w:rPr>
          <w:rFonts w:ascii="SBL Hebrew" w:eastAsia="Times New Roman" w:hAnsi="SBL Hebrew" w:cs="FrankRuehl" w:hint="cs"/>
          <w:sz w:val="28"/>
          <w:szCs w:val="28"/>
          <w:rtl/>
        </w:rPr>
        <w:t>וכו' ע"כ, נכתב בצידו ר"ל דאף</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לפי שיטתיה שהוא הגדול עכשיו ע"כ, צריך אינהו לילך אצלו משום דאמר</w:t>
      </w:r>
      <w:r w:rsidRPr="00041F5C">
        <w:rPr>
          <w:rFonts w:ascii="SBL Hebrew" w:eastAsia="Times New Roman" w:hAnsi="SBL Hebrew" w:cs="FrankRuehl"/>
          <w:sz w:val="28"/>
          <w:szCs w:val="28"/>
          <w:vertAlign w:val="superscript"/>
          <w:rtl/>
        </w:rPr>
        <w:footnoteReference w:id="226"/>
      </w:r>
      <w:r w:rsidRPr="00041F5C">
        <w:rPr>
          <w:rFonts w:ascii="SBL Hebrew" w:eastAsia="Times New Roman" w:hAnsi="SBL Hebrew" w:cs="FrankRuehl" w:hint="cs"/>
          <w:sz w:val="28"/>
          <w:szCs w:val="28"/>
          <w:rtl/>
        </w:rPr>
        <w:t xml:space="preserve"> ביקור חולים אין לו שיעור, ופירש בגמרא אפילו גדול אצל קטן, ואיכא מאן דאמר אפילו כמה פעמים ביום, ואמר דהלכה בתרוייהו וכיון שפירש הלכתא הכי, א"כ אפילו גדול אצל קטן חייב לילך ולבקר איזה חולה שיהיה וכאמור. ועיין להרב הכותב ז"ל שכתב דמזאת הפשרה נלמוד כי קפידת הנביא היא יותר צודקת, ולכן היתה פשרת הקב"ה להפסיד המלך </w:t>
      </w:r>
      <w:r w:rsidRPr="00041F5C">
        <w:rPr>
          <w:rFonts w:ascii="SBL Hebrew" w:eastAsia="Times New Roman" w:hAnsi="SBL Hebrew" w:cs="FrankRuehl" w:hint="cs"/>
          <w:sz w:val="28"/>
          <w:szCs w:val="28"/>
          <w:rtl/>
        </w:rPr>
        <w:lastRenderedPageBreak/>
        <w:t>כי חלה ונפל למשכב והנביא לא נצטער כלל וכו' ע"ש.</w:t>
      </w:r>
      <w:r w:rsidRPr="00041F5C">
        <w:rPr>
          <w:rFonts w:ascii="SBL Hebrew" w:eastAsia="Times New Roman" w:hAnsi="SBL Hebrew" w:cs="FrankRuehl" w:hint="cs"/>
          <w:b/>
          <w:bCs/>
          <w:sz w:val="30"/>
          <w:szCs w:val="32"/>
          <w:rtl/>
        </w:rPr>
        <w:t xml:space="preserve"> ולע"ד </w:t>
      </w:r>
      <w:r w:rsidRPr="00041F5C">
        <w:rPr>
          <w:rFonts w:ascii="SBL Hebrew" w:eastAsia="Times New Roman" w:hAnsi="SBL Hebrew" w:cs="FrankRuehl" w:hint="cs"/>
          <w:sz w:val="28"/>
          <w:szCs w:val="28"/>
          <w:rtl/>
        </w:rPr>
        <w:t>אחרי המחילה אי מהא לא אירייא דאדרבה יש מקום לומר מהאי פשרה כי קפידת המלך היא הצודקת ומשום הכי נתגלגל הדבר עד שבא הנביא אצלו, אי משום החולי העיקר היה משום שלא רצה לישא אשה, אבל אחר שקיבל על עצמו לקיים מצוה זו מיד נתרפא וכמו שנראה משטח</w:t>
      </w:r>
      <w:r w:rsidRPr="00041F5C">
        <w:rPr>
          <w:rFonts w:ascii="SBL Hebrew" w:eastAsia="Times New Roman" w:hAnsi="SBL Hebrew" w:cs="FrankRuehl"/>
          <w:sz w:val="28"/>
          <w:szCs w:val="28"/>
          <w:vertAlign w:val="superscript"/>
          <w:rtl/>
        </w:rPr>
        <w:footnoteReference w:id="227"/>
      </w:r>
      <w:r w:rsidRPr="00041F5C">
        <w:rPr>
          <w:rFonts w:ascii="SBL Hebrew" w:eastAsia="Times New Roman" w:hAnsi="SBL Hebrew" w:cs="FrankRuehl" w:hint="cs"/>
          <w:sz w:val="28"/>
          <w:szCs w:val="28"/>
          <w:rtl/>
        </w:rPr>
        <w:t xml:space="preserve"> דברי הש"ס. וכן נראה בהדייא מדברי הזוהר הקדוש שהובא בעין יעקב הכא כמו שיעויין שם. ועיין בספרי הקטן בזרע יצחק ביקרא דחיי בדף ס"ב ע"א מה שהארכנו בזה בס"ד.</w:t>
      </w:r>
    </w:p>
    <w:p w14:paraId="606B51A9" w14:textId="22C2DFDE" w:rsidR="006A1407" w:rsidRPr="00041F5C" w:rsidRDefault="007F2D8D" w:rsidP="006A1407">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י ע"א רש"י בד"ה נגזרה גזרה שתמות </w:t>
      </w:r>
      <w:r w:rsidRPr="00041F5C">
        <w:rPr>
          <w:rFonts w:ascii="SBL Hebrew" w:eastAsia="Times New Roman" w:hAnsi="SBL Hebrew" w:cs="FrankRuehl" w:hint="cs"/>
          <w:sz w:val="28"/>
          <w:szCs w:val="28"/>
          <w:rtl/>
        </w:rPr>
        <w:t>ע"כ, נכתב בצידו עיין מ"ש מהרש"א ז"ל באגד</w:t>
      </w:r>
      <w:r w:rsidR="008E23D3" w:rsidRPr="00041F5C">
        <w:rPr>
          <w:rFonts w:ascii="SBL Hebrew" w:eastAsia="Times New Roman" w:hAnsi="SBL Hebrew" w:cs="FrankRuehl" w:hint="cs"/>
          <w:sz w:val="28"/>
          <w:szCs w:val="28"/>
          <w:rtl/>
        </w:rPr>
        <w:t>תייה</w:t>
      </w:r>
      <w:r w:rsidR="00486490" w:rsidRPr="00041F5C">
        <w:rPr>
          <w:rStyle w:val="a5"/>
          <w:rFonts w:ascii="SBL Hebrew" w:eastAsia="Times New Roman" w:hAnsi="SBL Hebrew" w:cs="FrankRuehl"/>
          <w:sz w:val="28"/>
          <w:szCs w:val="28"/>
          <w:rtl/>
        </w:rPr>
        <w:footnoteReference w:id="228"/>
      </w:r>
      <w:r w:rsidR="008E23D3" w:rsidRPr="00041F5C">
        <w:rPr>
          <w:rFonts w:ascii="SBL Hebrew" w:eastAsia="Times New Roman" w:hAnsi="SBL Hebrew" w:cs="FrankRuehl" w:hint="cs"/>
          <w:sz w:val="28"/>
          <w:szCs w:val="28"/>
          <w:rtl/>
        </w:rPr>
        <w:t xml:space="preserve"> ועיין מ"ש שם בדף הנזכר בע"ד ע"ד</w:t>
      </w:r>
      <w:r w:rsidRPr="00041F5C">
        <w:rPr>
          <w:rFonts w:ascii="SBL Hebrew" w:eastAsia="Times New Roman" w:hAnsi="SBL Hebrew" w:cs="FrankRuehl" w:hint="cs"/>
          <w:sz w:val="28"/>
          <w:szCs w:val="28"/>
          <w:rtl/>
        </w:rPr>
        <w:t xml:space="preserve"> בס"ד.</w:t>
      </w:r>
    </w:p>
    <w:p w14:paraId="1028A806" w14:textId="56E9D141" w:rsidR="006A1407" w:rsidRPr="00041F5C" w:rsidRDefault="007F2D8D" w:rsidP="002F4A84">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י ע"א גמ' הן יקטלני לו איחל </w:t>
      </w:r>
      <w:r w:rsidRPr="00041F5C">
        <w:rPr>
          <w:rFonts w:ascii="SBL Hebrew" w:eastAsia="Times New Roman" w:hAnsi="SBL Hebrew" w:cs="FrankRuehl" w:hint="cs"/>
          <w:sz w:val="28"/>
          <w:szCs w:val="28"/>
          <w:rtl/>
        </w:rPr>
        <w:t>וכולי ע"כ, נכתב בצידו עיין מ"ש מהרש"א שם ועיין מ"ש שם בע"ד על דבר קדשו בס"ד.</w:t>
      </w:r>
    </w:p>
    <w:p w14:paraId="02C2A9AD" w14:textId="77777777" w:rsidR="00FE7884" w:rsidRPr="00041F5C" w:rsidRDefault="007F2D8D" w:rsidP="00FE7884">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דף י ע"ב גמ' גנז ספר הרפואות</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והודו לו חכמים ע"כ, נכתב בצידו כתב הרי"ף ז"ל בעין יעקב תימא דהא עד חזקיה לא הוה מאן דחלש ואיתפח</w:t>
      </w:r>
      <w:r w:rsidRPr="00041F5C">
        <w:rPr>
          <w:rFonts w:ascii="SBL Hebrew" w:eastAsia="Times New Roman" w:hAnsi="SBL Hebrew" w:cs="FrankRuehl"/>
          <w:sz w:val="28"/>
          <w:szCs w:val="28"/>
          <w:vertAlign w:val="superscript"/>
          <w:rtl/>
        </w:rPr>
        <w:footnoteReference w:id="229"/>
      </w:r>
      <w:r w:rsidRPr="00041F5C">
        <w:rPr>
          <w:rFonts w:ascii="SBL Hebrew" w:eastAsia="Times New Roman" w:hAnsi="SBL Hebrew" w:cs="FrankRuehl" w:hint="cs"/>
          <w:sz w:val="28"/>
          <w:szCs w:val="28"/>
          <w:rtl/>
        </w:rPr>
        <w:t xml:space="preserve">, וא"כ איך גנז ספר הרפואות? ועי"ש מה שתירץ. ולע"ד </w:t>
      </w:r>
      <w:r w:rsidR="00F53C4D" w:rsidRPr="00041F5C">
        <w:rPr>
          <w:rFonts w:ascii="SBL Hebrew" w:eastAsia="Times New Roman" w:hAnsi="SBL Hebrew" w:cs="FrankRuehl" w:hint="cs"/>
          <w:sz w:val="28"/>
          <w:szCs w:val="28"/>
          <w:rtl/>
        </w:rPr>
        <w:t>י"ל דאחר דבעי רחמי</w:t>
      </w:r>
      <w:r w:rsidRPr="00041F5C">
        <w:rPr>
          <w:rFonts w:ascii="SBL Hebrew" w:eastAsia="Times New Roman" w:hAnsi="SBL Hebrew" w:cs="FrankRuehl" w:hint="cs"/>
          <w:sz w:val="28"/>
          <w:szCs w:val="28"/>
          <w:rtl/>
        </w:rPr>
        <w:t xml:space="preserve"> והוה מאן דחלש ואיתפח, משום הכי גנז ספר הרפואות כדי שיבטחו בהשי"ת שהוא רופא חנם ויחזרו בתשובה דאין ייסורים בלא עון. וכי תימא כיון דמקודם לא הוה מאן דחלש ואיתפח איך תיקנו מעיקרא הספר הרפואות? וי"ל דמעיקרא עשו הספר הרפואות ע"ש סופו, שיודעים שסוף כל סוף יהיה חולי בעולם שאינו של מיתה לכן תיקנו הספר רפואות ואתא חזקיה וגנזו מטעם האמור.</w:t>
      </w:r>
    </w:p>
    <w:p w14:paraId="00F40DDF" w14:textId="77777777" w:rsidR="00FE7884" w:rsidRPr="00041F5C" w:rsidRDefault="00FE7884" w:rsidP="00FE7884">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b/>
          <w:bCs/>
          <w:sz w:val="30"/>
          <w:szCs w:val="32"/>
          <w:rtl/>
        </w:rPr>
        <w:t>דף י ע"ב גמ' משה תלה בזכות אחרים</w:t>
      </w:r>
      <w:r w:rsidRPr="00041F5C">
        <w:rPr>
          <w:rFonts w:ascii="SBL Hebrew" w:eastAsia="Times New Roman" w:hAnsi="SBL Hebrew" w:cs="FrankRuehl"/>
          <w:sz w:val="30"/>
          <w:szCs w:val="32"/>
          <w:rtl/>
        </w:rPr>
        <w:t xml:space="preserve"> </w:t>
      </w:r>
      <w:r w:rsidRPr="00041F5C">
        <w:rPr>
          <w:rFonts w:ascii="SBL Hebrew" w:eastAsia="Times New Roman" w:hAnsi="SBL Hebrew" w:cs="FrankRuehl"/>
          <w:sz w:val="28"/>
          <w:szCs w:val="28"/>
          <w:rtl/>
        </w:rPr>
        <w:t>וכו' ע"כ, נכתב בצידו עיין בפרק ב' דשבת בדף ל ע"א מ"ש, וכשאמר זכור לאברהם מיד נענה, ומה שהקשה מהרש"א ז"ל בחידושי אגדה מהא דהכא ומה שיישבנו שם בס"ד.</w:t>
      </w:r>
    </w:p>
    <w:p w14:paraId="2DC4C416" w14:textId="77777777" w:rsidR="006A1407" w:rsidRPr="00041F5C" w:rsidRDefault="007F2D8D" w:rsidP="006A1407">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י ע"ב גמ' הנה לשלום מר לי מר </w:t>
      </w:r>
      <w:r w:rsidRPr="00041F5C">
        <w:rPr>
          <w:rFonts w:ascii="SBL Hebrew" w:eastAsia="Times New Roman" w:hAnsi="SBL Hebrew" w:cs="FrankRuehl" w:hint="cs"/>
          <w:sz w:val="28"/>
          <w:szCs w:val="28"/>
          <w:rtl/>
        </w:rPr>
        <w:t>ע"כ, נכתב בצידו המפרש ז"ל פירש</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 xml:space="preserve"> האי קרא ע"פ מ"ש לעיל על פסוק "מי כהחכם ומי יודע פשר דבר" דהשי"ת עשה פשרה בין ב' צדיקים וכו' והיינו </w:t>
      </w:r>
      <w:r w:rsidRPr="00041F5C">
        <w:rPr>
          <w:rFonts w:ascii="SBL Hebrew" w:eastAsia="Times New Roman" w:hAnsi="SBL Hebrew" w:cs="FrankRuehl" w:hint="cs"/>
          <w:sz w:val="28"/>
          <w:szCs w:val="28"/>
          <w:rtl/>
        </w:rPr>
        <w:lastRenderedPageBreak/>
        <w:t>ואומר "הנה לשלום" דכדי לעשות שלום בינינו צריך לעשות מר שיהיה מרירות וחולי בעולם, אבל קא מתמה עלה "לי מר" דאמאי היתה המרירות והחולי לי ולא היה הדבר בהפך שיחלה ישעיה הנביא, ואני אלך ואבקר אותו ע"כ תורף דעתו</w:t>
      </w:r>
      <w:r w:rsidR="00592397" w:rsidRPr="00041F5C">
        <w:rPr>
          <w:rStyle w:val="a5"/>
          <w:rFonts w:ascii="SBL Hebrew" w:eastAsia="Times New Roman" w:hAnsi="SBL Hebrew" w:cs="FrankRuehl"/>
          <w:sz w:val="28"/>
          <w:szCs w:val="28"/>
          <w:rtl/>
        </w:rPr>
        <w:footnoteReference w:id="230"/>
      </w:r>
      <w:r w:rsidRPr="00041F5C">
        <w:rPr>
          <w:rFonts w:ascii="SBL Hebrew" w:eastAsia="Times New Roman" w:hAnsi="SBL Hebrew" w:cs="FrankRuehl" w:hint="cs"/>
          <w:sz w:val="28"/>
          <w:szCs w:val="28"/>
          <w:rtl/>
        </w:rPr>
        <w:t xml:space="preserve">, ולכאורה קשה על זה שהרי עיקר החולי שבא על חזקיה משום שלא רצה לישא אשה. ובשלמא לפי דברי הרב הכותב ז"ל שהבאנו לעיל שכתב דמזה מוכח כי קפידת הנביא היא צודקת, א"כ מ"ה קא בעי עלה שיהיה מעשה לסתור כדי לצדק דברי המלך, אבל לפי מ"ש לעיל דאי מהא לא אירייא ואינם מוכרחים כ"כ דברי הרב הכותב בזה, אם כן חזר הדיקדוק למקומו ומ"מ לפום שיטתיה דהרב הכותב אתי שפיר האי קרא דידן דהכי קאמר "הנה לשלום מר" וכו' ר"ל דבעניין האי שלום דקא עביד לן אבא רחמנא נפקא לי מינה מר דמזה מוכח כי קפידת הנביא היא צודקת ואיהו עדיף מנאי, ואני טפל לגביה דידיה, ומשום הכי קא מתמה עלה דמלתא וכמדובר, והמפרש ז"ל פירש עוד דבאומר לי "מר" שם רמז על מאי דסליק מיניה מנשה (ו)רבשקה שהם ראשי תיבות של מילה </w:t>
      </w:r>
      <w:r w:rsidRPr="00041F5C">
        <w:rPr>
          <w:rFonts w:ascii="SBL Hebrew" w:eastAsia="Times New Roman" w:hAnsi="SBL Hebrew" w:cs="FrankRuehl" w:hint="cs"/>
          <w:sz w:val="28"/>
          <w:szCs w:val="28"/>
          <w:rtl/>
        </w:rPr>
        <w:lastRenderedPageBreak/>
        <w:t>"מר" וקאמר דאחריתה מרה שאין מרה כיוצא בה.</w:t>
      </w:r>
    </w:p>
    <w:p w14:paraId="70A34092" w14:textId="77777777" w:rsidR="006A1407" w:rsidRPr="00041F5C" w:rsidRDefault="007F2D8D" w:rsidP="006A1407">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י ע"ב מכאן שאשה מכרת </w:t>
      </w:r>
      <w:r w:rsidRPr="00041F5C">
        <w:rPr>
          <w:rFonts w:ascii="SBL Hebrew" w:eastAsia="Times New Roman" w:hAnsi="SBL Hebrew" w:cs="FrankRuehl" w:hint="cs"/>
          <w:sz w:val="28"/>
          <w:szCs w:val="28"/>
          <w:rtl/>
        </w:rPr>
        <w:t>באורחים וכו' ע"כ, נכתב בצידו כתב מהרש"א ז"ל באגדתיה לפי שהאשה מצויה בבית יותר מן האיש כדאיתא</w:t>
      </w:r>
      <w:r w:rsidRPr="00041F5C">
        <w:rPr>
          <w:rFonts w:ascii="SBL Hebrew" w:eastAsia="Times New Roman" w:hAnsi="SBL Hebrew" w:cs="FrankRuehl"/>
          <w:sz w:val="28"/>
          <w:szCs w:val="28"/>
          <w:vertAlign w:val="superscript"/>
          <w:rtl/>
        </w:rPr>
        <w:footnoteReference w:id="231"/>
      </w:r>
      <w:r w:rsidRPr="00041F5C">
        <w:rPr>
          <w:rFonts w:ascii="SBL Hebrew" w:eastAsia="Times New Roman" w:hAnsi="SBL Hebrew" w:cs="FrankRuehl" w:hint="cs"/>
          <w:sz w:val="28"/>
          <w:szCs w:val="28"/>
          <w:rtl/>
        </w:rPr>
        <w:t xml:space="preserve"> בעלמא לגבי צדקה לעניים עכ"ל, ולענ"ד דלא אירייא דהתם אמר בעניין צדקה משום דמצויה בבית ונותנת לעניים לחם אפוי ובשר מבושל ומיקרבה הנייתה ובזה ה"ל שכר ומעלה יותר מן האיש הנותן מעות, אבל הכא מנא ידעה דאדרבה במילי דשמייא שהאיש יודע ספר ובקי בטיב התורה והמצוה שייך לידע באורח יותר מן האשה. לכן נלע"ד דהכא דייק מדאמר קדוש הוא, ובכל מקום שהוא אומר קדושה הוי גדר מן העריות, ואמר ביה "הנה נא ידעתי" וקאמר מנא ידעה בזה יותר מן האיש, ותירץ חד אמר שלא ראתה זבוב וכו' והיינו שרץ טמא שלא ימצא במקום קדושה, כמ"ש מהרש"א גופיה בלשון שאחר זה</w:t>
      </w:r>
      <w:r w:rsidRPr="00041F5C">
        <w:rPr>
          <w:rFonts w:ascii="SBL Hebrew" w:eastAsia="Times New Roman" w:hAnsi="SBL Hebrew" w:cs="FrankRuehl"/>
          <w:sz w:val="28"/>
          <w:szCs w:val="28"/>
          <w:vertAlign w:val="superscript"/>
          <w:rtl/>
        </w:rPr>
        <w:footnoteReference w:id="232"/>
      </w:r>
      <w:r w:rsidRPr="00041F5C">
        <w:rPr>
          <w:rFonts w:ascii="SBL Hebrew" w:eastAsia="Times New Roman" w:hAnsi="SBL Hebrew" w:cs="FrankRuehl" w:hint="cs"/>
          <w:sz w:val="28"/>
          <w:szCs w:val="28"/>
          <w:rtl/>
        </w:rPr>
        <w:t xml:space="preserve"> ע"ש, ואי לאו שהוא קדוש בגדר ערוה לא</w:t>
      </w:r>
      <w:r w:rsidR="00592397" w:rsidRPr="00041F5C">
        <w:rPr>
          <w:rFonts w:ascii="SBL Hebrew" w:eastAsia="Times New Roman" w:hAnsi="SBL Hebrew" w:cs="FrankRuehl" w:hint="cs"/>
          <w:sz w:val="28"/>
          <w:szCs w:val="28"/>
          <w:rtl/>
        </w:rPr>
        <w:t xml:space="preserve"> הוי ליה כך. וחד אמר סדין של פשת</w:t>
      </w:r>
      <w:r w:rsidRPr="00041F5C">
        <w:rPr>
          <w:rFonts w:ascii="SBL Hebrew" w:eastAsia="Times New Roman" w:hAnsi="SBL Hebrew" w:cs="FrankRuehl" w:hint="cs"/>
          <w:sz w:val="28"/>
          <w:szCs w:val="28"/>
          <w:rtl/>
        </w:rPr>
        <w:t xml:space="preserve">ן וכו' ומזה מוכח וודאי שקדוש יאמר לו ומלבד זה י"ל משום שהאשה יש לה בדיקה באנשים </w:t>
      </w:r>
      <w:r w:rsidRPr="00041F5C">
        <w:rPr>
          <w:rFonts w:ascii="SBL Hebrew" w:eastAsia="Times New Roman" w:hAnsi="SBL Hebrew" w:cs="FrankRuehl" w:hint="cs"/>
          <w:sz w:val="28"/>
          <w:szCs w:val="28"/>
          <w:rtl/>
        </w:rPr>
        <w:lastRenderedPageBreak/>
        <w:t>ע"י שלא יסתכלו בהם הסתכלות גמורה של איסור וגם ריבוי השיחה עמהם, מזה הם מכירים קדושת האיש בעניין העריות, ולהכי אמר "הנה נא ידעתי" שיש בה ידיעה בתחילה ובסוף בזה שפיר יותר מן האיש וכמדובר.</w:t>
      </w:r>
      <w:r w:rsidRPr="00041F5C">
        <w:rPr>
          <w:rFonts w:ascii="SBL Hebrew" w:eastAsia="Times New Roman" w:hAnsi="SBL Hebrew" w:cs="FrankRuehl" w:hint="cs"/>
          <w:b/>
          <w:bCs/>
          <w:sz w:val="28"/>
          <w:szCs w:val="28"/>
          <w:rtl/>
        </w:rPr>
        <w:t xml:space="preserve"> </w:t>
      </w:r>
    </w:p>
    <w:p w14:paraId="41F12420" w14:textId="77777777" w:rsidR="006A1407" w:rsidRPr="00041F5C" w:rsidRDefault="007F2D8D" w:rsidP="00592397">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י ע"ב כל המארח תלמיד חכם ומהנהו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ע"כ, י"ל מה בא לרבות בהאי "כל". ונראה ע"פ מ"ש בש"ס אחאב שקול היה</w:t>
      </w:r>
      <w:r w:rsidRPr="00041F5C">
        <w:rPr>
          <w:rFonts w:ascii="SBL Hebrew" w:eastAsia="Times New Roman" w:hAnsi="SBL Hebrew" w:cs="FrankRuehl"/>
          <w:sz w:val="28"/>
          <w:szCs w:val="28"/>
          <w:vertAlign w:val="superscript"/>
          <w:rtl/>
        </w:rPr>
        <w:footnoteReference w:id="233"/>
      </w:r>
      <w:r w:rsidRPr="00041F5C">
        <w:rPr>
          <w:rFonts w:ascii="SBL Hebrew" w:eastAsia="Times New Roman" w:hAnsi="SBL Hebrew" w:cs="FrankRuehl" w:hint="cs"/>
          <w:sz w:val="28"/>
          <w:szCs w:val="28"/>
          <w:rtl/>
        </w:rPr>
        <w:t xml:space="preserve"> שהיה מהנה תלמידי חכמים מנכסיו. וגם אמרו</w:t>
      </w:r>
      <w:r w:rsidRPr="00041F5C">
        <w:rPr>
          <w:rFonts w:ascii="SBL Hebrew" w:eastAsia="Times New Roman" w:hAnsi="SBL Hebrew" w:cs="FrankRuehl"/>
          <w:sz w:val="28"/>
          <w:szCs w:val="28"/>
          <w:vertAlign w:val="superscript"/>
          <w:rtl/>
        </w:rPr>
        <w:footnoteReference w:id="234"/>
      </w:r>
      <w:r w:rsidRPr="00041F5C">
        <w:rPr>
          <w:rFonts w:ascii="SBL Hebrew" w:eastAsia="Times New Roman" w:hAnsi="SBL Hebrew" w:cs="FrankRuehl" w:hint="cs"/>
          <w:sz w:val="28"/>
          <w:szCs w:val="28"/>
          <w:rtl/>
        </w:rPr>
        <w:t xml:space="preserve"> פסלו של מיכה היה נוצח עשן הקטורת בקשו משום הכי לדוחפו, א"ל הניחו לו מפני שפתו מצויה והיינו שמלבד שהיה מהנה לת"ח גם פיתו מצויה לכל עובר ושב, ודא אהנייא ליה שהיה נוצח עשן הקטורת ואין פוצה פה ומצפצף עליו, גם אמר במדרש פרשת אמור לא למד ולא לימד ולא היה ספק בידו להחזיק והחזיק עליו נאמר "ברוך אשר יקים" וכו' ע"ש, והיא גופה רמז בהאי ריבוייא ד"כל" לומר שאפילו אמר באחאב או במיכה ואף שאין בידו אלא מצוה זו לחוד, מעלה עליו הכתוב כאלו הקריב תמידין, והיינו אף דקודשא קאי שלא הקריב תמידין אלא הקריב לפסל, אין מי שיוכל לדו</w:t>
      </w:r>
      <w:r w:rsidR="00592397" w:rsidRPr="00041F5C">
        <w:rPr>
          <w:rFonts w:ascii="SBL Hebrew" w:eastAsia="Times New Roman" w:hAnsi="SBL Hebrew" w:cs="FrankRuehl" w:hint="cs"/>
          <w:sz w:val="28"/>
          <w:szCs w:val="28"/>
          <w:rtl/>
        </w:rPr>
        <w:t xml:space="preserve">חפו, </w:t>
      </w:r>
      <w:r w:rsidR="00592397" w:rsidRPr="00041F5C">
        <w:rPr>
          <w:rFonts w:ascii="SBL Hebrew" w:eastAsia="Times New Roman" w:hAnsi="SBL Hebrew" w:cs="FrankRuehl" w:hint="cs"/>
          <w:sz w:val="28"/>
          <w:szCs w:val="28"/>
          <w:rtl/>
        </w:rPr>
        <w:lastRenderedPageBreak/>
        <w:t>ויניחו לו כמו אחד</w:t>
      </w:r>
      <w:r w:rsidRPr="00041F5C">
        <w:rPr>
          <w:rFonts w:ascii="SBL Hebrew" w:eastAsia="Times New Roman" w:hAnsi="SBL Hebrew" w:cs="FrankRuehl" w:hint="cs"/>
          <w:sz w:val="28"/>
          <w:szCs w:val="28"/>
          <w:rtl/>
        </w:rPr>
        <w:t xml:space="preserve"> שיקריב תמידין</w:t>
      </w:r>
      <w:r w:rsidR="00592397"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וכמו שמצינו בפסלו של מיכה, ומי שרגיל בזה עליו נאמר "ברוך אשר יקים" וכו'. </w:t>
      </w:r>
      <w:r w:rsidRPr="00041F5C">
        <w:rPr>
          <w:rFonts w:ascii="SBL Hebrew" w:eastAsia="Times New Roman" w:hAnsi="SBL Hebrew" w:cs="FrankRuehl" w:hint="cs"/>
          <w:b/>
          <w:bCs/>
          <w:sz w:val="30"/>
          <w:szCs w:val="32"/>
          <w:rtl/>
        </w:rPr>
        <w:t>ועדיין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צריכים אנו למודעי במ"ש ומהנהו מנכסיו דפשיטא ע"י שמארחו ומאכילו הוא נהנה שפיר, ומאי למימרא? ונראה ע"פ מה שיש סוג בני אדם שרוצים לארח ת"ח בתוך ביתם ומאכיל ומשקה אלא שבעניין הנדבה מתנה עמו שלא תגע בו יד ליתן לו מנכסיו כלום, אלא אכילה ושתיה לבד במידי שאין בו פסידא כ"כ, הוי ליה עין טובה דברכת הבית מרובה, אבל דררא דממונא לא, לכן קאמר דהעיקר שמלבד שמארחו תלמיד חכם בביתו ומאכילו ומשקהו, גם צריך שיהנהו מן נכסיו ו"הענק תעניק לו מכל אשר ברכך ה' אלהיך"</w:t>
      </w:r>
      <w:r w:rsidRPr="00041F5C">
        <w:rPr>
          <w:rFonts w:ascii="SBL Hebrew" w:eastAsia="Times New Roman" w:hAnsi="SBL Hebrew" w:cs="FrankRuehl"/>
          <w:sz w:val="28"/>
          <w:szCs w:val="28"/>
          <w:vertAlign w:val="superscript"/>
          <w:rtl/>
        </w:rPr>
        <w:footnoteReference w:id="235"/>
      </w:r>
      <w:r w:rsidRPr="00041F5C">
        <w:rPr>
          <w:rFonts w:ascii="SBL Hebrew" w:eastAsia="Times New Roman" w:hAnsi="SBL Hebrew" w:cs="FrankRuehl" w:hint="cs"/>
          <w:sz w:val="28"/>
          <w:szCs w:val="28"/>
          <w:rtl/>
        </w:rPr>
        <w:t>, ואז שבחיה קרא כאלו הקריב תמידין, אבל בלאו הכי לא וכאמור.</w:t>
      </w:r>
    </w:p>
    <w:p w14:paraId="5B03C441" w14:textId="630D87E6" w:rsidR="003D6B92" w:rsidRPr="00041F5C" w:rsidRDefault="007F2D8D" w:rsidP="003D6B92">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י ע"ב הרוצה להנות יהנה </w:t>
      </w:r>
      <w:r w:rsidRPr="00041F5C">
        <w:rPr>
          <w:rFonts w:ascii="SBL Hebrew" w:eastAsia="Times New Roman" w:hAnsi="SBL Hebrew" w:cs="FrankRuehl" w:hint="cs"/>
          <w:sz w:val="28"/>
          <w:szCs w:val="28"/>
          <w:rtl/>
        </w:rPr>
        <w:t>וכו' ע"כ, נכתב בצידו עיין בפירש"י ז"ל ומה שהקשה מהרש"א ז"ל באגדתיה ומה שתירץ</w:t>
      </w:r>
      <w:r w:rsidR="002F4A84" w:rsidRPr="00041F5C">
        <w:rPr>
          <w:rStyle w:val="a5"/>
          <w:rFonts w:ascii="SBL Hebrew" w:eastAsia="Times New Roman" w:hAnsi="SBL Hebrew" w:cs="FrankRuehl"/>
          <w:sz w:val="28"/>
          <w:szCs w:val="28"/>
          <w:rtl/>
        </w:rPr>
        <w:footnoteReference w:id="236"/>
      </w:r>
      <w:r w:rsidR="008957C7"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ועיין בספר</w:t>
      </w:r>
      <w:r w:rsidR="008957C7" w:rsidRPr="00041F5C">
        <w:rPr>
          <w:rFonts w:ascii="SBL Hebrew" w:eastAsia="Times New Roman" w:hAnsi="SBL Hebrew" w:cs="FrankRuehl" w:hint="cs"/>
          <w:sz w:val="28"/>
          <w:szCs w:val="28"/>
          <w:rtl/>
        </w:rPr>
        <w:t>י</w:t>
      </w:r>
      <w:r w:rsidRPr="00041F5C">
        <w:rPr>
          <w:rFonts w:ascii="SBL Hebrew" w:eastAsia="Times New Roman" w:hAnsi="SBL Hebrew" w:cs="FrankRuehl" w:hint="cs"/>
          <w:sz w:val="28"/>
          <w:szCs w:val="28"/>
          <w:rtl/>
        </w:rPr>
        <w:t xml:space="preserve"> הקטן בזכות </w:t>
      </w:r>
      <w:r w:rsidRPr="00041F5C">
        <w:rPr>
          <w:rFonts w:ascii="SBL Hebrew" w:eastAsia="Times New Roman" w:hAnsi="SBL Hebrew" w:cs="FrankRuehl" w:hint="cs"/>
          <w:sz w:val="28"/>
          <w:szCs w:val="28"/>
          <w:rtl/>
        </w:rPr>
        <w:lastRenderedPageBreak/>
        <w:t>אבות בפרק ה במשנה טו בדף קמ"ה ע"ב, מה שהארכנו בעניין זה בס"ד.</w:t>
      </w:r>
    </w:p>
    <w:p w14:paraId="3A8CC948" w14:textId="77777777" w:rsidR="003D6B92" w:rsidRPr="00041F5C" w:rsidRDefault="003D6B92" w:rsidP="003D6B92">
      <w:pPr>
        <w:numPr>
          <w:ilvl w:val="0"/>
          <w:numId w:val="1"/>
        </w:numPr>
        <w:spacing w:after="120" w:line="360" w:lineRule="exact"/>
        <w:ind w:left="-1" w:firstLine="142"/>
        <w:jc w:val="both"/>
        <w:rPr>
          <w:rFonts w:ascii="SBL Hebrew" w:eastAsia="Times New Roman" w:hAnsi="SBL Hebrew" w:cs="FrankRuehl"/>
          <w:sz w:val="28"/>
          <w:szCs w:val="28"/>
          <w:rtl/>
        </w:rPr>
      </w:pPr>
      <w:r w:rsidRPr="00041F5C">
        <w:rPr>
          <w:rFonts w:ascii="SBL Hebrew" w:eastAsia="Times New Roman" w:hAnsi="SBL Hebrew" w:cs="FrankRuehl"/>
          <w:b/>
          <w:bCs/>
          <w:sz w:val="30"/>
          <w:szCs w:val="32"/>
          <w:rtl/>
        </w:rPr>
        <w:t>דף יב ע"ב רש"י בד"ה למען תזכרי ובושת סיפיה דקרא בכפרי לך את כל אשר עשית</w:t>
      </w:r>
      <w:r w:rsidRPr="00041F5C">
        <w:rPr>
          <w:rFonts w:ascii="SBL Hebrew" w:eastAsia="Times New Roman" w:hAnsi="SBL Hebrew" w:cs="FrankRuehl"/>
          <w:sz w:val="30"/>
          <w:szCs w:val="32"/>
          <w:rtl/>
        </w:rPr>
        <w:t xml:space="preserve"> </w:t>
      </w:r>
      <w:r w:rsidRPr="00041F5C">
        <w:rPr>
          <w:rFonts w:ascii="SBL Hebrew" w:eastAsia="Times New Roman" w:hAnsi="SBL Hebrew" w:cs="FrankRuehl"/>
          <w:sz w:val="28"/>
          <w:szCs w:val="28"/>
          <w:rtl/>
        </w:rPr>
        <w:t>ע"כ, נכתב בצידו נראה דלא הוי ליה גירסא לרש"י שהביאו סיום הכתוב, ולכן הוכרח לזה אבל לגירסא דידן שהביאו כל הכתוב בש"ס תו אין צורך לזה</w:t>
      </w:r>
      <w:r w:rsidR="008957C7" w:rsidRPr="00041F5C">
        <w:rPr>
          <w:rStyle w:val="a5"/>
          <w:rFonts w:ascii="SBL Hebrew" w:eastAsia="Times New Roman" w:hAnsi="SBL Hebrew" w:cs="FrankRuehl"/>
          <w:sz w:val="28"/>
          <w:szCs w:val="28"/>
          <w:rtl/>
        </w:rPr>
        <w:footnoteReference w:id="237"/>
      </w:r>
      <w:r w:rsidRPr="00041F5C">
        <w:rPr>
          <w:rFonts w:ascii="SBL Hebrew" w:eastAsia="Times New Roman" w:hAnsi="SBL Hebrew" w:cs="FrankRuehl"/>
          <w:sz w:val="28"/>
          <w:szCs w:val="28"/>
          <w:rtl/>
        </w:rPr>
        <w:t>.</w:t>
      </w:r>
    </w:p>
    <w:p w14:paraId="46129690" w14:textId="77777777" w:rsidR="006A1407" w:rsidRPr="00041F5C" w:rsidRDefault="007F2D8D" w:rsidP="003D6B92">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יב ע"ב גמ' אלא מהכא "ויאמר שאול"</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ע"כ, נכתב בצידו לכאורה י"ל מ"ש הרשב"א ז"ל בהא דחזקיה</w:t>
      </w:r>
      <w:r w:rsidRPr="00041F5C">
        <w:rPr>
          <w:rFonts w:ascii="SBL Hebrew" w:eastAsia="Times New Roman" w:hAnsi="SBL Hebrew" w:cs="FrankRuehl"/>
          <w:sz w:val="28"/>
          <w:szCs w:val="28"/>
          <w:vertAlign w:val="superscript"/>
          <w:rtl/>
        </w:rPr>
        <w:footnoteReference w:id="238"/>
      </w:r>
      <w:r w:rsidRPr="00041F5C">
        <w:rPr>
          <w:rFonts w:ascii="SBL Hebrew" w:eastAsia="Times New Roman" w:hAnsi="SBL Hebrew" w:cs="FrankRuehl" w:hint="cs"/>
          <w:sz w:val="28"/>
          <w:szCs w:val="28"/>
          <w:rtl/>
        </w:rPr>
        <w:t xml:space="preserve"> שהוסיפו לו שנותיו משום דמלך שדינו כרבים</w:t>
      </w:r>
      <w:r w:rsidRPr="00041F5C">
        <w:rPr>
          <w:rFonts w:ascii="SBL Hebrew" w:eastAsia="Times New Roman" w:hAnsi="SBL Hebrew" w:cs="FrankRuehl"/>
          <w:sz w:val="28"/>
          <w:szCs w:val="28"/>
          <w:vertAlign w:val="superscript"/>
          <w:rtl/>
        </w:rPr>
        <w:footnoteReference w:id="239"/>
      </w:r>
      <w:r w:rsidR="00A225A4" w:rsidRPr="00041F5C">
        <w:rPr>
          <w:rFonts w:ascii="SBL Hebrew" w:eastAsia="Times New Roman" w:hAnsi="SBL Hebrew" w:cs="FrankRuehl" w:hint="cs"/>
          <w:sz w:val="28"/>
          <w:szCs w:val="28"/>
          <w:rtl/>
        </w:rPr>
        <w:t xml:space="preserve">, והא דאמר בני חיי וכו' </w:t>
      </w:r>
      <w:r w:rsidRPr="00041F5C">
        <w:rPr>
          <w:rFonts w:ascii="SBL Hebrew" w:eastAsia="Times New Roman" w:hAnsi="SBL Hebrew" w:cs="FrankRuehl" w:hint="cs"/>
          <w:sz w:val="28"/>
          <w:szCs w:val="28"/>
          <w:rtl/>
        </w:rPr>
        <w:t>במזלא תליא היינו ביחיד ע"ש</w:t>
      </w:r>
      <w:r w:rsidRPr="00041F5C">
        <w:rPr>
          <w:rFonts w:ascii="SBL Hebrew" w:eastAsia="Times New Roman" w:hAnsi="SBL Hebrew" w:cs="FrankRuehl"/>
          <w:sz w:val="28"/>
          <w:szCs w:val="28"/>
          <w:vertAlign w:val="superscript"/>
          <w:rtl/>
        </w:rPr>
        <w:footnoteReference w:id="240"/>
      </w:r>
      <w:r w:rsidRPr="00041F5C">
        <w:rPr>
          <w:rFonts w:ascii="SBL Hebrew" w:eastAsia="Times New Roman" w:hAnsi="SBL Hebrew" w:cs="FrankRuehl" w:hint="cs"/>
          <w:sz w:val="28"/>
          <w:szCs w:val="28"/>
          <w:rtl/>
        </w:rPr>
        <w:t>, אי נמי קשה מאי מייתי מהא דשאול עדיין יש להקשות דילמא מלך שדינו כרבים שאני, ונראה לתרץ דשאול כבר נטלה המלכות ממנו ואז לא הוי ליה דין מלך כמ"ש ז"ל בעניין</w:t>
      </w:r>
      <w:r w:rsidRPr="00041F5C">
        <w:rPr>
          <w:rFonts w:ascii="SBL Hebrew" w:eastAsia="Times New Roman" w:hAnsi="SBL Hebrew" w:cs="FrankRuehl"/>
          <w:sz w:val="28"/>
          <w:szCs w:val="28"/>
          <w:vertAlign w:val="superscript"/>
          <w:rtl/>
        </w:rPr>
        <w:footnoteReference w:id="241"/>
      </w:r>
      <w:r w:rsidRPr="00041F5C">
        <w:rPr>
          <w:rFonts w:ascii="SBL Hebrew" w:eastAsia="Times New Roman" w:hAnsi="SBL Hebrew" w:cs="FrankRuehl" w:hint="cs"/>
          <w:sz w:val="28"/>
          <w:szCs w:val="28"/>
          <w:rtl/>
        </w:rPr>
        <w:t xml:space="preserve"> "ויתחפש שאול" </w:t>
      </w:r>
      <w:r w:rsidRPr="00041F5C">
        <w:rPr>
          <w:rFonts w:ascii="SBL Hebrew" w:eastAsia="Times New Roman" w:hAnsi="SBL Hebrew" w:cs="FrankRuehl" w:hint="cs"/>
          <w:sz w:val="28"/>
          <w:szCs w:val="28"/>
          <w:rtl/>
        </w:rPr>
        <w:lastRenderedPageBreak/>
        <w:t>שנעשה חפשי מן המלכות</w:t>
      </w:r>
      <w:r w:rsidRPr="00041F5C">
        <w:rPr>
          <w:rFonts w:ascii="SBL Hebrew" w:eastAsia="Times New Roman" w:hAnsi="SBL Hebrew" w:cs="FrankRuehl"/>
          <w:sz w:val="28"/>
          <w:szCs w:val="28"/>
          <w:vertAlign w:val="superscript"/>
          <w:rtl/>
        </w:rPr>
        <w:footnoteReference w:id="242"/>
      </w:r>
      <w:r w:rsidRPr="00041F5C">
        <w:rPr>
          <w:rFonts w:ascii="SBL Hebrew" w:eastAsia="Times New Roman" w:hAnsi="SBL Hebrew" w:cs="FrankRuehl" w:hint="cs"/>
          <w:sz w:val="28"/>
          <w:szCs w:val="28"/>
          <w:rtl/>
        </w:rPr>
        <w:t xml:space="preserve"> וגם כתיב</w:t>
      </w:r>
      <w:r w:rsidRPr="00041F5C">
        <w:rPr>
          <w:rFonts w:ascii="SBL Hebrew" w:eastAsia="Times New Roman" w:hAnsi="SBL Hebrew" w:cs="FrankRuehl"/>
          <w:sz w:val="28"/>
          <w:szCs w:val="28"/>
          <w:vertAlign w:val="superscript"/>
          <w:rtl/>
        </w:rPr>
        <w:footnoteReference w:id="243"/>
      </w:r>
      <w:r w:rsidRPr="00041F5C">
        <w:rPr>
          <w:rFonts w:ascii="SBL Hebrew" w:eastAsia="Times New Roman" w:hAnsi="SBL Hebrew" w:cs="FrankRuehl" w:hint="cs"/>
          <w:sz w:val="28"/>
          <w:szCs w:val="28"/>
          <w:rtl/>
        </w:rPr>
        <w:t xml:space="preserve"> "קרע ה' את ממלכת ישראל מעליך היום ונתנה לרעך הטוב ממך", ולפי זה אתי שפיר ראיית הגמרא אף לפירוש הרשב"א הנזכר.</w:t>
      </w:r>
    </w:p>
    <w:p w14:paraId="5226F01F" w14:textId="04CFF19E" w:rsidR="006A1407" w:rsidRPr="00041F5C" w:rsidRDefault="007F2D8D" w:rsidP="005B6E45">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יד ע"א גמ' הקב"ה עושה לו חפציו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שנאמר "צדק לפניו יהלך" וכולי ע"כ, נכתב בצידו כתב מהרש</w:t>
      </w:r>
      <w:r w:rsidR="00173C38" w:rsidRPr="00041F5C">
        <w:rPr>
          <w:rFonts w:ascii="SBL Hebrew" w:eastAsia="Times New Roman" w:hAnsi="SBL Hebrew" w:cs="FrankRuehl" w:hint="cs"/>
          <w:sz w:val="28"/>
          <w:szCs w:val="28"/>
          <w:rtl/>
        </w:rPr>
        <w:t>"א ז"ל באגדתיה דלפי דרשא זו פיר</w:t>
      </w:r>
      <w:r w:rsidRPr="00041F5C">
        <w:rPr>
          <w:rFonts w:ascii="SBL Hebrew" w:eastAsia="Times New Roman" w:hAnsi="SBL Hebrew" w:cs="FrankRuehl" w:hint="cs"/>
          <w:sz w:val="28"/>
          <w:szCs w:val="28"/>
          <w:rtl/>
        </w:rPr>
        <w:t>ש ישים הקב"ה לדרך פעמיו להצליח בה ע"ש, והרואה יראה שהוא דוחק</w:t>
      </w:r>
      <w:r w:rsidR="00173C38"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ויותר נראה דהכי קא דייק דמדקאמר הכתוב דכך הוא הסדר שקודם "צדק לפניו יהלך" בתפילתו והדר "ישים לדרך" משמע דבזה מצליח, שהקב"ה עושה לו חפצו ויגיעו לחיים טובים שלום בגופו ובממונו וכולי, והא ראיה דקא מזהר</w:t>
      </w:r>
      <w:r w:rsidRPr="00041F5C">
        <w:rPr>
          <w:rFonts w:ascii="SBL Hebrew" w:eastAsia="Times New Roman" w:hAnsi="SBL Hebrew" w:cs="FrankRuehl"/>
          <w:sz w:val="28"/>
          <w:szCs w:val="28"/>
          <w:vertAlign w:val="superscript"/>
          <w:rtl/>
        </w:rPr>
        <w:footnoteReference w:id="244"/>
      </w:r>
      <w:r w:rsidRPr="00041F5C">
        <w:rPr>
          <w:rFonts w:ascii="SBL Hebrew" w:eastAsia="Times New Roman" w:hAnsi="SBL Hebrew" w:cs="FrankRuehl" w:hint="cs"/>
          <w:sz w:val="28"/>
          <w:szCs w:val="28"/>
          <w:rtl/>
        </w:rPr>
        <w:t xml:space="preserve"> ליה קרא דככה יעשה כל הימים, וכך הוא דרכה של תורה מי שרוצה הצלחת דרכו. וגם </w:t>
      </w:r>
      <w:r w:rsidR="005B6E45" w:rsidRPr="00041F5C">
        <w:rPr>
          <w:rFonts w:ascii="SBL Hebrew" w:eastAsia="Times New Roman" w:hAnsi="SBL Hebrew" w:cs="FrankRuehl" w:hint="cs"/>
          <w:sz w:val="28"/>
          <w:szCs w:val="28"/>
          <w:rtl/>
        </w:rPr>
        <w:t>אפשר</w:t>
      </w:r>
      <w:r w:rsidRPr="00041F5C">
        <w:rPr>
          <w:rFonts w:ascii="SBL Hebrew" w:eastAsia="Times New Roman" w:hAnsi="SBL Hebrew" w:cs="FrankRuehl" w:hint="cs"/>
          <w:sz w:val="28"/>
          <w:szCs w:val="28"/>
          <w:rtl/>
        </w:rPr>
        <w:t xml:space="preserve"> דקא דייק ממ"ש קודם</w:t>
      </w:r>
      <w:r w:rsidRPr="00041F5C">
        <w:rPr>
          <w:rFonts w:ascii="SBL Hebrew" w:eastAsia="Times New Roman" w:hAnsi="SBL Hebrew" w:cs="FrankRuehl"/>
          <w:sz w:val="28"/>
          <w:szCs w:val="28"/>
          <w:vertAlign w:val="superscript"/>
          <w:rtl/>
        </w:rPr>
        <w:footnoteReference w:id="245"/>
      </w:r>
      <w:r w:rsidRPr="00041F5C">
        <w:rPr>
          <w:rFonts w:ascii="SBL Hebrew" w:eastAsia="Times New Roman" w:hAnsi="SBL Hebrew" w:cs="FrankRuehl" w:hint="cs"/>
          <w:sz w:val="28"/>
          <w:szCs w:val="28"/>
          <w:rtl/>
        </w:rPr>
        <w:t xml:space="preserve"> "גם ה' יתן הטוב" וכו' וסיים בה דאימתי השי"ת יתן לו טובה וברכה הלזו ועושה לו חפציו בזמן שצדק</w:t>
      </w:r>
      <w:r w:rsidRPr="00041F5C">
        <w:rPr>
          <w:rFonts w:ascii="SBL Hebrew" w:eastAsia="Times New Roman" w:hAnsi="SBL Hebrew" w:cs="FrankRuehl"/>
          <w:sz w:val="28"/>
          <w:szCs w:val="28"/>
          <w:vertAlign w:val="superscript"/>
          <w:rtl/>
        </w:rPr>
        <w:footnoteReference w:id="246"/>
      </w:r>
      <w:r w:rsidRPr="00041F5C">
        <w:rPr>
          <w:rFonts w:ascii="SBL Hebrew" w:eastAsia="Times New Roman" w:hAnsi="SBL Hebrew" w:cs="FrankRuehl" w:hint="cs"/>
          <w:sz w:val="28"/>
          <w:szCs w:val="28"/>
          <w:rtl/>
        </w:rPr>
        <w:t xml:space="preserve"> וכו', אבל בלאו הכי לא. ועכ"פ נראה דאף לפי דרשא זו האי </w:t>
      </w:r>
      <w:r w:rsidRPr="00041F5C">
        <w:rPr>
          <w:rFonts w:ascii="SBL Hebrew" w:eastAsia="Times New Roman" w:hAnsi="SBL Hebrew" w:cs="FrankRuehl" w:hint="cs"/>
          <w:sz w:val="28"/>
          <w:szCs w:val="28"/>
          <w:rtl/>
        </w:rPr>
        <w:lastRenderedPageBreak/>
        <w:t>"וישם לדרך" וכו', קאי וודאי על האדם וכמו שנראה מפירוש רש"י ז"ל.</w:t>
      </w:r>
    </w:p>
    <w:p w14:paraId="3AD6BEFC" w14:textId="77777777" w:rsidR="006A1407" w:rsidRPr="00041F5C" w:rsidRDefault="007F2D8D" w:rsidP="006A1407">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טו ע"א גמ' דכתיב "ארחץ בנקיון כפי </w:t>
      </w:r>
      <w:r w:rsidRPr="00041F5C">
        <w:rPr>
          <w:rFonts w:ascii="SBL Hebrew" w:eastAsia="Times New Roman" w:hAnsi="SBL Hebrew" w:cs="FrankRuehl" w:hint="cs"/>
          <w:sz w:val="28"/>
          <w:szCs w:val="28"/>
          <w:rtl/>
        </w:rPr>
        <w:t>וכו' ע"כ, נכתב בצידו כתב המהרש"א ז"ל בחידושי אגדה יש לעיין בזה מאי משמע ליה מהאי קרא לעניין ק"ש ותפילה וכו' ע"ש מה שתירץ. ולע"ד י"ל דסמך אמה שכתב אח"כ</w:t>
      </w:r>
      <w:r w:rsidRPr="00041F5C">
        <w:rPr>
          <w:rFonts w:ascii="SBL Hebrew" w:eastAsia="Times New Roman" w:hAnsi="SBL Hebrew" w:cs="FrankRuehl"/>
          <w:sz w:val="28"/>
          <w:szCs w:val="28"/>
          <w:vertAlign w:val="superscript"/>
          <w:rtl/>
        </w:rPr>
        <w:footnoteReference w:id="247"/>
      </w:r>
      <w:r w:rsidRPr="00041F5C">
        <w:rPr>
          <w:rFonts w:ascii="SBL Hebrew" w:eastAsia="Times New Roman" w:hAnsi="SBL Hebrew" w:cs="FrankRuehl" w:hint="cs"/>
          <w:sz w:val="28"/>
          <w:szCs w:val="28"/>
          <w:rtl/>
        </w:rPr>
        <w:t xml:space="preserve"> "ה' אהבתי מעון ביחידך ומקום משכן כבודתך" והם בתי כנסיות ששם קבוע השי"ת אתר בית שכינתיה והוא בית קיבול תפילות, ומזה דייק דקרא ד"ארחץ בנקיון" וכו' לעניין ק"ש ותפילה מיירי. ומה שרוצה לפרש הרב בקרא דאיך ריק וכולי לאוקומי בתפילה</w:t>
      </w:r>
      <w:r w:rsidRPr="00041F5C">
        <w:rPr>
          <w:rFonts w:ascii="SBL Hebrew" w:eastAsia="Times New Roman" w:hAnsi="SBL Hebrew" w:cs="FrankRuehl"/>
          <w:sz w:val="28"/>
          <w:szCs w:val="28"/>
          <w:vertAlign w:val="superscript"/>
          <w:rtl/>
        </w:rPr>
        <w:footnoteReference w:id="248"/>
      </w:r>
      <w:r w:rsidRPr="00041F5C">
        <w:rPr>
          <w:rFonts w:ascii="SBL Hebrew" w:eastAsia="Times New Roman" w:hAnsi="SBL Hebrew" w:cs="FrankRuehl" w:hint="cs"/>
          <w:sz w:val="28"/>
          <w:szCs w:val="28"/>
          <w:rtl/>
        </w:rPr>
        <w:t xml:space="preserve"> אינו מוכרח כל כך כמו שיראה הרואה. והיותר נכון כמ"ש. וגם בקרא ד"וארחץ בניקיון כפי" אי בעית לפרושי דקאי על התפילה נימא דסמך אמ"ש אח"כ "עד אבוא אל מקדשי אל" וכו, היינו בתי כנסיות שהם מקדש ה' שמתפלל בהם.</w:t>
      </w:r>
    </w:p>
    <w:p w14:paraId="5B69AEB3" w14:textId="77433574" w:rsidR="006A1407" w:rsidRPr="00041F5C" w:rsidRDefault="007F2D8D" w:rsidP="006A1407">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טז ע"א גמ' אף אהלים מעלין מכף חובה </w:t>
      </w:r>
      <w:r w:rsidRPr="00041F5C">
        <w:rPr>
          <w:rFonts w:ascii="SBL Hebrew" w:eastAsia="Times New Roman" w:hAnsi="SBL Hebrew" w:cs="FrankRuehl" w:hint="cs"/>
          <w:sz w:val="28"/>
          <w:szCs w:val="28"/>
          <w:rtl/>
        </w:rPr>
        <w:t>לכף זכות ע"כ , נכתב בצידו צריך להבין דלמאי הלכתא קאמר. ונראה ע"פ מ"ש</w:t>
      </w:r>
      <w:r w:rsidRPr="00041F5C">
        <w:rPr>
          <w:rFonts w:ascii="SBL Hebrew" w:eastAsia="Times New Roman" w:hAnsi="SBL Hebrew" w:cs="FrankRuehl"/>
          <w:sz w:val="28"/>
          <w:szCs w:val="28"/>
          <w:vertAlign w:val="superscript"/>
          <w:rtl/>
        </w:rPr>
        <w:footnoteReference w:id="249"/>
      </w:r>
      <w:r w:rsidRPr="00041F5C">
        <w:rPr>
          <w:rFonts w:ascii="SBL Hebrew" w:eastAsia="Times New Roman" w:hAnsi="SBL Hebrew" w:cs="FrankRuehl" w:hint="cs"/>
          <w:sz w:val="28"/>
          <w:szCs w:val="28"/>
          <w:rtl/>
        </w:rPr>
        <w:t xml:space="preserve"> ז"ל בראתי יצר הרע </w:t>
      </w:r>
      <w:r w:rsidRPr="00041F5C">
        <w:rPr>
          <w:rFonts w:ascii="SBL Hebrew" w:eastAsia="Times New Roman" w:hAnsi="SBL Hebrew" w:cs="FrankRuehl" w:hint="cs"/>
          <w:sz w:val="28"/>
          <w:szCs w:val="28"/>
          <w:rtl/>
        </w:rPr>
        <w:lastRenderedPageBreak/>
        <w:t>בראתי לו תורה תבלין והיא התשובה. גם אמרו</w:t>
      </w:r>
      <w:r w:rsidRPr="00041F5C">
        <w:rPr>
          <w:rFonts w:ascii="SBL Hebrew" w:eastAsia="Times New Roman" w:hAnsi="SBL Hebrew" w:cs="FrankRuehl"/>
          <w:sz w:val="28"/>
          <w:szCs w:val="28"/>
          <w:vertAlign w:val="superscript"/>
          <w:rtl/>
        </w:rPr>
        <w:footnoteReference w:id="250"/>
      </w:r>
      <w:r w:rsidRPr="00041F5C">
        <w:rPr>
          <w:rFonts w:ascii="SBL Hebrew" w:eastAsia="Times New Roman" w:hAnsi="SBL Hebrew" w:cs="FrankRuehl" w:hint="cs"/>
          <w:sz w:val="28"/>
          <w:szCs w:val="28"/>
          <w:rtl/>
        </w:rPr>
        <w:t xml:space="preserve"> אם פגע בו מנוול זה משכהו לבית המדרש וכו' דתורה בעידנא דעסיק בה מגנא ומצלא. והיא גופה קמ"ל הכא באומר מעלין מכף חובה זה יצר הרע שמסית ומדיח לאדם להביאו לכף חובה, אהני ליה ישיבת בתי מדרש ועסק התורה שיביאו אותו לכף זכות, ש"ימצא בה איש מסכן וחכם"</w:t>
      </w:r>
      <w:r w:rsidRPr="00041F5C">
        <w:rPr>
          <w:rFonts w:ascii="SBL Hebrew" w:eastAsia="Times New Roman" w:hAnsi="SBL Hebrew" w:cs="FrankRuehl"/>
          <w:sz w:val="28"/>
          <w:szCs w:val="28"/>
          <w:vertAlign w:val="superscript"/>
          <w:rtl/>
        </w:rPr>
        <w:footnoteReference w:id="251"/>
      </w:r>
      <w:r w:rsidRPr="00041F5C">
        <w:rPr>
          <w:rFonts w:ascii="SBL Hebrew" w:eastAsia="Times New Roman" w:hAnsi="SBL Hebrew" w:cs="FrankRuehl" w:hint="cs"/>
          <w:sz w:val="28"/>
          <w:szCs w:val="28"/>
          <w:rtl/>
        </w:rPr>
        <w:t xml:space="preserve"> זה יצר הטוב המביאו לכף זכות. ואכתי י"ל דהא נמי פשיטא ומאי קמ"ל? ויובן ע"פ מ"ש בפרק ג' דערכין</w:t>
      </w:r>
      <w:r w:rsidRPr="00041F5C">
        <w:rPr>
          <w:rFonts w:ascii="SBL Hebrew" w:eastAsia="Times New Roman" w:hAnsi="SBL Hebrew" w:cs="FrankRuehl"/>
          <w:sz w:val="28"/>
          <w:szCs w:val="28"/>
          <w:vertAlign w:val="superscript"/>
          <w:rtl/>
        </w:rPr>
        <w:footnoteReference w:id="252"/>
      </w:r>
      <w:r w:rsidRPr="00041F5C">
        <w:rPr>
          <w:rFonts w:ascii="SBL Hebrew" w:eastAsia="Times New Roman" w:hAnsi="SBL Hebrew" w:cs="FrankRuehl" w:hint="cs"/>
          <w:sz w:val="28"/>
          <w:szCs w:val="28"/>
          <w:rtl/>
        </w:rPr>
        <w:t xml:space="preserve"> מאי תקנתיה דמספרי לשון הרע, אם ת"ח הוא יעסוק בתורה וכו', ואיכא מאן דאמר</w:t>
      </w:r>
      <w:r w:rsidRPr="00041F5C">
        <w:rPr>
          <w:rFonts w:ascii="SBL Hebrew" w:eastAsia="Times New Roman" w:hAnsi="SBL Hebrew" w:cs="FrankRuehl"/>
          <w:sz w:val="28"/>
          <w:szCs w:val="28"/>
          <w:vertAlign w:val="superscript"/>
          <w:rtl/>
        </w:rPr>
        <w:footnoteReference w:id="253"/>
      </w:r>
      <w:r w:rsidRPr="00041F5C">
        <w:rPr>
          <w:rFonts w:ascii="SBL Hebrew" w:eastAsia="Times New Roman" w:hAnsi="SBL Hebrew" w:cs="FrankRuehl" w:hint="cs"/>
          <w:sz w:val="28"/>
          <w:szCs w:val="28"/>
          <w:rtl/>
        </w:rPr>
        <w:t xml:space="preserve"> סיפר אין לו תקנה ע"ש, וכתב אנן בעניותין בספרי הקטן ב</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בפרפראות בדף קה דפשיטא דהלכה כמאן דאמר דיש לו תקנה ואין לך דבר שעומד בפני התשובה, ובזה פירש כמה מאמרים ופסוקים כמו שיעויין שם. </w:t>
      </w:r>
      <w:r w:rsidRPr="00041F5C">
        <w:rPr>
          <w:rFonts w:ascii="SBL Hebrew" w:eastAsia="Times New Roman" w:hAnsi="SBL Hebrew" w:cs="FrankRuehl" w:hint="cs"/>
          <w:b/>
          <w:bCs/>
          <w:sz w:val="30"/>
          <w:szCs w:val="32"/>
          <w:rtl/>
        </w:rPr>
        <w:t>אמור</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מעתה השתא הכא היא גופה קמ"ל דישיבת אוהלים ועסק התורה אהנייא להו לעוסקים בה, שאף אם נכשל וכבר סיפר לשון הרע ובא לידי חובה אפ"ה מעלין אותו מכף חובה</w:t>
      </w:r>
      <w:r w:rsidR="00D96AA5"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וקיללת אדונינו דוד </w:t>
      </w:r>
      <w:r w:rsidRPr="00041F5C">
        <w:rPr>
          <w:rFonts w:ascii="SBL Hebrew" w:eastAsia="Times New Roman" w:hAnsi="SBL Hebrew" w:cs="FrankRuehl" w:hint="cs"/>
          <w:sz w:val="28"/>
          <w:szCs w:val="28"/>
          <w:rtl/>
        </w:rPr>
        <w:lastRenderedPageBreak/>
        <w:t>הא</w:t>
      </w:r>
      <w:r w:rsidRPr="00041F5C">
        <w:rPr>
          <w:rFonts w:ascii="SBL Hebrew" w:eastAsia="Times New Roman" w:hAnsi="SBL Hebrew" w:cs="FrankRuehl"/>
          <w:sz w:val="28"/>
          <w:szCs w:val="28"/>
          <w:vertAlign w:val="superscript"/>
          <w:rtl/>
        </w:rPr>
        <w:footnoteReference w:id="254"/>
      </w:r>
      <w:r w:rsidRPr="00041F5C">
        <w:rPr>
          <w:rFonts w:ascii="SBL Hebrew" w:eastAsia="Times New Roman" w:hAnsi="SBL Hebrew" w:cs="FrankRuehl" w:hint="cs"/>
          <w:sz w:val="28"/>
          <w:szCs w:val="28"/>
          <w:rtl/>
        </w:rPr>
        <w:t xml:space="preserve"> ד"יכרת ה' " וכו' לכף זכות, דעליו נאמר</w:t>
      </w:r>
      <w:r w:rsidRPr="00041F5C">
        <w:rPr>
          <w:rFonts w:ascii="SBL Hebrew" w:eastAsia="Times New Roman" w:hAnsi="SBL Hebrew" w:cs="FrankRuehl"/>
          <w:sz w:val="28"/>
          <w:szCs w:val="28"/>
          <w:vertAlign w:val="superscript"/>
          <w:rtl/>
        </w:rPr>
        <w:footnoteReference w:id="255"/>
      </w:r>
      <w:r w:rsidRPr="00041F5C">
        <w:rPr>
          <w:rFonts w:ascii="SBL Hebrew" w:eastAsia="Times New Roman" w:hAnsi="SBL Hebrew" w:cs="FrankRuehl" w:hint="cs"/>
          <w:sz w:val="28"/>
          <w:szCs w:val="28"/>
          <w:rtl/>
        </w:rPr>
        <w:t xml:space="preserve"> "מרפה לשון עץ חיים" והוי ליה רפואת הנפש. והלכה ומורין כן כמאן דאמר קמא ולא כאידך וכאמור. </w:t>
      </w:r>
      <w:r w:rsidRPr="00041F5C">
        <w:rPr>
          <w:rFonts w:ascii="SBL Hebrew" w:eastAsia="Times New Roman" w:hAnsi="SBL Hebrew" w:cs="FrankRuehl" w:hint="cs"/>
          <w:b/>
          <w:bCs/>
          <w:sz w:val="30"/>
          <w:szCs w:val="32"/>
          <w:rtl/>
        </w:rPr>
        <w:t>אי נמי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ע"פ מ"ש</w:t>
      </w:r>
      <w:r w:rsidRPr="00041F5C">
        <w:rPr>
          <w:rFonts w:ascii="SBL Hebrew" w:eastAsia="Times New Roman" w:hAnsi="SBL Hebrew" w:cs="FrankRuehl"/>
          <w:sz w:val="28"/>
          <w:szCs w:val="28"/>
          <w:vertAlign w:val="superscript"/>
          <w:rtl/>
        </w:rPr>
        <w:footnoteReference w:id="256"/>
      </w:r>
      <w:r w:rsidRPr="00041F5C">
        <w:rPr>
          <w:rFonts w:ascii="SBL Hebrew" w:eastAsia="Times New Roman" w:hAnsi="SBL Hebrew" w:cs="FrankRuehl" w:hint="cs"/>
          <w:sz w:val="28"/>
          <w:szCs w:val="28"/>
          <w:rtl/>
        </w:rPr>
        <w:t xml:space="preserve"> אם ראית תלמיד חכם שעבר עבירה בלילה אל תהרהר אחריו שוודאי עשה תשובה, שאור שבו מחזירו למוטב, והיינו שבא ללמד ד"יושבי אוהלים" אלו תלמידי חכמים אף אם חס ושלום נתגבר עליהם יצרם ונפלו לכף חובה, אפ"ה ישיבת אוהלים ועסק התורה מעלין אותן לכף זכות שעל ידיהם חוזרין בתשובה מיד ובא ללמד שאל תהרהר אחריהם לא מינה ולא מקצתה וכמדובר.</w:t>
      </w:r>
    </w:p>
    <w:p w14:paraId="005FEB1D" w14:textId="77777777" w:rsidR="006A1407" w:rsidRPr="00041F5C" w:rsidRDefault="007F2D8D" w:rsidP="006A1407">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טז ע"ב בעין יעקב הביאו לשון רש"י בד"ה נוחל ב' עולמות העולם הזה בק"ש </w:t>
      </w:r>
      <w:r w:rsidRPr="00041F5C">
        <w:rPr>
          <w:rFonts w:ascii="SBL Hebrew" w:eastAsia="Times New Roman" w:hAnsi="SBL Hebrew" w:cs="FrankRuehl" w:hint="cs"/>
          <w:sz w:val="28"/>
          <w:szCs w:val="28"/>
          <w:rtl/>
        </w:rPr>
        <w:t>והעולם הבא בתפילה ע"כ, ולכאורה נראה דפירש כן כסידרא דקרא</w:t>
      </w:r>
      <w:r w:rsidRPr="00041F5C">
        <w:rPr>
          <w:rFonts w:ascii="SBL Hebrew" w:eastAsia="Times New Roman" w:hAnsi="SBL Hebrew" w:cs="FrankRuehl"/>
          <w:sz w:val="28"/>
          <w:szCs w:val="28"/>
          <w:vertAlign w:val="superscript"/>
          <w:rtl/>
        </w:rPr>
        <w:footnoteReference w:id="257"/>
      </w:r>
      <w:r w:rsidRPr="00041F5C">
        <w:rPr>
          <w:rFonts w:ascii="SBL Hebrew" w:eastAsia="Times New Roman" w:hAnsi="SBL Hebrew" w:cs="FrankRuehl" w:hint="cs"/>
          <w:sz w:val="28"/>
          <w:szCs w:val="28"/>
          <w:rtl/>
        </w:rPr>
        <w:t>, שפיר</w:t>
      </w:r>
      <w:r w:rsidR="00D96AA5" w:rsidRPr="00041F5C">
        <w:rPr>
          <w:rFonts w:ascii="SBL Hebrew" w:eastAsia="Times New Roman" w:hAnsi="SBL Hebrew" w:cs="FrankRuehl" w:hint="cs"/>
          <w:sz w:val="28"/>
          <w:szCs w:val="28"/>
          <w:rtl/>
        </w:rPr>
        <w:t>ש כן אברכך זו ק"ש וכו'</w:t>
      </w:r>
      <w:r w:rsidRPr="00041F5C">
        <w:rPr>
          <w:rFonts w:ascii="SBL Hebrew" w:eastAsia="Times New Roman" w:hAnsi="SBL Hebrew" w:cs="FrankRuehl" w:hint="cs"/>
          <w:sz w:val="28"/>
          <w:szCs w:val="28"/>
          <w:rtl/>
        </w:rPr>
        <w:t>,</w:t>
      </w:r>
      <w:r w:rsidR="00D96AA5"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sz w:val="28"/>
          <w:szCs w:val="28"/>
          <w:rtl/>
        </w:rPr>
        <w:t xml:space="preserve">לכן פירש דהעולם הזה שבא אליה תחילה זוכה בה ע"י הק"ש וכו'. אבל קצת קשה אמאי לא פירש דק"ש שהיא מדאורייתא אליבא דכולי עלמא, יזכה בה לעולם הבא, והעולם הזה ע"י </w:t>
      </w:r>
      <w:r w:rsidRPr="00041F5C">
        <w:rPr>
          <w:rFonts w:ascii="SBL Hebrew" w:eastAsia="Times New Roman" w:hAnsi="SBL Hebrew" w:cs="FrankRuehl" w:hint="cs"/>
          <w:sz w:val="28"/>
          <w:szCs w:val="28"/>
          <w:rtl/>
        </w:rPr>
        <w:lastRenderedPageBreak/>
        <w:t>התפילה, וגם לפי שהתפילה היא חיי שעה לכן יזכה בה בעולם הזה שתפילתו נשמעת ונותנין לו שאלתו. גם קשה דהוי ליה לפרש התם שיזכה בב' עולמות ע"י הני תרתי, ומאן דפליג לך חדא בשביל זו וכו' אימא דבהצטרפות קיום ב' כאחד יזכה לב' עולמות. ודע דחיפשתי בדפוס התלמוד ולא מצאתי להאי לישנא רק שם נראה בד"ה</w:t>
      </w:r>
      <w:r w:rsidRPr="00041F5C">
        <w:rPr>
          <w:rFonts w:ascii="SBL Hebrew" w:eastAsia="Times New Roman" w:hAnsi="SBL Hebrew" w:cs="FrankRuehl"/>
          <w:sz w:val="28"/>
          <w:szCs w:val="28"/>
          <w:vertAlign w:val="superscript"/>
          <w:rtl/>
        </w:rPr>
        <w:footnoteReference w:id="258"/>
      </w:r>
      <w:r w:rsidRPr="00041F5C">
        <w:rPr>
          <w:rFonts w:ascii="SBL Hebrew" w:eastAsia="Times New Roman" w:hAnsi="SBL Hebrew" w:cs="FrankRuehl" w:hint="cs"/>
          <w:sz w:val="28"/>
          <w:szCs w:val="28"/>
          <w:rtl/>
        </w:rPr>
        <w:t xml:space="preserve"> רננות ב' עכ"ל, וזה מסייע למ"ש דר"ל דמשום הני תר</w:t>
      </w:r>
      <w:r w:rsidR="00E50075" w:rsidRPr="00041F5C">
        <w:rPr>
          <w:rFonts w:ascii="SBL Hebrew" w:eastAsia="Times New Roman" w:hAnsi="SBL Hebrew" w:cs="FrankRuehl" w:hint="cs"/>
          <w:sz w:val="28"/>
          <w:szCs w:val="28"/>
          <w:rtl/>
        </w:rPr>
        <w:t>תי יזכה לב' עולמות כאחד</w:t>
      </w:r>
      <w:r w:rsidRPr="00041F5C">
        <w:rPr>
          <w:rFonts w:ascii="SBL Hebrew" w:eastAsia="Times New Roman" w:hAnsi="SBL Hebrew" w:cs="FrankRuehl" w:hint="cs"/>
          <w:sz w:val="28"/>
          <w:szCs w:val="28"/>
          <w:rtl/>
        </w:rPr>
        <w:t xml:space="preserve"> ודייק ממ"ש רננות לשון רבים.  </w:t>
      </w:r>
    </w:p>
    <w:p w14:paraId="7ACB6217" w14:textId="77777777" w:rsidR="00E60825" w:rsidRPr="00041F5C" w:rsidRDefault="00E60825" w:rsidP="000505ED">
      <w:pPr>
        <w:pStyle w:val="a7"/>
        <w:numPr>
          <w:ilvl w:val="0"/>
          <w:numId w:val="1"/>
        </w:numPr>
        <w:spacing w:line="360" w:lineRule="exact"/>
        <w:ind w:left="-1" w:firstLine="0"/>
      </w:pPr>
      <w:r w:rsidRPr="00041F5C">
        <w:rPr>
          <w:b/>
          <w:bCs/>
          <w:sz w:val="30"/>
          <w:szCs w:val="32"/>
          <w:rtl/>
        </w:rPr>
        <w:t xml:space="preserve">דף יז ע"א כד הוה מסיים וכולי סוף אדם למות </w:t>
      </w:r>
      <w:r w:rsidRPr="00041F5C">
        <w:rPr>
          <w:rtl/>
        </w:rPr>
        <w:t>וכו' ע"כ, נכתב בצידו אפשר לומר דהכי קאמר מילה 'אדם' שהיא אות 'מ', שם רמז למיתה וע"י שיזכור תמיד המיתה יקרא אדם במעלה, וסוף מילה 'הבהמה' ג"כ אות 'ה', ושם רמז השחיטה דהיא קיימא לשחיטה. אי נמי ע"פ מ"ש ז"ל מי גבר כאברהם אבינו עליו השלום, מי גבר כמשה רבינו עליו השלום וכו',</w:t>
      </w:r>
      <w:r w:rsidRPr="00041F5C">
        <w:rPr>
          <w:b/>
          <w:bCs/>
          <w:rtl/>
        </w:rPr>
        <w:t xml:space="preserve"> </w:t>
      </w:r>
      <w:r w:rsidRPr="00041F5C">
        <w:rPr>
          <w:rtl/>
        </w:rPr>
        <w:t>וגם מי לנו גדול כדוד המלך עליו השלום "וישכב דוד עם אבותיו"</w:t>
      </w:r>
      <w:r w:rsidRPr="00041F5C">
        <w:rPr>
          <w:rStyle w:val="a5"/>
          <w:rtl/>
        </w:rPr>
        <w:footnoteReference w:id="259"/>
      </w:r>
      <w:r w:rsidRPr="00041F5C">
        <w:rPr>
          <w:rtl/>
        </w:rPr>
        <w:t xml:space="preserve">, ותירץ אומר סוף אדם שאפילו גבר כאברהם ואהרון ודוד ומשה וסופם עמדו למיתה וגם אדם ז"ל. </w:t>
      </w:r>
      <w:r w:rsidRPr="00041F5C">
        <w:rPr>
          <w:rStyle w:val="a5"/>
          <w:rtl/>
        </w:rPr>
        <w:footnoteReference w:id="260"/>
      </w:r>
      <w:r w:rsidRPr="00041F5C">
        <w:rPr>
          <w:rtl/>
        </w:rPr>
        <w:t xml:space="preserve">אם </w:t>
      </w:r>
      <w:r w:rsidRPr="00041F5C">
        <w:rPr>
          <w:rtl/>
        </w:rPr>
        <w:lastRenderedPageBreak/>
        <w:t>הראשונים כמלאכים וכו', ואם הראשונים כבני אדם אנו כחמורים וכו', לכן קרי להו אדם המעלה, וסוף הבהמה שאר אינשי דעלמא לשחיטא קיימי שמיתתן על זה משום הכי בשחיטה, מה שאין כן האדם אינהו ודכוותיהו נאמר בהו שכיבה ומיתה "וימת שם משה"</w:t>
      </w:r>
      <w:r w:rsidRPr="00041F5C">
        <w:rPr>
          <w:rStyle w:val="a5"/>
          <w:rtl/>
        </w:rPr>
        <w:footnoteReference w:id="261"/>
      </w:r>
      <w:r w:rsidRPr="00041F5C">
        <w:rPr>
          <w:rtl/>
        </w:rPr>
        <w:t xml:space="preserve"> "וישכב דוד" ומיתתן היתה בנשיקה ע"י הקב"ה. וסיים</w:t>
      </w:r>
      <w:r w:rsidRPr="00041F5C">
        <w:rPr>
          <w:rStyle w:val="a5"/>
          <w:rtl/>
        </w:rPr>
        <w:footnoteReference w:id="262"/>
      </w:r>
      <w:r w:rsidRPr="00041F5C">
        <w:rPr>
          <w:rtl/>
        </w:rPr>
        <w:t xml:space="preserve"> "ומותר האדם מן הבהמה אין", אפשר ע"פ מ"ש ז"ל דמדת הענוה למדנו מן אברהם ומשה רבינו עליהם השלום ואהרון ודוד שעשו עצמ</w:t>
      </w:r>
      <w:r w:rsidR="00317ADF" w:rsidRPr="00041F5C">
        <w:rPr>
          <w:rtl/>
        </w:rPr>
        <w:t>ן כאין. והיינו אומר "ומותר האדם</w:t>
      </w:r>
      <w:r w:rsidR="00317ADF" w:rsidRPr="00041F5C">
        <w:rPr>
          <w:rFonts w:hint="cs"/>
          <w:rtl/>
        </w:rPr>
        <w:t>"</w:t>
      </w:r>
      <w:r w:rsidR="00317ADF" w:rsidRPr="00041F5C">
        <w:rPr>
          <w:rtl/>
        </w:rPr>
        <w:t xml:space="preserve"> א</w:t>
      </w:r>
      <w:r w:rsidR="00317ADF" w:rsidRPr="00041F5C">
        <w:rPr>
          <w:rFonts w:hint="cs"/>
          <w:rtl/>
        </w:rPr>
        <w:t>לו</w:t>
      </w:r>
      <w:r w:rsidRPr="00041F5C">
        <w:rPr>
          <w:rtl/>
        </w:rPr>
        <w:t xml:space="preserve"> אברהם אהרון דוד משה, מן שאר בני אדם שנקראים בהמה לגבי דידהו, איכא בינייהו "אין" שהם שמו עצמם כאין ומאן דאיהו זעיר איהו רב אדם המעלה, וגם זכו לחכמה מפוארה, אבל שאר בני אדם שלא נהגו במידה זו והיו כבהמה דהיינו לגסות עניות דתורה.</w:t>
      </w:r>
    </w:p>
    <w:p w14:paraId="677F1327" w14:textId="21161B8B" w:rsidR="006E5E44" w:rsidRPr="00041F5C" w:rsidRDefault="006E5E44" w:rsidP="008B7F36">
      <w:pPr>
        <w:pStyle w:val="a7"/>
        <w:numPr>
          <w:ilvl w:val="0"/>
          <w:numId w:val="1"/>
        </w:numPr>
        <w:spacing w:line="360" w:lineRule="exact"/>
        <w:ind w:left="-1" w:firstLine="0"/>
      </w:pPr>
      <w:r w:rsidRPr="00041F5C">
        <w:rPr>
          <w:b/>
          <w:bCs/>
          <w:sz w:val="30"/>
          <w:szCs w:val="32"/>
          <w:rtl/>
        </w:rPr>
        <w:t>דף יז ע"א גמ' עולם הבא אין בו לא אכילה</w:t>
      </w:r>
      <w:r w:rsidRPr="00041F5C">
        <w:rPr>
          <w:b/>
          <w:bCs/>
          <w:rtl/>
        </w:rPr>
        <w:t xml:space="preserve"> </w:t>
      </w:r>
      <w:r w:rsidRPr="00041F5C">
        <w:rPr>
          <w:rtl/>
        </w:rPr>
        <w:t xml:space="preserve">וכו' ע"כ, נכתב בצידו לכאורה יש להבין מאי קמ"ל בזה. </w:t>
      </w:r>
      <w:r w:rsidR="008B7F36" w:rsidRPr="00041F5C">
        <w:rPr>
          <w:rFonts w:hint="cs"/>
          <w:rtl/>
        </w:rPr>
        <w:t>ואפשר</w:t>
      </w:r>
      <w:r w:rsidRPr="00041F5C">
        <w:rPr>
          <w:rtl/>
        </w:rPr>
        <w:t xml:space="preserve"> דהכוונה על אכילה ושתיה של תורה דבמתניתין תפשי ולא פריה ורביה לחדש חידושים בדברי תורה, ולא משא </w:t>
      </w:r>
      <w:r w:rsidRPr="00041F5C">
        <w:rPr>
          <w:rtl/>
        </w:rPr>
        <w:lastRenderedPageBreak/>
        <w:t>ומתן בעניין דברי תורה, ולא קנאה וכו', כמו עולם הזה שאפילו האב ובנו נעשו אויבים זה לזה, "ואת והב בסופה"</w:t>
      </w:r>
      <w:r w:rsidRPr="00041F5C">
        <w:rPr>
          <w:rStyle w:val="a5"/>
          <w:rtl/>
        </w:rPr>
        <w:footnoteReference w:id="263"/>
      </w:r>
      <w:r w:rsidRPr="00041F5C">
        <w:rPr>
          <w:rtl/>
        </w:rPr>
        <w:t>, אלא צדיקים יושבים ועטרותיהם בראשיהם ונהנים מזיו השכינה, וליקח</w:t>
      </w:r>
      <w:r w:rsidRPr="00041F5C">
        <w:rPr>
          <w:b/>
          <w:bCs/>
          <w:rtl/>
        </w:rPr>
        <w:t xml:space="preserve"> </w:t>
      </w:r>
      <w:r w:rsidRPr="00041F5C">
        <w:rPr>
          <w:rtl/>
        </w:rPr>
        <w:t>שכר טוב כמה שסיגלו</w:t>
      </w:r>
      <w:r w:rsidRPr="00041F5C">
        <w:rPr>
          <w:rStyle w:val="a5"/>
          <w:rtl/>
        </w:rPr>
        <w:footnoteReference w:id="264"/>
      </w:r>
      <w:r w:rsidRPr="00041F5C">
        <w:rPr>
          <w:rtl/>
        </w:rPr>
        <w:t xml:space="preserve"> תורה ומעשים טובים בהיותם בעולם הזה וקאמר שישתדל האדם בעודו בחיים, דעולם הזה עולם העשיה ועולם הבא עולם הגמול.</w:t>
      </w:r>
    </w:p>
    <w:p w14:paraId="110E9EB4" w14:textId="77777777" w:rsidR="006A1407" w:rsidRPr="00041F5C" w:rsidRDefault="007F2D8D" w:rsidP="006A1407">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יז ע"א אלופינו בתורה ובמצות </w:t>
      </w:r>
      <w:r w:rsidRPr="00041F5C">
        <w:rPr>
          <w:rFonts w:ascii="SBL Hebrew" w:eastAsia="Times New Roman" w:hAnsi="SBL Hebrew" w:cs="FrankRuehl" w:hint="cs"/>
          <w:sz w:val="28"/>
          <w:szCs w:val="28"/>
          <w:rtl/>
        </w:rPr>
        <w:t>וכו' ע"כ, נכתב בצידו עיין מ"ש לקמן פ"ט בדף ס'</w:t>
      </w:r>
      <w:r w:rsidR="004E2321" w:rsidRPr="00041F5C">
        <w:rPr>
          <w:rStyle w:val="a5"/>
          <w:rFonts w:ascii="SBL Hebrew" w:eastAsia="Times New Roman" w:hAnsi="SBL Hebrew" w:cs="FrankRuehl"/>
          <w:sz w:val="28"/>
          <w:szCs w:val="28"/>
          <w:rtl/>
        </w:rPr>
        <w:footnoteReference w:id="265"/>
      </w:r>
      <w:r w:rsidRPr="00041F5C">
        <w:rPr>
          <w:rFonts w:ascii="SBL Hebrew" w:eastAsia="Times New Roman" w:hAnsi="SBL Hebrew" w:cs="FrankRuehl" w:hint="cs"/>
          <w:sz w:val="28"/>
          <w:szCs w:val="28"/>
          <w:rtl/>
        </w:rPr>
        <w:t>.</w:t>
      </w:r>
      <w:bookmarkStart w:id="12" w:name="_Ref83606702"/>
      <w:bookmarkStart w:id="13" w:name="_Ref83608143"/>
    </w:p>
    <w:p w14:paraId="78EB2991" w14:textId="77777777" w:rsidR="006A1407" w:rsidRPr="00041F5C" w:rsidRDefault="007F2D8D" w:rsidP="006A1407">
      <w:pPr>
        <w:numPr>
          <w:ilvl w:val="0"/>
          <w:numId w:val="1"/>
        </w:numPr>
        <w:spacing w:after="120" w:line="360" w:lineRule="exact"/>
        <w:ind w:left="-1" w:firstLine="142"/>
        <w:jc w:val="both"/>
        <w:rPr>
          <w:rFonts w:ascii="SBL Hebrew" w:eastAsia="Times New Roman" w:hAnsi="SBL Hebrew" w:cs="FrankRuehl"/>
          <w:sz w:val="28"/>
          <w:szCs w:val="28"/>
        </w:rPr>
      </w:pPr>
      <w:bookmarkStart w:id="14" w:name="_Ref87470687"/>
      <w:r w:rsidRPr="00041F5C">
        <w:rPr>
          <w:rFonts w:ascii="SBL Hebrew" w:eastAsia="Times New Roman" w:hAnsi="SBL Hebrew" w:cs="FrankRuehl" w:hint="cs"/>
          <w:b/>
          <w:bCs/>
          <w:sz w:val="30"/>
          <w:szCs w:val="32"/>
          <w:rtl/>
        </w:rPr>
        <w:t xml:space="preserve">דף יז ע"א גמ' אשריו לאדם שגדל בתורה </w:t>
      </w:r>
      <w:r w:rsidRPr="00041F5C">
        <w:rPr>
          <w:rFonts w:ascii="SBL Hebrew" w:eastAsia="Times New Roman" w:hAnsi="SBL Hebrew" w:cs="FrankRuehl" w:hint="cs"/>
          <w:sz w:val="28"/>
          <w:szCs w:val="28"/>
          <w:rtl/>
        </w:rPr>
        <w:t>וכו' ועליו אמר שלמה בחוכמתו וכו' ע"כ, נכתב בצידו י"ל מאי קמ"ל בזה. גם הכפל תרתי למה לי, דאם כל ימיו גדל התורה פשיטא שהוא עמל בה. גם היכא רמיזא בדברי שלמה בחוכמתו בעמלה של תורה. וכבר בספר</w:t>
      </w:r>
      <w:r w:rsidR="00317ADF" w:rsidRPr="00041F5C">
        <w:rPr>
          <w:rFonts w:ascii="SBL Hebrew" w:eastAsia="Times New Roman" w:hAnsi="SBL Hebrew" w:cs="FrankRuehl" w:hint="cs"/>
          <w:sz w:val="28"/>
          <w:szCs w:val="28"/>
          <w:rtl/>
        </w:rPr>
        <w:t>י</w:t>
      </w:r>
      <w:r w:rsidRPr="00041F5C">
        <w:rPr>
          <w:rFonts w:ascii="SBL Hebrew" w:eastAsia="Times New Roman" w:hAnsi="SBL Hebrew" w:cs="FrankRuehl" w:hint="cs"/>
          <w:sz w:val="28"/>
          <w:szCs w:val="28"/>
          <w:rtl/>
        </w:rPr>
        <w:t xml:space="preserve"> הקטן בזכות אבות בפרק ב' במשנה טז בדף נ"ז ע"ב יישבנו למאמר הלזה בס"ד ע"ש. והשתא הכא אפשר לומר בדרך פשוטה ע"פ מ"ש בפרק ב' דעבודה זרה</w:t>
      </w:r>
      <w:r w:rsidRPr="00041F5C">
        <w:rPr>
          <w:rFonts w:ascii="SBL Hebrew" w:eastAsia="Times New Roman" w:hAnsi="SBL Hebrew" w:cs="FrankRuehl"/>
          <w:sz w:val="28"/>
          <w:szCs w:val="28"/>
          <w:vertAlign w:val="superscript"/>
          <w:rtl/>
        </w:rPr>
        <w:footnoteReference w:id="266"/>
      </w:r>
      <w:r w:rsidRPr="00041F5C">
        <w:rPr>
          <w:rFonts w:ascii="SBL Hebrew" w:eastAsia="Times New Roman" w:hAnsi="SBL Hebrew" w:cs="FrankRuehl" w:hint="cs"/>
          <w:sz w:val="28"/>
          <w:szCs w:val="28"/>
          <w:rtl/>
        </w:rPr>
        <w:t xml:space="preserve"> בפסוק</w:t>
      </w:r>
      <w:r w:rsidRPr="00041F5C">
        <w:rPr>
          <w:rFonts w:ascii="SBL Hebrew" w:eastAsia="Times New Roman" w:hAnsi="SBL Hebrew" w:cs="FrankRuehl"/>
          <w:sz w:val="28"/>
          <w:szCs w:val="28"/>
          <w:vertAlign w:val="superscript"/>
          <w:rtl/>
        </w:rPr>
        <w:footnoteReference w:id="267"/>
      </w:r>
      <w:r w:rsidRPr="00041F5C">
        <w:rPr>
          <w:rFonts w:ascii="SBL Hebrew" w:eastAsia="Times New Roman" w:hAnsi="SBL Hebrew" w:cs="FrankRuehl" w:hint="cs"/>
          <w:sz w:val="28"/>
          <w:szCs w:val="28"/>
          <w:rtl/>
        </w:rPr>
        <w:t xml:space="preserve"> "לריח שמניך טובים" </w:t>
      </w:r>
      <w:r w:rsidRPr="00041F5C">
        <w:rPr>
          <w:rFonts w:ascii="SBL Hebrew" w:eastAsia="Times New Roman" w:hAnsi="SBL Hebrew" w:cs="FrankRuehl" w:hint="cs"/>
          <w:sz w:val="28"/>
          <w:szCs w:val="28"/>
          <w:rtl/>
        </w:rPr>
        <w:lastRenderedPageBreak/>
        <w:t>וכו' למה ת"ח דומה לצלוחית של פליטון מגולה ריחה נודף וכו', ע"ש ברש"י ז"ל אתה הוראת לדעת מזה דתלמיד חכם שיושב ולומד והוא יחידי בביתו ואינו מלמד לאחרים אין ריחו נודף ואין לו שם טוב בעולם מידי דהוו שהוא טוב לשמים ואינו טוב לבריות. אבל אם מגולה שהוא דורש טוב לעמו ומזכה לאחרים הוי ריחו נודף וגדל בשם טוב ע"ש שהוא טוב ג"כ לבריות. וגם מרויח שהמזכה את הרבים אין חטא בא על ידו</w:t>
      </w:r>
      <w:r w:rsidRPr="00041F5C">
        <w:rPr>
          <w:rFonts w:ascii="SBL Hebrew" w:eastAsia="Times New Roman" w:hAnsi="SBL Hebrew" w:cs="FrankRuehl"/>
          <w:sz w:val="28"/>
          <w:szCs w:val="28"/>
          <w:vertAlign w:val="superscript"/>
          <w:rtl/>
        </w:rPr>
        <w:footnoteReference w:id="268"/>
      </w:r>
      <w:r w:rsidRPr="00041F5C">
        <w:rPr>
          <w:rFonts w:ascii="SBL Hebrew" w:eastAsia="Times New Roman" w:hAnsi="SBL Hebrew" w:cs="FrankRuehl" w:hint="cs"/>
          <w:sz w:val="28"/>
          <w:szCs w:val="28"/>
          <w:rtl/>
        </w:rPr>
        <w:t xml:space="preserve"> לא מינה ולא מקצתה, וזוכה לב' עולמות כמו שסיימו שם ולא עוד אלא שנוחל ב' עולמות, והיינו מהכי טעמא דבעולם הזה משום שמזכה את הרבים וטוב ג"כ לבריות אהנייא ליה שאף בעידן ריתחא שמידת הדין מתוחה בעולם לא תגע בו יד בתלמיד חכם בזה, וכמו שחילקו הראשונים ז"ל וממילא רווחא שיזכה ג"כ בעולם הבא כיון שאין חטא בא על ידו.</w:t>
      </w:r>
      <w:bookmarkEnd w:id="12"/>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אשר</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מזה אפשר שהיא גופה קמ"ל הכא דמאן דקאי באשרי מי שגדל בתורה בתחילה, איהו גופיה ללמוד לעצמו ועוד בה ועמלו בתורה שהוא עמל ללמד לאחרים ולזכותם, ועליו אמר שלמה בחוכמתו "טוב שם" וכו', דאדם כזה הוי ליה שם טוב בעולם וריחו נודף טוב </w:t>
      </w:r>
      <w:r w:rsidRPr="00041F5C">
        <w:rPr>
          <w:rFonts w:ascii="SBL Hebrew" w:eastAsia="Times New Roman" w:hAnsi="SBL Hebrew" w:cs="FrankRuehl" w:hint="cs"/>
          <w:sz w:val="28"/>
          <w:szCs w:val="28"/>
          <w:rtl/>
        </w:rPr>
        <w:lastRenderedPageBreak/>
        <w:t xml:space="preserve">ומטיב לזכות את הרבים, וגדל בשם טוב ונפטר בשם טוב מהעולם הזה ע"ש שאין חטא בא על ידו ושכרו הרבה מאוד לזכות בב' עולמות וכמדובר. </w:t>
      </w:r>
      <w:r w:rsidRPr="00041F5C">
        <w:rPr>
          <w:rFonts w:ascii="SBL Hebrew" w:eastAsia="Times New Roman" w:hAnsi="SBL Hebrew" w:cs="FrankRuehl" w:hint="cs"/>
          <w:b/>
          <w:bCs/>
          <w:sz w:val="30"/>
          <w:szCs w:val="32"/>
          <w:rtl/>
        </w:rPr>
        <w:t>ומקום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יש בראש לפרש ביאור אחר והוא ע"פ מאי דאיכא בת"ח עצמן ב' סוגים: א' בקודש שהוא לומד בתורה הרבה ומחדש בה חידושי תורה ביתר שאת, אלא שהם מתעצלים לטרוח ולכתוב מה שחידש. שניות דרבנן</w:t>
      </w:r>
      <w:r w:rsidRPr="00041F5C">
        <w:rPr>
          <w:rFonts w:ascii="SBL Hebrew" w:eastAsia="Times New Roman" w:hAnsi="SBL Hebrew" w:cs="FrankRuehl"/>
          <w:sz w:val="28"/>
          <w:szCs w:val="28"/>
          <w:vertAlign w:val="superscript"/>
          <w:rtl/>
        </w:rPr>
        <w:footnoteReference w:id="269"/>
      </w:r>
      <w:r w:rsidRPr="00041F5C">
        <w:rPr>
          <w:rFonts w:ascii="SBL Hebrew" w:eastAsia="Times New Roman" w:hAnsi="SBL Hebrew" w:cs="FrankRuehl" w:hint="cs"/>
          <w:sz w:val="28"/>
          <w:szCs w:val="28"/>
          <w:rtl/>
        </w:rPr>
        <w:t xml:space="preserve"> שהם עמלים לכתוב כל מה שמחדש יומם ולילה לא ישבות קטנות עם גדולות. ובוודאי שבח השני היא אהובה ע"ש שבה הוי ליה טירחא יתירתא ובפרט בשיטרח להוציאם לאורה על מזבח הדפוס שבזה מזכה את הרבים והוי ליה צערא בגופו ובממונו, ולפום צערא אגרא, והיינו דרמז באומר "אשרי מי גדל בתורה" שהוא לומד כל ימי חייו ועוד בה "ועמלו בתורה" שהוא עמל להוציא לאורה חידושי תורה, וקאי באשרי שעליו אמר שלמה בחוכמתו "טוב שם" וכו', דהוי ליה שם טוב שמזכה את הרבים בחידושיו לעולם, וכולי עלמא מדכרין ליה לטב וגם "שפתותיו דובבות בקבר" כשמזכירין שמועותיו, וגם שכרו הרבה מאוד, ובא לאפוקי בזה אידך גיסא שלא יזכה לכל המעלות הללו. ודייק אומר </w:t>
      </w:r>
      <w:r w:rsidRPr="00041F5C">
        <w:rPr>
          <w:rFonts w:ascii="SBL Hebrew" w:eastAsia="Times New Roman" w:hAnsi="SBL Hebrew" w:cs="FrankRuehl" w:hint="cs"/>
          <w:sz w:val="28"/>
          <w:szCs w:val="28"/>
          <w:rtl/>
        </w:rPr>
        <w:lastRenderedPageBreak/>
        <w:t>בכלל דבר קודשו "ועושה נחת רוח ליוצרו" שם רמז שהמחדש חידושי תורה לשמה נעשה בהם עטרה לכביכול, והיינו נחת רוח ליוצרו קדאמר וכנודע, ועוד אפשר דהכי קאמר אשריו לאדם שגדל בתורה היינו שאביו ת"ח וגדל במקום תורה וגם איהו גופיה עמלו בתורה שלמד מאביו מתורתו וממעשיו הטובים, והוי בר אבהן ובר אוריין והוי ארי בן ארי והיינו רביתיה בהאי באשרי.</w:t>
      </w:r>
      <w:bookmarkEnd w:id="13"/>
      <w:bookmarkEnd w:id="14"/>
    </w:p>
    <w:p w14:paraId="70A69922" w14:textId="77777777" w:rsidR="006A1407" w:rsidRPr="00041F5C" w:rsidRDefault="007F2D8D" w:rsidP="006A1407">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יז ע"א גמ' וכל העוסקים שלא לשמה יהי רצון שיהו עוסקים לשמה </w:t>
      </w:r>
      <w:r w:rsidRPr="00041F5C">
        <w:rPr>
          <w:rFonts w:ascii="SBL Hebrew" w:eastAsia="Times New Roman" w:hAnsi="SBL Hebrew" w:cs="FrankRuehl" w:hint="cs"/>
          <w:sz w:val="28"/>
          <w:szCs w:val="28"/>
          <w:rtl/>
        </w:rPr>
        <w:t>ע"כ, נכתב בצידו י"ל מה צריך תפילה לזה? שהרי אמר</w:t>
      </w:r>
      <w:r w:rsidRPr="00041F5C">
        <w:rPr>
          <w:rFonts w:ascii="SBL Hebrew" w:eastAsia="Times New Roman" w:hAnsi="SBL Hebrew" w:cs="FrankRuehl"/>
          <w:sz w:val="28"/>
          <w:szCs w:val="28"/>
          <w:vertAlign w:val="superscript"/>
          <w:rtl/>
        </w:rPr>
        <w:footnoteReference w:id="270"/>
      </w:r>
      <w:r w:rsidRPr="00041F5C">
        <w:rPr>
          <w:rFonts w:ascii="SBL Hebrew" w:eastAsia="Times New Roman" w:hAnsi="SBL Hebrew" w:cs="FrankRuehl" w:hint="cs"/>
          <w:sz w:val="28"/>
          <w:szCs w:val="28"/>
          <w:rtl/>
        </w:rPr>
        <w:t xml:space="preserve"> לעולם יעסוק וכו' שמתוך שלא לשמה בא לשמה, וא"כ ממילא רווחא שמעתתא ויהיו לשם שמים, ונראה ע"פ מ"ש מהרש"א</w:t>
      </w:r>
      <w:r w:rsidRPr="00041F5C">
        <w:rPr>
          <w:rFonts w:ascii="SBL Hebrew" w:eastAsia="Times New Roman" w:hAnsi="SBL Hebrew" w:cs="FrankRuehl"/>
          <w:sz w:val="28"/>
          <w:szCs w:val="28"/>
          <w:vertAlign w:val="superscript"/>
          <w:rtl/>
        </w:rPr>
        <w:footnoteReference w:id="271"/>
      </w:r>
      <w:r w:rsidRPr="00041F5C">
        <w:rPr>
          <w:rFonts w:ascii="SBL Hebrew" w:eastAsia="Times New Roman" w:hAnsi="SBL Hebrew" w:cs="FrankRuehl" w:hint="cs"/>
          <w:sz w:val="28"/>
          <w:szCs w:val="28"/>
          <w:rtl/>
        </w:rPr>
        <w:t xml:space="preserve"> בחידושי אגדות דזה מיירי כלומר לקנטר וכולי ע"ש, וא"כ להאי מילתא בעייא צילותא, אבל בלומד להתכבד</w:t>
      </w:r>
      <w:r w:rsidRPr="00041F5C">
        <w:rPr>
          <w:rFonts w:ascii="SBL Hebrew" w:eastAsia="Times New Roman" w:hAnsi="SBL Hebrew" w:cs="FrankRuehl"/>
          <w:sz w:val="28"/>
          <w:szCs w:val="28"/>
          <w:vertAlign w:val="superscript"/>
          <w:rtl/>
        </w:rPr>
        <w:footnoteReference w:id="272"/>
      </w:r>
      <w:r w:rsidRPr="00041F5C">
        <w:rPr>
          <w:rFonts w:ascii="SBL Hebrew" w:eastAsia="Times New Roman" w:hAnsi="SBL Hebrew" w:cs="FrankRuehl" w:hint="cs"/>
          <w:sz w:val="28"/>
          <w:szCs w:val="28"/>
          <w:rtl/>
        </w:rPr>
        <w:t xml:space="preserve"> וודאי דכך דרכה של תורה מתוך וכולי, וא"צ שום תפילה ובזה מתחזק שפיר פירוש הרב ז"ל.</w:t>
      </w:r>
      <w:bookmarkStart w:id="15" w:name="_Ref83610680"/>
    </w:p>
    <w:p w14:paraId="424D9820" w14:textId="66FBE743" w:rsidR="006A1407" w:rsidRPr="00041F5C" w:rsidRDefault="007F2D8D" w:rsidP="003635E9">
      <w:pPr>
        <w:numPr>
          <w:ilvl w:val="0"/>
          <w:numId w:val="1"/>
        </w:numPr>
        <w:spacing w:after="120" w:line="360" w:lineRule="exact"/>
        <w:ind w:left="-1" w:firstLine="142"/>
        <w:jc w:val="both"/>
        <w:rPr>
          <w:rFonts w:ascii="SBL Hebrew" w:eastAsia="Times New Roman" w:hAnsi="SBL Hebrew" w:cs="FrankRuehl"/>
          <w:sz w:val="28"/>
          <w:szCs w:val="28"/>
        </w:rPr>
      </w:pPr>
      <w:bookmarkStart w:id="16" w:name="_Ref87470807"/>
      <w:r w:rsidRPr="00041F5C">
        <w:rPr>
          <w:rFonts w:ascii="SBL Hebrew" w:eastAsia="Times New Roman" w:hAnsi="SBL Hebrew" w:cs="FrankRuehl" w:hint="cs"/>
          <w:b/>
          <w:bCs/>
          <w:sz w:val="30"/>
          <w:szCs w:val="32"/>
          <w:rtl/>
        </w:rPr>
        <w:t xml:space="preserve">דף יז ע"א תוס' בד"ה העושה שלא לשמה וכו' </w:t>
      </w:r>
      <w:r w:rsidRPr="00041F5C">
        <w:rPr>
          <w:rFonts w:ascii="SBL Hebrew" w:eastAsia="Times New Roman" w:hAnsi="SBL Hebrew" w:cs="FrankRuehl" w:hint="cs"/>
          <w:sz w:val="28"/>
          <w:szCs w:val="28"/>
          <w:rtl/>
        </w:rPr>
        <w:t xml:space="preserve">וא"ת וכו' ע"כ, נכתב </w:t>
      </w:r>
      <w:r w:rsidRPr="00041F5C">
        <w:rPr>
          <w:rFonts w:ascii="SBL Hebrew" w:eastAsia="Times New Roman" w:hAnsi="SBL Hebrew" w:cs="FrankRuehl" w:hint="cs"/>
          <w:sz w:val="28"/>
          <w:szCs w:val="28"/>
          <w:rtl/>
        </w:rPr>
        <w:lastRenderedPageBreak/>
        <w:t xml:space="preserve">בצידו לע"ד י"ל ע"פ מה שראיתי להרב מאה שערים ז"ל בשער ז' שהביא משם המקובלים שפירשו הא דאמר שיעסוק שלא לשמה </w:t>
      </w:r>
      <w:r w:rsidR="00F31EB2" w:rsidRPr="00041F5C">
        <w:rPr>
          <w:rFonts w:ascii="SBL Hebrew" w:eastAsia="Times New Roman" w:hAnsi="SBL Hebrew" w:cs="FrankRuehl" w:hint="cs"/>
          <w:sz w:val="28"/>
          <w:szCs w:val="28"/>
          <w:rtl/>
        </w:rPr>
        <w:t xml:space="preserve">היינו בדרך הפשט דמתוך שלא לשמה </w:t>
      </w:r>
      <w:r w:rsidRPr="00041F5C">
        <w:rPr>
          <w:rFonts w:ascii="SBL Hebrew" w:eastAsia="Times New Roman" w:hAnsi="SBL Hebrew" w:cs="FrankRuehl" w:hint="cs"/>
          <w:sz w:val="28"/>
          <w:szCs w:val="28"/>
          <w:rtl/>
        </w:rPr>
        <w:t>בא לשמה</w:t>
      </w:r>
      <w:r w:rsidR="00F31EB2"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היינו דרך הסוד שנקראת תורה לשמה, ר"ל לשם מה לשם הגדול שעולה מילואו מ"ה וזה שאמר הכתוב</w:t>
      </w:r>
      <w:r w:rsidRPr="00041F5C">
        <w:rPr>
          <w:rFonts w:ascii="SBL Hebrew" w:eastAsia="Times New Roman" w:hAnsi="SBL Hebrew" w:cs="FrankRuehl"/>
          <w:sz w:val="28"/>
          <w:szCs w:val="28"/>
          <w:vertAlign w:val="superscript"/>
          <w:rtl/>
        </w:rPr>
        <w:footnoteReference w:id="273"/>
      </w:r>
      <w:r w:rsidR="001E3DAD"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sz w:val="28"/>
          <w:szCs w:val="28"/>
          <w:rtl/>
        </w:rPr>
        <w:t>מ"ה אהבתי תורתך" וכו' ע"ש, ועל פי זה אתי שפיר דמ"ש יעסוק אפילו שלא לשמה לאו היינו שלא לשמה ממש, אלא בחוכמת הפשט קאמר, דמצוה גוררת מצוה</w:t>
      </w:r>
      <w:r w:rsidRPr="00041F5C">
        <w:rPr>
          <w:rFonts w:ascii="SBL Hebrew" w:eastAsia="Times New Roman" w:hAnsi="SBL Hebrew" w:cs="FrankRuehl"/>
          <w:sz w:val="28"/>
          <w:szCs w:val="28"/>
          <w:vertAlign w:val="superscript"/>
          <w:rtl/>
        </w:rPr>
        <w:footnoteReference w:id="274"/>
      </w:r>
      <w:r w:rsidRPr="00041F5C">
        <w:rPr>
          <w:rFonts w:ascii="SBL Hebrew" w:eastAsia="Times New Roman" w:hAnsi="SBL Hebrew" w:cs="FrankRuehl" w:hint="cs"/>
          <w:sz w:val="28"/>
          <w:szCs w:val="28"/>
          <w:rtl/>
        </w:rPr>
        <w:t xml:space="preserve"> להיות חשוב ומקובל בחכמת הקבלה, ואגב חדא תרתי, אבל מ"ש הכא נוח לו שלא נברא היינו הלומד תורה שלא לשמה ממש וכאמור. </w:t>
      </w:r>
      <w:r w:rsidRPr="00041F5C">
        <w:rPr>
          <w:rFonts w:ascii="SBL Hebrew" w:eastAsia="Times New Roman" w:hAnsi="SBL Hebrew" w:cs="FrankRuehl" w:hint="cs"/>
          <w:sz w:val="30"/>
          <w:szCs w:val="32"/>
          <w:rtl/>
        </w:rPr>
        <w:t xml:space="preserve">וע"פ </w:t>
      </w:r>
      <w:r w:rsidRPr="00041F5C">
        <w:rPr>
          <w:rFonts w:ascii="SBL Hebrew" w:eastAsia="Times New Roman" w:hAnsi="SBL Hebrew" w:cs="FrankRuehl" w:hint="cs"/>
          <w:sz w:val="28"/>
          <w:szCs w:val="28"/>
          <w:rtl/>
        </w:rPr>
        <w:t>דרכו דרך הקודש, יובן לע"ד מה שסיים המשורר</w:t>
      </w:r>
      <w:r w:rsidRPr="00041F5C">
        <w:rPr>
          <w:rFonts w:ascii="SBL Hebrew" w:eastAsia="Times New Roman" w:hAnsi="SBL Hebrew" w:cs="FrankRuehl"/>
          <w:sz w:val="28"/>
          <w:szCs w:val="28"/>
          <w:vertAlign w:val="superscript"/>
          <w:rtl/>
        </w:rPr>
        <w:footnoteReference w:id="275"/>
      </w:r>
      <w:r w:rsidRPr="00041F5C">
        <w:rPr>
          <w:rFonts w:ascii="SBL Hebrew" w:eastAsia="Times New Roman" w:hAnsi="SBL Hebrew" w:cs="FrankRuehl" w:hint="cs"/>
          <w:sz w:val="28"/>
          <w:szCs w:val="28"/>
          <w:rtl/>
        </w:rPr>
        <w:t xml:space="preserve"> "מה נמלצו לחכי אמרתך" וכולי, זה אמור כנגד חוכמת הקבלה שהוא שמח בה ביתר שאת משום שהיא לשם גבוה, וקאמר דתדע מפני מה זכיתי לזה "מפקודיך אתבונן" זו חוכמת הפשט "ופקודי ה' ישרים" שלמדתי בתחילה הם שזכוני להתבונן בחכמת הנסתר ועמוק עמוק ומינה הבנתי דבר מתוך דבר וכמדובר. </w:t>
      </w:r>
      <w:r w:rsidRPr="00041F5C">
        <w:rPr>
          <w:rFonts w:ascii="SBL Hebrew" w:eastAsia="Times New Roman" w:hAnsi="SBL Hebrew" w:cs="FrankRuehl" w:hint="cs"/>
          <w:b/>
          <w:bCs/>
          <w:sz w:val="30"/>
          <w:szCs w:val="32"/>
          <w:rtl/>
        </w:rPr>
        <w:t>ואפשר</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שאל קשר זה מה שרמז ג"כ מ"ש </w:t>
      </w:r>
      <w:r w:rsidRPr="00041F5C">
        <w:rPr>
          <w:rFonts w:ascii="SBL Hebrew" w:eastAsia="Times New Roman" w:hAnsi="SBL Hebrew" w:cs="FrankRuehl" w:hint="cs"/>
          <w:sz w:val="28"/>
          <w:szCs w:val="28"/>
          <w:rtl/>
        </w:rPr>
        <w:lastRenderedPageBreak/>
        <w:t>מזמור לו</w:t>
      </w:r>
      <w:r w:rsidRPr="00041F5C">
        <w:rPr>
          <w:rFonts w:ascii="SBL Hebrew" w:eastAsia="Times New Roman" w:hAnsi="SBL Hebrew" w:cs="FrankRuehl"/>
          <w:sz w:val="28"/>
          <w:szCs w:val="28"/>
          <w:vertAlign w:val="superscript"/>
          <w:rtl/>
        </w:rPr>
        <w:footnoteReference w:id="276"/>
      </w:r>
      <w:r w:rsidRPr="00041F5C">
        <w:rPr>
          <w:rFonts w:ascii="SBL Hebrew" w:eastAsia="Times New Roman" w:hAnsi="SBL Hebrew" w:cs="FrankRuehl" w:hint="cs"/>
          <w:sz w:val="28"/>
          <w:szCs w:val="28"/>
          <w:rtl/>
        </w:rPr>
        <w:t xml:space="preserve"> "מה יקר חסדך אלהים" וכו' ר"ל מהודי ומשבח ע</w:t>
      </w:r>
      <w:r w:rsidR="001B0FE7" w:rsidRPr="00041F5C">
        <w:rPr>
          <w:rFonts w:ascii="SBL Hebrew" w:eastAsia="Times New Roman" w:hAnsi="SBL Hebrew" w:cs="FrankRuehl" w:hint="cs"/>
          <w:sz w:val="28"/>
          <w:szCs w:val="28"/>
          <w:rtl/>
        </w:rPr>
        <w:t>ל שנתת לנו חוכמת הקבלה שהיא לשמו</w:t>
      </w:r>
      <w:r w:rsidRPr="00041F5C">
        <w:rPr>
          <w:rFonts w:ascii="SBL Hebrew" w:eastAsia="Times New Roman" w:hAnsi="SBL Hebrew" w:cs="FrankRuehl" w:hint="cs"/>
          <w:sz w:val="28"/>
          <w:szCs w:val="28"/>
          <w:rtl/>
        </w:rPr>
        <w:t xml:space="preserve"> ולשמה</w:t>
      </w:r>
      <w:r w:rsidR="001B0FE7"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לשם מ"ה, ויקרה היא מפנינים ובני אדם היודעים בה "בצל כנפיך יחסיון ירויון מדשן ביתיך ונחל עדניך תשקם", השפע מתרבה בעבורם כי "עמך מקור חיים" וכולי, הכוונה שיודעים המקום וממשיכין אותם מבריכה העליונה, והיינו אומר "משוך חסדיך ליודעיך" אלא יודעי חן וסיים "וצדקתיך לישרי לב" ר"ל דכל מה שזכו לצדקה זו משום שהיו ישרי לב ולמדו תחילה בחוכמת הישרה והפשט והדברים מכוונים להאמור. ועיין בפירוש רד"ק ז"ל שהוא מסייע קושיה להאי פירוש, אכן לא דרכי דרכו.</w:t>
      </w:r>
      <w:bookmarkEnd w:id="15"/>
      <w:bookmarkEnd w:id="16"/>
    </w:p>
    <w:p w14:paraId="35D1D752" w14:textId="77777777" w:rsidR="006A1407" w:rsidRPr="00041F5C" w:rsidRDefault="007F2D8D" w:rsidP="006A1407">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יז ע"א שתעמידינו בקרן אורה וכו </w:t>
      </w:r>
      <w:r w:rsidRPr="00041F5C">
        <w:rPr>
          <w:rFonts w:ascii="SBL Hebrew" w:eastAsia="Times New Roman" w:hAnsi="SBL Hebrew" w:cs="FrankRuehl" w:hint="cs"/>
          <w:sz w:val="28"/>
          <w:szCs w:val="28"/>
          <w:rtl/>
        </w:rPr>
        <w:t>ע"כ, נכתב בצידו נראה לפרש דהכוונה בו שנזכה לעמוד באור גדול בעולם הבא ואל תעמידינו בקרן חשיכה היינו בגיהנם, והוא ע"פ מ"ש ז"ל במדרש</w:t>
      </w:r>
      <w:r w:rsidRPr="00041F5C">
        <w:rPr>
          <w:rFonts w:ascii="SBL Hebrew" w:eastAsia="Times New Roman" w:hAnsi="SBL Hebrew" w:cs="FrankRuehl"/>
          <w:sz w:val="28"/>
          <w:szCs w:val="28"/>
          <w:vertAlign w:val="superscript"/>
          <w:rtl/>
        </w:rPr>
        <w:footnoteReference w:id="277"/>
      </w:r>
      <w:r w:rsidRPr="00041F5C">
        <w:rPr>
          <w:rFonts w:ascii="SBL Hebrew" w:eastAsia="Times New Roman" w:hAnsi="SBL Hebrew" w:cs="FrankRuehl" w:hint="cs"/>
          <w:sz w:val="28"/>
          <w:szCs w:val="28"/>
          <w:rtl/>
        </w:rPr>
        <w:t xml:space="preserve"> "והארץ היתה תוהו"</w:t>
      </w:r>
      <w:r w:rsidRPr="00041F5C">
        <w:rPr>
          <w:rFonts w:ascii="SBL Hebrew" w:eastAsia="Times New Roman" w:hAnsi="SBL Hebrew" w:cs="FrankRuehl"/>
          <w:sz w:val="28"/>
          <w:szCs w:val="28"/>
          <w:vertAlign w:val="superscript"/>
          <w:rtl/>
        </w:rPr>
        <w:footnoteReference w:id="278"/>
      </w:r>
      <w:r w:rsidRPr="00041F5C">
        <w:rPr>
          <w:rFonts w:ascii="SBL Hebrew" w:eastAsia="Times New Roman" w:hAnsi="SBL Hebrew" w:cs="FrankRuehl" w:hint="cs"/>
          <w:sz w:val="28"/>
          <w:szCs w:val="28"/>
          <w:rtl/>
        </w:rPr>
        <w:t xml:space="preserve"> אלו מעשיהם של רשעים, "ויאמר אלהים יהי אור"</w:t>
      </w:r>
      <w:r w:rsidRPr="00041F5C">
        <w:rPr>
          <w:rFonts w:ascii="SBL Hebrew" w:eastAsia="Times New Roman" w:hAnsi="SBL Hebrew" w:cs="FrankRuehl"/>
          <w:sz w:val="28"/>
          <w:szCs w:val="28"/>
          <w:vertAlign w:val="superscript"/>
          <w:rtl/>
        </w:rPr>
        <w:footnoteReference w:id="279"/>
      </w:r>
      <w:r w:rsidRPr="00041F5C">
        <w:rPr>
          <w:rFonts w:ascii="SBL Hebrew" w:eastAsia="Times New Roman" w:hAnsi="SBL Hebrew" w:cs="FrankRuehl" w:hint="cs"/>
          <w:sz w:val="28"/>
          <w:szCs w:val="28"/>
          <w:rtl/>
        </w:rPr>
        <w:t xml:space="preserve"> אלו מעשיהם של צדיקים וכו', והיא גופה קא בעי עלה, שתעמידינו בקרן </w:t>
      </w:r>
      <w:r w:rsidRPr="00041F5C">
        <w:rPr>
          <w:rFonts w:ascii="SBL Hebrew" w:eastAsia="Times New Roman" w:hAnsi="SBL Hebrew" w:cs="FrankRuehl" w:hint="cs"/>
          <w:sz w:val="28"/>
          <w:szCs w:val="28"/>
          <w:rtl/>
        </w:rPr>
        <w:lastRenderedPageBreak/>
        <w:t>אורה שנזכה להיות חלקינו בעולם הבא עם כת של צדיקים, שנאמר בהם יהי אור, ולא בקרן חשיכה עם רשעים בגהינם ששם</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"חשיכה גדולה נופלת"</w:t>
      </w:r>
      <w:r w:rsidRPr="00041F5C">
        <w:rPr>
          <w:rFonts w:ascii="SBL Hebrew" w:eastAsia="Times New Roman" w:hAnsi="SBL Hebrew" w:cs="FrankRuehl"/>
          <w:sz w:val="28"/>
          <w:szCs w:val="28"/>
          <w:vertAlign w:val="superscript"/>
          <w:rtl/>
        </w:rPr>
        <w:footnoteReference w:id="280"/>
      </w:r>
      <w:r w:rsidRPr="00041F5C">
        <w:rPr>
          <w:rFonts w:ascii="SBL Hebrew" w:eastAsia="Times New Roman" w:hAnsi="SBL Hebrew" w:cs="FrankRuehl" w:hint="cs"/>
          <w:sz w:val="28"/>
          <w:szCs w:val="28"/>
          <w:rtl/>
        </w:rPr>
        <w:t xml:space="preserve"> עליהם, וסיים בה "ואל יחשכו ענינו" היינו מעשן של אור של גיהנם, וגם קרוב לזה הוא ע"פ כמ"ש בפסוק</w:t>
      </w:r>
      <w:r w:rsidRPr="00041F5C">
        <w:rPr>
          <w:rFonts w:ascii="SBL Hebrew" w:eastAsia="Times New Roman" w:hAnsi="SBL Hebrew" w:cs="FrankRuehl"/>
          <w:sz w:val="28"/>
          <w:szCs w:val="28"/>
          <w:vertAlign w:val="superscript"/>
          <w:rtl/>
        </w:rPr>
        <w:footnoteReference w:id="281"/>
      </w:r>
      <w:r w:rsidRPr="00041F5C">
        <w:rPr>
          <w:rFonts w:ascii="SBL Hebrew" w:eastAsia="Times New Roman" w:hAnsi="SBL Hebrew" w:cs="FrankRuehl" w:hint="cs"/>
          <w:sz w:val="28"/>
          <w:szCs w:val="28"/>
          <w:rtl/>
        </w:rPr>
        <w:t xml:space="preserve"> "יומם יצוה ה' חסדו ובלילה שירה עמי" וכו', ותכלית הדברים קא בעו עלה דמילתא שיהיה חשקם בעניין עולם הבא ולא בענייני עולם הזה, לא מינה ולא מקצתה וכאמור, ואפשר לי לה</w:t>
      </w:r>
      <w:r w:rsidR="00221D2B" w:rsidRPr="00041F5C">
        <w:rPr>
          <w:rFonts w:ascii="SBL Hebrew" w:eastAsia="Times New Roman" w:hAnsi="SBL Hebrew" w:cs="FrankRuehl" w:hint="cs"/>
          <w:sz w:val="28"/>
          <w:szCs w:val="28"/>
          <w:rtl/>
        </w:rPr>
        <w:t>ס</w:t>
      </w:r>
      <w:r w:rsidR="00D46A08" w:rsidRPr="00041F5C">
        <w:rPr>
          <w:rFonts w:ascii="SBL Hebrew" w:eastAsia="Times New Roman" w:hAnsi="SBL Hebrew" w:cs="FrankRuehl" w:hint="cs"/>
          <w:sz w:val="28"/>
          <w:szCs w:val="28"/>
          <w:rtl/>
        </w:rPr>
        <w:t>ב</w:t>
      </w:r>
      <w:r w:rsidRPr="00041F5C">
        <w:rPr>
          <w:rFonts w:ascii="SBL Hebrew" w:eastAsia="Times New Roman" w:hAnsi="SBL Hebrew" w:cs="FrankRuehl" w:hint="cs"/>
          <w:sz w:val="28"/>
          <w:szCs w:val="28"/>
          <w:rtl/>
        </w:rPr>
        <w:t>ל ה"מ מעלייתא כפירוש רש"י ז"ל שכתב על זה בזוית אורה, וכל מאי דפר</w:t>
      </w:r>
      <w:r w:rsidR="005062FA" w:rsidRPr="00041F5C">
        <w:rPr>
          <w:rFonts w:ascii="SBL Hebrew" w:eastAsia="Times New Roman" w:hAnsi="SBL Hebrew" w:cs="FrankRuehl" w:hint="cs"/>
          <w:sz w:val="28"/>
          <w:szCs w:val="28"/>
          <w:rtl/>
        </w:rPr>
        <w:t>י</w:t>
      </w:r>
      <w:r w:rsidRPr="00041F5C">
        <w:rPr>
          <w:rFonts w:ascii="SBL Hebrew" w:eastAsia="Times New Roman" w:hAnsi="SBL Hebrew" w:cs="FrankRuehl" w:hint="cs"/>
          <w:sz w:val="28"/>
          <w:szCs w:val="28"/>
          <w:rtl/>
        </w:rPr>
        <w:t xml:space="preserve">שית בש"ס נימא בד'ק. </w:t>
      </w:r>
      <w:r w:rsidRPr="00041F5C">
        <w:rPr>
          <w:rFonts w:ascii="SBL Hebrew" w:eastAsia="Times New Roman" w:hAnsi="SBL Hebrew" w:cs="FrankRuehl" w:hint="cs"/>
          <w:sz w:val="26"/>
          <w:szCs w:val="24"/>
          <w:rtl/>
        </w:rPr>
        <w:t xml:space="preserve"> </w:t>
      </w:r>
    </w:p>
    <w:p w14:paraId="4E3E3A82" w14:textId="77777777" w:rsidR="006A1407" w:rsidRPr="00041F5C" w:rsidRDefault="006A1407" w:rsidP="006A1407">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w:t>
      </w:r>
      <w:r w:rsidR="007F2D8D" w:rsidRPr="00041F5C">
        <w:rPr>
          <w:rFonts w:ascii="SBL Hebrew" w:eastAsia="Times New Roman" w:hAnsi="SBL Hebrew" w:cs="FrankRuehl" w:hint="cs"/>
          <w:b/>
          <w:bCs/>
          <w:sz w:val="30"/>
          <w:szCs w:val="32"/>
          <w:rtl/>
        </w:rPr>
        <w:t xml:space="preserve"> יז ע"א תוס' ונפשי כעפר מה עפר </w:t>
      </w:r>
      <w:r w:rsidR="007F2D8D" w:rsidRPr="00041F5C">
        <w:rPr>
          <w:rFonts w:ascii="SBL Hebrew" w:eastAsia="Times New Roman" w:hAnsi="SBL Hebrew" w:cs="FrankRuehl" w:hint="cs"/>
          <w:sz w:val="28"/>
          <w:szCs w:val="28"/>
          <w:rtl/>
        </w:rPr>
        <w:t>אינו מקבל כליה וכו' ע"כ, נכתב בצידו בגירסת העין יעקב הביאו התוס' בעניין אחר מה עפר הוא מכלה את הכל, אף אני יהי רצון שאהיה מכלה את הכל ע"כ, ומה שי"ל של הני מילי מעלייתא עיין בקונטרס עקב ענוה אשר לי מ"ש שם בס"ד ושם מבואר באר היטב באורך.</w:t>
      </w:r>
      <w:r w:rsidR="007F2D8D" w:rsidRPr="00041F5C">
        <w:rPr>
          <w:rFonts w:ascii="SBL Hebrew" w:eastAsia="Times New Roman" w:hAnsi="SBL Hebrew" w:cs="FrankRuehl" w:hint="cs"/>
          <w:b/>
          <w:bCs/>
          <w:sz w:val="28"/>
          <w:szCs w:val="28"/>
          <w:rtl/>
        </w:rPr>
        <w:t xml:space="preserve"> </w:t>
      </w:r>
      <w:r w:rsidR="007F2D8D" w:rsidRPr="00041F5C">
        <w:rPr>
          <w:rFonts w:ascii="SBL Hebrew" w:eastAsia="Times New Roman" w:hAnsi="SBL Hebrew" w:cs="FrankRuehl" w:hint="cs"/>
          <w:sz w:val="24"/>
          <w:rtl/>
        </w:rPr>
        <w:t xml:space="preserve"> </w:t>
      </w:r>
    </w:p>
    <w:p w14:paraId="44575F46" w14:textId="77777777" w:rsidR="0043714B" w:rsidRPr="00041F5C" w:rsidRDefault="007F2D8D" w:rsidP="0043714B">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יז ע"א גמ' ולמקללי נפשי תידום" </w:t>
      </w:r>
      <w:r w:rsidRPr="00041F5C">
        <w:rPr>
          <w:rFonts w:ascii="SBL Hebrew" w:eastAsia="Times New Roman" w:hAnsi="SBL Hebrew" w:cs="FrankRuehl" w:hint="cs"/>
          <w:sz w:val="28"/>
          <w:szCs w:val="28"/>
          <w:rtl/>
        </w:rPr>
        <w:t xml:space="preserve">ע"כ, נכתב בצידו כתב מהרש"א ז"ל בחידושי אגדה לחד פירש שאותן </w:t>
      </w:r>
      <w:r w:rsidRPr="00041F5C">
        <w:rPr>
          <w:rFonts w:ascii="SBL Hebrew" w:eastAsia="Times New Roman" w:hAnsi="SBL Hebrew" w:cs="FrankRuehl" w:hint="cs"/>
          <w:sz w:val="28"/>
          <w:szCs w:val="28"/>
          <w:rtl/>
        </w:rPr>
        <w:lastRenderedPageBreak/>
        <w:t>מקללי תידום, שידומו כאבן מלקלל אותי ע"כ, ולע"ד לפירוש זה דהוי ליה "ידמו", כיון דקאי על המקללים והם רבים, ולא לימא "תידום" ולשון יחיד. וגם לפי זה הלמ"ד הב' ג"כ צ"ל בשב"א</w:t>
      </w:r>
      <w:r w:rsidR="00FA52A5" w:rsidRPr="00041F5C">
        <w:rPr>
          <w:rStyle w:val="a5"/>
          <w:rFonts w:ascii="SBL Hebrew" w:eastAsia="Times New Roman" w:hAnsi="SBL Hebrew" w:cs="FrankRuehl"/>
          <w:sz w:val="28"/>
          <w:szCs w:val="28"/>
          <w:rtl/>
        </w:rPr>
        <w:footnoteReference w:id="282"/>
      </w:r>
      <w:r w:rsidRPr="00041F5C">
        <w:rPr>
          <w:rFonts w:ascii="SBL Hebrew" w:eastAsia="Times New Roman" w:hAnsi="SBL Hebrew" w:cs="FrankRuehl" w:hint="cs"/>
          <w:sz w:val="28"/>
          <w:szCs w:val="28"/>
          <w:rtl/>
        </w:rPr>
        <w:t xml:space="preserve"> כמו האומר דקא בעי על אותם מקללי נפשו שידמו</w:t>
      </w:r>
      <w:r w:rsidR="007A1E0C"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ובכל סידורי התפילה חדשים גם ישנים נקוד בלמ"ד הב' בקמץ. ואם תאמר שכולם הם בטעות הדרה הקושיה שהווי ליה למימר "ידמו". לכן היותר י"ל כמי שפירש קודם דקאי על הנפש שתדום מלהשיב להם וכפשט הדברים. ונראה דמאי דנקט לה על הנפש לפי שטבע החומר הגופני של בשר ודם להיות רותח ולעשות מחלוקת עם המקללים, להכי קא בעי לה מיבעייא דיהא רעווא שיתגבר כח הרוחני והיא הנפש שהיא חלק אלוה ממעל על החומר הגופני, ותרום מלהשיב חורפי דבר, ועיין בספר</w:t>
      </w:r>
      <w:r w:rsidR="00FA52A5" w:rsidRPr="00041F5C">
        <w:rPr>
          <w:rFonts w:ascii="SBL Hebrew" w:eastAsia="Times New Roman" w:hAnsi="SBL Hebrew" w:cs="FrankRuehl" w:hint="cs"/>
          <w:sz w:val="28"/>
          <w:szCs w:val="28"/>
          <w:rtl/>
        </w:rPr>
        <w:t>י</w:t>
      </w:r>
      <w:r w:rsidRPr="00041F5C">
        <w:rPr>
          <w:rFonts w:ascii="SBL Hebrew" w:eastAsia="Times New Roman" w:hAnsi="SBL Hebrew" w:cs="FrankRuehl" w:hint="cs"/>
          <w:sz w:val="28"/>
          <w:szCs w:val="28"/>
          <w:rtl/>
        </w:rPr>
        <w:t xml:space="preserve"> הקטן דורש טוב בפרשת פקודי מ"ש עוד בזה בס"ד.</w:t>
      </w:r>
    </w:p>
    <w:p w14:paraId="66EED64C" w14:textId="77777777" w:rsidR="00215F19" w:rsidRPr="00041F5C" w:rsidRDefault="007F2D8D" w:rsidP="00215F19">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יז ע"א ונפשי כעפר </w:t>
      </w:r>
      <w:r w:rsidRPr="00041F5C">
        <w:rPr>
          <w:rFonts w:ascii="SBL Hebrew" w:eastAsia="Times New Roman" w:hAnsi="SBL Hebrew" w:cs="FrankRuehl" w:hint="cs"/>
          <w:b/>
          <w:bCs/>
          <w:sz w:val="28"/>
          <w:szCs w:val="28"/>
          <w:rtl/>
        </w:rPr>
        <w:t xml:space="preserve">וכו' </w:t>
      </w:r>
      <w:r w:rsidRPr="00041F5C">
        <w:rPr>
          <w:rFonts w:ascii="SBL Hebrew" w:eastAsia="Times New Roman" w:hAnsi="SBL Hebrew" w:cs="FrankRuehl" w:hint="cs"/>
          <w:sz w:val="28"/>
          <w:szCs w:val="28"/>
          <w:rtl/>
        </w:rPr>
        <w:t xml:space="preserve">ע"כ, נכתב בצידו עיין מה שפירש בו התוס' ז"ל. ולע"ד אפשר לפרש דהכי קאמר מה העפר יש בו תועלת לכל העולם, שכל מיני פרנסה והמלבוש הכל היה מן העפר, וגם הכסף והזהב ועפרות זהב, א"כ הוא טוב ומטיב לכל גם אני </w:t>
      </w:r>
      <w:r w:rsidRPr="00041F5C">
        <w:rPr>
          <w:rFonts w:ascii="SBL Hebrew" w:eastAsia="Times New Roman" w:hAnsi="SBL Hebrew" w:cs="FrankRuehl" w:hint="cs"/>
          <w:sz w:val="28"/>
          <w:szCs w:val="28"/>
          <w:rtl/>
        </w:rPr>
        <w:lastRenderedPageBreak/>
        <w:t>אהיה טוב ומטיב לכל באי עולם בגופי ובממוני ובתורתי ובכל ענייני, ואם אזכה לזה יהיה מכת ה</w:t>
      </w:r>
      <w:r w:rsidR="00FA52A5" w:rsidRPr="00041F5C">
        <w:rPr>
          <w:rFonts w:ascii="SBL Hebrew" w:eastAsia="Times New Roman" w:hAnsi="SBL Hebrew" w:cs="FrankRuehl" w:hint="cs"/>
          <w:sz w:val="28"/>
          <w:szCs w:val="28"/>
          <w:rtl/>
        </w:rPr>
        <w:t>מזכה את הרבים דאין חטא בא על ידו</w:t>
      </w:r>
      <w:r w:rsidRPr="00041F5C">
        <w:rPr>
          <w:rFonts w:ascii="SBL Hebrew" w:eastAsia="Times New Roman" w:hAnsi="SBL Hebrew" w:cs="FrankRuehl"/>
          <w:sz w:val="28"/>
          <w:szCs w:val="28"/>
          <w:vertAlign w:val="superscript"/>
          <w:rtl/>
        </w:rPr>
        <w:footnoteReference w:id="283"/>
      </w:r>
      <w:r w:rsidRPr="00041F5C">
        <w:rPr>
          <w:rFonts w:ascii="SBL Hebrew" w:eastAsia="Times New Roman" w:hAnsi="SBL Hebrew" w:cs="FrankRuehl" w:hint="cs"/>
          <w:sz w:val="28"/>
          <w:szCs w:val="28"/>
          <w:rtl/>
        </w:rPr>
        <w:t>, ובכן פתח לבי בתורתיך ואחרי מצותיך תרדוף נפשי, שאלמוד ואלמד לאחרים, וזכות הרבים תלוי בו ואין שום חטא בא על ידו אלא "חכם לב יקח מצות"</w:t>
      </w:r>
      <w:r w:rsidRPr="00041F5C">
        <w:rPr>
          <w:rFonts w:ascii="SBL Hebrew" w:eastAsia="Times New Roman" w:hAnsi="SBL Hebrew" w:cs="FrankRuehl"/>
          <w:sz w:val="28"/>
          <w:szCs w:val="28"/>
          <w:vertAlign w:val="superscript"/>
          <w:rtl/>
        </w:rPr>
        <w:footnoteReference w:id="284"/>
      </w:r>
      <w:r w:rsidRPr="00041F5C">
        <w:rPr>
          <w:rFonts w:ascii="SBL Hebrew" w:eastAsia="Times New Roman" w:hAnsi="SBL Hebrew" w:cs="FrankRuehl" w:hint="cs"/>
          <w:sz w:val="28"/>
          <w:szCs w:val="28"/>
          <w:rtl/>
        </w:rPr>
        <w:t>.</w:t>
      </w:r>
      <w:r w:rsidRPr="00041F5C">
        <w:rPr>
          <w:rFonts w:ascii="SBL Hebrew" w:eastAsia="Times New Roman" w:hAnsi="SBL Hebrew" w:cs="FrankRuehl" w:hint="cs"/>
          <w:b/>
          <w:bCs/>
          <w:sz w:val="28"/>
          <w:szCs w:val="28"/>
          <w:rtl/>
        </w:rPr>
        <w:t xml:space="preserve"> </w:t>
      </w:r>
    </w:p>
    <w:p w14:paraId="73A00197" w14:textId="77777777" w:rsidR="00215F19" w:rsidRPr="00041F5C" w:rsidRDefault="00215F19" w:rsidP="00215F19">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b/>
          <w:bCs/>
          <w:sz w:val="30"/>
          <w:szCs w:val="32"/>
          <w:rtl/>
        </w:rPr>
        <w:t>דף יז ע"א גמ' אמרו עליו על רבי יוחנן בן זכאי שלא הקדימו אדם שלום ואפילו גוי בשוק</w:t>
      </w:r>
      <w:r w:rsidRPr="00041F5C">
        <w:rPr>
          <w:rFonts w:ascii="SBL Hebrew" w:eastAsia="Times New Roman" w:hAnsi="SBL Hebrew" w:cs="FrankRuehl"/>
          <w:sz w:val="30"/>
          <w:szCs w:val="32"/>
          <w:rtl/>
        </w:rPr>
        <w:t xml:space="preserve"> </w:t>
      </w:r>
      <w:r w:rsidRPr="00041F5C">
        <w:rPr>
          <w:rFonts w:ascii="SBL Hebrew" w:eastAsia="Times New Roman" w:hAnsi="SBL Hebrew" w:cs="FrankRuehl"/>
          <w:sz w:val="28"/>
          <w:szCs w:val="28"/>
          <w:rtl/>
        </w:rPr>
        <w:t>ע"כ, נכתב בצידו הרב ישרש יעקב הביא משם הלכה ת"ל שהקשה די"ל דלכבודו עבר שיכפלו לו שלום, ותירץ דבלאו הכי כופלין שלמא לת"ח כמ"ש בהנזקין עכ"ל. ולע"ד קשה דהא דקיימא לן דכופלין שלום לת"ח היינו לגבי דידן לבני ישראל עם קרובו, אבל לגבי אומות העולם לא נצטוו על ככה לכפול שלום לת"ח דידן, וא"כ אימא דלכן היה מקדים אפילו לגוי בשוק כדי שיכפלו לו, דכך היא המדה ודרך ארץ למי שמקדים להשיב לו כהנה וכהנה ולכבוד עצמו הוא דורש ומקדים בשלום גוי בשוק והדרא הקושיה לדוכתה.</w:t>
      </w:r>
    </w:p>
    <w:p w14:paraId="5C69F1D8" w14:textId="77777777" w:rsidR="0043714B" w:rsidRPr="00041F5C" w:rsidRDefault="007F2D8D" w:rsidP="00215F19">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דף יז ע"א רש"י בד"ה פיך ידבר חכמות</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בלשון ברכה היו אומרים עכ"ל, נכתב בצידו ראיתי להרב מקום שמואל</w:t>
      </w:r>
      <w:r w:rsidRPr="00041F5C">
        <w:rPr>
          <w:rFonts w:ascii="SBL Hebrew" w:eastAsia="Times New Roman" w:hAnsi="SBL Hebrew" w:cs="FrankRuehl"/>
          <w:sz w:val="28"/>
          <w:szCs w:val="28"/>
          <w:vertAlign w:val="superscript"/>
          <w:rtl/>
        </w:rPr>
        <w:footnoteReference w:id="285"/>
      </w:r>
      <w:r w:rsidRPr="00041F5C">
        <w:rPr>
          <w:rFonts w:ascii="SBL Hebrew" w:eastAsia="Times New Roman" w:hAnsi="SBL Hebrew" w:cs="FrankRuehl" w:hint="cs"/>
          <w:sz w:val="28"/>
          <w:szCs w:val="28"/>
          <w:rtl/>
        </w:rPr>
        <w:t xml:space="preserve"> ז"ל בשער התירוצים בחידושים על הש"ס שכתב אין דורש ואין מבקש מה הוצרך רש"י בזה, ותירץ שכוונתו לדייק יתרון התי"ו</w:t>
      </w:r>
      <w:r w:rsidRPr="00041F5C">
        <w:rPr>
          <w:rFonts w:ascii="SBL Hebrew" w:eastAsia="Times New Roman" w:hAnsi="SBL Hebrew" w:cs="FrankRuehl"/>
          <w:sz w:val="28"/>
          <w:szCs w:val="28"/>
          <w:vertAlign w:val="superscript"/>
          <w:rtl/>
        </w:rPr>
        <w:footnoteReference w:id="286"/>
      </w:r>
      <w:r w:rsidRPr="00041F5C">
        <w:rPr>
          <w:rFonts w:ascii="SBL Hebrew" w:eastAsia="Times New Roman" w:hAnsi="SBL Hebrew" w:cs="FrankRuehl" w:hint="cs"/>
          <w:sz w:val="28"/>
          <w:szCs w:val="28"/>
          <w:rtl/>
        </w:rPr>
        <w:t xml:space="preserve"> שהווי ליה למימר 'פיך ידבר חכמה' כמו "לבך יהגה תבונה", לכן פירש בלשון ברכה שכן מצינו בישעיה סי' לג בברכה שברכן לישראל</w:t>
      </w:r>
      <w:r w:rsidRPr="00041F5C">
        <w:rPr>
          <w:rFonts w:ascii="SBL Hebrew" w:eastAsia="Times New Roman" w:hAnsi="SBL Hebrew" w:cs="FrankRuehl"/>
          <w:sz w:val="28"/>
          <w:szCs w:val="28"/>
          <w:vertAlign w:val="superscript"/>
          <w:rtl/>
        </w:rPr>
        <w:footnoteReference w:id="287"/>
      </w:r>
      <w:r w:rsidRPr="00041F5C">
        <w:rPr>
          <w:rFonts w:ascii="SBL Hebrew" w:eastAsia="Times New Roman" w:hAnsi="SBL Hebrew" w:cs="FrankRuehl" w:hint="cs"/>
          <w:sz w:val="28"/>
          <w:szCs w:val="28"/>
          <w:rtl/>
        </w:rPr>
        <w:t xml:space="preserve"> "והיה אמונת עתך... חכמת ודעת" ופירש שם רד"ק תי"ו במקום ה"א ע"ש</w:t>
      </w:r>
      <w:r w:rsidRPr="00041F5C">
        <w:rPr>
          <w:rFonts w:ascii="SBL Hebrew" w:eastAsia="Times New Roman" w:hAnsi="SBL Hebrew" w:cs="FrankRuehl"/>
          <w:sz w:val="28"/>
          <w:szCs w:val="28"/>
          <w:vertAlign w:val="superscript"/>
          <w:rtl/>
        </w:rPr>
        <w:footnoteReference w:id="288"/>
      </w:r>
      <w:r w:rsidRPr="00041F5C">
        <w:rPr>
          <w:rFonts w:ascii="SBL Hebrew" w:eastAsia="Times New Roman" w:hAnsi="SBL Hebrew" w:cs="FrankRuehl" w:hint="cs"/>
          <w:sz w:val="28"/>
          <w:szCs w:val="28"/>
          <w:rtl/>
        </w:rPr>
        <w:t xml:space="preserve">, לכן הכא דבלשון ברכה היו אומר ג"כ חכמות בתי"ו מה שאין כן תבונה שלא נזכר שם עכ"ל.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דזה הפירוש לא ניתן ליאמר חדא שהווי לי </w:t>
      </w:r>
      <w:r w:rsidRPr="00041F5C">
        <w:rPr>
          <w:rFonts w:ascii="SBL Hebrew" w:eastAsia="Times New Roman" w:hAnsi="SBL Hebrew" w:cs="FrankRuehl" w:hint="cs"/>
          <w:sz w:val="28"/>
          <w:szCs w:val="28"/>
          <w:rtl/>
        </w:rPr>
        <w:lastRenderedPageBreak/>
        <w:t>למימר כלשון של ברכה</w:t>
      </w:r>
      <w:r w:rsidRPr="00041F5C">
        <w:rPr>
          <w:rFonts w:ascii="SBL Hebrew" w:eastAsia="Times New Roman" w:hAnsi="SBL Hebrew" w:cs="FrankRuehl"/>
          <w:sz w:val="28"/>
          <w:szCs w:val="28"/>
          <w:vertAlign w:val="superscript"/>
          <w:rtl/>
        </w:rPr>
        <w:footnoteReference w:id="289"/>
      </w:r>
      <w:r w:rsidRPr="00041F5C">
        <w:rPr>
          <w:rFonts w:ascii="SBL Hebrew" w:eastAsia="Times New Roman" w:hAnsi="SBL Hebrew" w:cs="FrankRuehl" w:hint="cs"/>
          <w:sz w:val="28"/>
          <w:szCs w:val="28"/>
          <w:rtl/>
        </w:rPr>
        <w:t>, אלא לאו דר"ל דה"ק שמברכים אותו ואומר י"ר שפיו ידבר חוכמות והיינו בשאר דברים</w:t>
      </w:r>
      <w:r w:rsidRPr="00041F5C">
        <w:rPr>
          <w:rFonts w:ascii="SBL Hebrew" w:eastAsia="Times New Roman" w:hAnsi="SBL Hebrew" w:cs="FrankRuehl"/>
          <w:sz w:val="28"/>
          <w:szCs w:val="28"/>
          <w:vertAlign w:val="superscript"/>
          <w:rtl/>
        </w:rPr>
        <w:footnoteReference w:id="290"/>
      </w:r>
      <w:r w:rsidRPr="00041F5C">
        <w:rPr>
          <w:rFonts w:ascii="SBL Hebrew" w:eastAsia="Times New Roman" w:hAnsi="SBL Hebrew" w:cs="FrankRuehl" w:hint="cs"/>
          <w:sz w:val="28"/>
          <w:szCs w:val="28"/>
          <w:rtl/>
        </w:rPr>
        <w:t xml:space="preserve"> שאין לומר</w:t>
      </w:r>
      <w:r w:rsidRPr="00041F5C">
        <w:rPr>
          <w:rFonts w:ascii="SBL Hebrew" w:eastAsia="Times New Roman" w:hAnsi="SBL Hebrew" w:cs="FrankRuehl"/>
          <w:sz w:val="28"/>
          <w:szCs w:val="28"/>
          <w:vertAlign w:val="superscript"/>
          <w:rtl/>
        </w:rPr>
        <w:footnoteReference w:id="291"/>
      </w:r>
      <w:r w:rsidRPr="00041F5C">
        <w:rPr>
          <w:rFonts w:ascii="SBL Hebrew" w:eastAsia="Times New Roman" w:hAnsi="SBL Hebrew" w:cs="FrankRuehl" w:hint="cs"/>
          <w:sz w:val="28"/>
          <w:szCs w:val="28"/>
          <w:rtl/>
        </w:rPr>
        <w:t xml:space="preserve"> לשונך ירחיש רננות וכו', והדרה קושיה לדוכתא דמה חידש בזה, וגם דהוי לי לפרש זה בתחילת</w:t>
      </w:r>
      <w:r w:rsidRPr="00041F5C">
        <w:rPr>
          <w:rFonts w:ascii="SBL Hebrew" w:eastAsia="Times New Roman" w:hAnsi="SBL Hebrew" w:cs="FrankRuehl"/>
          <w:sz w:val="28"/>
          <w:szCs w:val="28"/>
          <w:vertAlign w:val="superscript"/>
          <w:rtl/>
        </w:rPr>
        <w:footnoteReference w:id="292"/>
      </w:r>
      <w:r w:rsidRPr="00041F5C">
        <w:rPr>
          <w:rFonts w:ascii="SBL Hebrew" w:eastAsia="Times New Roman" w:hAnsi="SBL Hebrew" w:cs="FrankRuehl" w:hint="cs"/>
          <w:sz w:val="28"/>
          <w:szCs w:val="28"/>
          <w:rtl/>
        </w:rPr>
        <w:t xml:space="preserve"> כשאמר עולמיך תראה בחייך וכו', ואמאי נטר עד הכא, וגם דהרואה יראה הא דישעיה שהביא מינה אינה עניין ברכה, שהרי רז"ל בש"ס</w:t>
      </w:r>
      <w:r w:rsidRPr="00041F5C">
        <w:rPr>
          <w:rFonts w:ascii="SBL Hebrew" w:eastAsia="Times New Roman" w:hAnsi="SBL Hebrew" w:cs="FrankRuehl"/>
          <w:sz w:val="28"/>
          <w:szCs w:val="28"/>
          <w:vertAlign w:val="superscript"/>
          <w:rtl/>
        </w:rPr>
        <w:footnoteReference w:id="293"/>
      </w:r>
      <w:r w:rsidRPr="00041F5C">
        <w:rPr>
          <w:rFonts w:ascii="SBL Hebrew" w:eastAsia="Times New Roman" w:hAnsi="SBL Hebrew" w:cs="FrankRuehl" w:hint="cs"/>
          <w:sz w:val="28"/>
          <w:szCs w:val="28"/>
          <w:rtl/>
        </w:rPr>
        <w:t xml:space="preserve"> פירוש בשעה שמכניסים אדם לדין א"ל נשאת ונתת באמונה וכו', והאי חכמת דרשו על פלפלת בחוכמה</w:t>
      </w:r>
      <w:r w:rsidRPr="00041F5C">
        <w:rPr>
          <w:rFonts w:ascii="SBL Hebrew" w:eastAsia="Times New Roman" w:hAnsi="SBL Hebrew" w:cs="FrankRuehl"/>
          <w:sz w:val="28"/>
          <w:szCs w:val="28"/>
          <w:vertAlign w:val="superscript"/>
          <w:rtl/>
        </w:rPr>
        <w:footnoteReference w:id="294"/>
      </w:r>
      <w:r w:rsidRPr="00041F5C">
        <w:rPr>
          <w:rFonts w:ascii="SBL Hebrew" w:eastAsia="Times New Roman" w:hAnsi="SBL Hebrew" w:cs="FrankRuehl" w:hint="cs"/>
          <w:sz w:val="28"/>
          <w:szCs w:val="28"/>
          <w:rtl/>
        </w:rPr>
        <w:t xml:space="preserve"> וכו' וגם רד"ק ז"ל גופיה פירש דעניין הכתוב בלשון אזהרה שיתעסקו בחוכמה ודעת וכולי ע"ש, וגם רש"י ז"ל פירש שם ב' פירושים</w:t>
      </w:r>
      <w:r w:rsidRPr="00041F5C">
        <w:rPr>
          <w:rFonts w:ascii="SBL Hebrew" w:eastAsia="Times New Roman" w:hAnsi="SBL Hebrew" w:cs="FrankRuehl"/>
          <w:sz w:val="28"/>
          <w:szCs w:val="28"/>
          <w:vertAlign w:val="superscript"/>
          <w:rtl/>
        </w:rPr>
        <w:footnoteReference w:id="295"/>
      </w:r>
      <w:r w:rsidRPr="00041F5C">
        <w:rPr>
          <w:rFonts w:ascii="SBL Hebrew" w:eastAsia="Times New Roman" w:hAnsi="SBL Hebrew" w:cs="FrankRuehl" w:hint="cs"/>
          <w:sz w:val="28"/>
          <w:szCs w:val="28"/>
          <w:rtl/>
        </w:rPr>
        <w:t xml:space="preserve"> ולתרוייהו אינו מוכרח שהוא עניין ברכה בלבד, וכמו שיעויין שם ולא ידעתי מי הגיד לו דהאי קרא הוי ברכה עד שהביא עצמו להאי פירוש. וגם דהרואה יראה </w:t>
      </w:r>
      <w:r w:rsidRPr="00041F5C">
        <w:rPr>
          <w:rFonts w:ascii="SBL Hebrew" w:eastAsia="Times New Roman" w:hAnsi="SBL Hebrew" w:cs="FrankRuehl" w:hint="cs"/>
          <w:sz w:val="28"/>
          <w:szCs w:val="28"/>
          <w:rtl/>
        </w:rPr>
        <w:lastRenderedPageBreak/>
        <w:t xml:space="preserve">דאין הלשון נופל להאי פירוש. </w:t>
      </w:r>
      <w:r w:rsidRPr="00041F5C">
        <w:rPr>
          <w:rFonts w:ascii="SBL Hebrew" w:eastAsia="Times New Roman" w:hAnsi="SBL Hebrew" w:cs="FrankRuehl" w:hint="cs"/>
          <w:b/>
          <w:bCs/>
          <w:sz w:val="30"/>
          <w:szCs w:val="32"/>
          <w:rtl/>
        </w:rPr>
        <w:t>לכן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הנראה לע"ד לומר שלפי דאשכחן קרא בתהילים מזמור מט</w:t>
      </w:r>
      <w:r w:rsidRPr="00041F5C">
        <w:rPr>
          <w:rFonts w:ascii="SBL Hebrew" w:eastAsia="Times New Roman" w:hAnsi="SBL Hebrew" w:cs="FrankRuehl"/>
          <w:sz w:val="28"/>
          <w:szCs w:val="28"/>
          <w:vertAlign w:val="superscript"/>
          <w:rtl/>
        </w:rPr>
        <w:footnoteReference w:id="296"/>
      </w:r>
      <w:r w:rsidRPr="00041F5C">
        <w:rPr>
          <w:rFonts w:ascii="SBL Hebrew" w:eastAsia="Times New Roman" w:hAnsi="SBL Hebrew" w:cs="FrankRuehl" w:hint="cs"/>
          <w:sz w:val="28"/>
          <w:szCs w:val="28"/>
          <w:rtl/>
        </w:rPr>
        <w:t xml:space="preserve"> "פי ידבר חוכמות והגות לבי תבונות", לכן הוה סלקא דעתך לומר כדי הוו מפטרי רבנן מבי רבי אמי היו מברכין אותו בשאר דברים</w:t>
      </w:r>
      <w:r w:rsidRPr="00041F5C">
        <w:rPr>
          <w:rFonts w:ascii="SBL Hebrew" w:eastAsia="Times New Roman" w:hAnsi="SBL Hebrew" w:cs="FrankRuehl"/>
          <w:sz w:val="28"/>
          <w:szCs w:val="28"/>
          <w:vertAlign w:val="superscript"/>
          <w:rtl/>
        </w:rPr>
        <w:footnoteReference w:id="297"/>
      </w:r>
      <w:r w:rsidRPr="00041F5C">
        <w:rPr>
          <w:rFonts w:ascii="SBL Hebrew" w:eastAsia="Times New Roman" w:hAnsi="SBL Hebrew" w:cs="FrankRuehl" w:hint="cs"/>
          <w:sz w:val="28"/>
          <w:szCs w:val="28"/>
          <w:rtl/>
        </w:rPr>
        <w:t xml:space="preserve"> וגם היו אומרים שקיים מ"ש במקרא זה, ור"ל שמספרין בשבחו ואומרים שפיו דיבר חוכמה וכו' כמאמר הכתוב להכי בא רש"י ופירש דהעיקר בלשון ברכה הוי אומרים שיהי רצון שפיו ידבר חוכמות וכו' ולא ימושו מפיו וכולי, משום דהוי דומייא לשאר הדברים דכולהו בלשון ברכה ואינם עניין סיפור שבחים.</w:t>
      </w:r>
    </w:p>
    <w:p w14:paraId="676FCC33" w14:textId="77777777" w:rsidR="0043714B" w:rsidRPr="00041F5C" w:rsidRDefault="007F2D8D" w:rsidP="0043714B">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ח"י ע"א גמ' ואם הלוהו מה שכרו, אמר רב אסי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"מלוה ה' חונן דל" ע"כ, נכתב בצידו לכאורה לא פירש מה שכרו בזה, ופשטן של דברים משום ד"אלוהים חשבה לטובה"</w:t>
      </w:r>
      <w:r w:rsidRPr="00041F5C">
        <w:rPr>
          <w:rFonts w:ascii="SBL Hebrew" w:eastAsia="Times New Roman" w:hAnsi="SBL Hebrew" w:cs="FrankRuehl"/>
          <w:sz w:val="28"/>
          <w:szCs w:val="28"/>
          <w:vertAlign w:val="superscript"/>
          <w:rtl/>
        </w:rPr>
        <w:footnoteReference w:id="298"/>
      </w:r>
      <w:r w:rsidRPr="00041F5C">
        <w:rPr>
          <w:rFonts w:ascii="SBL Hebrew" w:eastAsia="Times New Roman" w:hAnsi="SBL Hebrew" w:cs="FrankRuehl" w:hint="cs"/>
          <w:sz w:val="28"/>
          <w:szCs w:val="28"/>
          <w:rtl/>
        </w:rPr>
        <w:t xml:space="preserve"> כאלו מלוה להשי"ת, ודיו לעבד שיקרא מלוה לאדונו, "וצדיק חונן ונותן"</w:t>
      </w:r>
      <w:r w:rsidRPr="00041F5C">
        <w:rPr>
          <w:rFonts w:ascii="SBL Hebrew" w:eastAsia="Times New Roman" w:hAnsi="SBL Hebrew" w:cs="FrankRuehl"/>
          <w:sz w:val="28"/>
          <w:szCs w:val="28"/>
          <w:vertAlign w:val="superscript"/>
          <w:rtl/>
        </w:rPr>
        <w:footnoteReference w:id="299"/>
      </w:r>
      <w:r w:rsidRPr="00041F5C">
        <w:rPr>
          <w:rFonts w:ascii="SBL Hebrew" w:eastAsia="Times New Roman" w:hAnsi="SBL Hebrew" w:cs="FrankRuehl" w:hint="cs"/>
          <w:sz w:val="28"/>
          <w:szCs w:val="28"/>
          <w:rtl/>
        </w:rPr>
        <w:t xml:space="preserve"> ביתר שאת ואין לך מעלה גדולה מזו, וגם נראה דסמך אסיפא דקרא שאמר "וגמולו ישלם לו" והיינו ע"פ מ"ש בגמרא</w:t>
      </w:r>
      <w:r w:rsidRPr="00041F5C">
        <w:rPr>
          <w:rFonts w:ascii="SBL Hebrew" w:eastAsia="Times New Roman" w:hAnsi="SBL Hebrew" w:cs="FrankRuehl"/>
          <w:sz w:val="28"/>
          <w:szCs w:val="28"/>
          <w:vertAlign w:val="superscript"/>
          <w:rtl/>
        </w:rPr>
        <w:footnoteReference w:id="300"/>
      </w:r>
      <w:r w:rsidRPr="00041F5C">
        <w:rPr>
          <w:rFonts w:ascii="SBL Hebrew" w:eastAsia="Times New Roman" w:hAnsi="SBL Hebrew" w:cs="FrankRuehl" w:hint="cs"/>
          <w:sz w:val="28"/>
          <w:szCs w:val="28"/>
          <w:rtl/>
        </w:rPr>
        <w:t xml:space="preserve"> דידל </w:t>
      </w:r>
      <w:r w:rsidRPr="00041F5C">
        <w:rPr>
          <w:rFonts w:ascii="SBL Hebrew" w:eastAsia="Times New Roman" w:hAnsi="SBL Hebrew" w:cs="FrankRuehl" w:hint="cs"/>
          <w:sz w:val="28"/>
          <w:szCs w:val="28"/>
          <w:rtl/>
        </w:rPr>
        <w:lastRenderedPageBreak/>
        <w:t>ידלוניה וכו' וקאמר דהנה שכרו איתו שילוו אותו ביציאתו מן העולם וכבוד עושין לו במותו ולא יצא בגפו, שבמדה שאדם מודד בה מודדין לו</w:t>
      </w:r>
      <w:r w:rsidRPr="00041F5C">
        <w:rPr>
          <w:rFonts w:ascii="SBL Hebrew" w:eastAsia="Times New Roman" w:hAnsi="SBL Hebrew" w:cs="FrankRuehl"/>
          <w:sz w:val="28"/>
          <w:szCs w:val="28"/>
          <w:vertAlign w:val="superscript"/>
          <w:rtl/>
        </w:rPr>
        <w:footnoteReference w:id="301"/>
      </w:r>
      <w:r w:rsidRPr="00041F5C">
        <w:rPr>
          <w:rFonts w:ascii="SBL Hebrew" w:eastAsia="Times New Roman" w:hAnsi="SBL Hebrew" w:cs="FrankRuehl" w:hint="cs"/>
          <w:sz w:val="28"/>
          <w:szCs w:val="28"/>
          <w:rtl/>
        </w:rPr>
        <w:t>, והנה שכרו אתו ופעולתו לפניו, ואפשר שזהו מ"ש חביריו לאיוב</w:t>
      </w:r>
      <w:r w:rsidRPr="00041F5C">
        <w:rPr>
          <w:rFonts w:ascii="SBL Hebrew" w:eastAsia="Times New Roman" w:hAnsi="SBL Hebrew" w:cs="FrankRuehl"/>
          <w:sz w:val="28"/>
          <w:szCs w:val="28"/>
          <w:vertAlign w:val="superscript"/>
          <w:rtl/>
        </w:rPr>
        <w:footnoteReference w:id="302"/>
      </w:r>
      <w:r w:rsidRPr="00041F5C">
        <w:rPr>
          <w:rFonts w:ascii="SBL Hebrew" w:eastAsia="Times New Roman" w:hAnsi="SBL Hebrew" w:cs="FrankRuehl" w:hint="cs"/>
          <w:sz w:val="28"/>
          <w:szCs w:val="28"/>
          <w:rtl/>
        </w:rPr>
        <w:t xml:space="preserve"> "כי פועל אדם ישלם לו וכאורח איש", ר"ל שבמצות שאדם עושה בעקביו ושם אורחותיו שמלוה את המת, כן ימציאנו שמלוין אותו גם כן בני אדם ביציאתו. ודע דיש גרסאות בש"ס שהביאו ראיה מקרא 'דמלוה ה' חונן דל ומכבדו חונן אביון', והוא טעות הניכר דסיום הכתוב במשלי יט "וגמולו ישלם לו", אבל הא ד"ומכבדו חונן אביון" הוא אמור שם בסעיף י"ד</w:t>
      </w:r>
      <w:r w:rsidRPr="00041F5C">
        <w:rPr>
          <w:rFonts w:ascii="SBL Hebrew" w:eastAsia="Times New Roman" w:hAnsi="SBL Hebrew" w:cs="FrankRuehl"/>
          <w:sz w:val="28"/>
          <w:szCs w:val="28"/>
          <w:vertAlign w:val="superscript"/>
          <w:rtl/>
        </w:rPr>
        <w:footnoteReference w:id="303"/>
      </w:r>
      <w:r w:rsidRPr="00041F5C">
        <w:rPr>
          <w:rFonts w:ascii="SBL Hebrew" w:eastAsia="Times New Roman" w:hAnsi="SBL Hebrew" w:cs="FrankRuehl" w:hint="cs"/>
          <w:sz w:val="28"/>
          <w:szCs w:val="28"/>
          <w:rtl/>
        </w:rPr>
        <w:t xml:space="preserve"> ותחילתו "עושק דל חרף עושהו" וגם בזה בש"ס יש טעות דהכתוב נקט 'עושק דל' ולא "לועג לרש" וק"ל.</w:t>
      </w:r>
    </w:p>
    <w:p w14:paraId="46F9AD79" w14:textId="77777777" w:rsidR="0043714B" w:rsidRPr="00041F5C" w:rsidRDefault="007F2D8D" w:rsidP="0043714B">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ח"י ע"ב גמ' והלך ולן בבית הקברות</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sz w:val="28"/>
          <w:szCs w:val="28"/>
          <w:rtl/>
        </w:rPr>
        <w:t>וכו' ע"כ, נכתב בצידו עיין מה שהקשה הרב הכותב ז"ל דאיך יתכן שחסי</w:t>
      </w:r>
      <w:r w:rsidR="00E14740" w:rsidRPr="00041F5C">
        <w:rPr>
          <w:rFonts w:ascii="SBL Hebrew" w:eastAsia="Times New Roman" w:hAnsi="SBL Hebrew" w:cs="FrankRuehl" w:hint="cs"/>
          <w:sz w:val="28"/>
          <w:szCs w:val="28"/>
          <w:rtl/>
        </w:rPr>
        <w:t>ד</w:t>
      </w:r>
      <w:r w:rsidRPr="00041F5C">
        <w:rPr>
          <w:rFonts w:ascii="SBL Hebrew" w:eastAsia="Times New Roman" w:hAnsi="SBL Hebrew" w:cs="FrankRuehl" w:hint="cs"/>
          <w:sz w:val="28"/>
          <w:szCs w:val="28"/>
          <w:rtl/>
        </w:rPr>
        <w:t xml:space="preserve"> זה ילך וטמא עצמו בבית הקברות ליל ראש השנה וכו', והאריך ע"ש גם מהרש"א ז"ל בחידושי אגדות כתב לישב דהענין היה בחלום ולא הלך ולן ממש בבית הקברות וכו</w:t>
      </w:r>
      <w:r w:rsidR="00E14740"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ע"</w:t>
      </w:r>
      <w:r w:rsidR="00E14740" w:rsidRPr="00041F5C">
        <w:rPr>
          <w:rFonts w:ascii="SBL Hebrew" w:eastAsia="Times New Roman" w:hAnsi="SBL Hebrew" w:cs="FrankRuehl" w:hint="cs"/>
          <w:sz w:val="28"/>
          <w:szCs w:val="28"/>
          <w:rtl/>
        </w:rPr>
        <w:t>ש</w:t>
      </w:r>
      <w:r w:rsidRPr="00041F5C">
        <w:rPr>
          <w:rFonts w:ascii="SBL Hebrew" w:eastAsia="Times New Roman" w:hAnsi="SBL Hebrew" w:cs="FrankRuehl" w:hint="cs"/>
          <w:sz w:val="28"/>
          <w:szCs w:val="28"/>
          <w:rtl/>
        </w:rPr>
        <w:t xml:space="preserve">, והוא </w:t>
      </w:r>
      <w:r w:rsidRPr="00041F5C">
        <w:rPr>
          <w:rFonts w:ascii="SBL Hebrew" w:eastAsia="Times New Roman" w:hAnsi="SBL Hebrew" w:cs="FrankRuehl" w:hint="cs"/>
          <w:sz w:val="28"/>
          <w:szCs w:val="28"/>
          <w:rtl/>
        </w:rPr>
        <w:lastRenderedPageBreak/>
        <w:t>דוחק ומה שנראה יותר לע"ד דהעניין הוא דיש כמה בית הקברות בתוך תחום העיר כגון מערות הצדיקים שהם קבורים סמוך לשביל בית הכנסת או באיזה בית מבתי העיר והלך ולן שם ואחורי תרעא</w:t>
      </w:r>
      <w:r w:rsidRPr="00041F5C">
        <w:rPr>
          <w:rFonts w:ascii="SBL Hebrew" w:eastAsia="Times New Roman" w:hAnsi="SBL Hebrew" w:cs="FrankRuehl"/>
          <w:sz w:val="28"/>
          <w:szCs w:val="28"/>
          <w:vertAlign w:val="superscript"/>
          <w:rtl/>
        </w:rPr>
        <w:footnoteReference w:id="304"/>
      </w:r>
      <w:r w:rsidRPr="00041F5C">
        <w:rPr>
          <w:rFonts w:ascii="SBL Hebrew" w:eastAsia="Times New Roman" w:hAnsi="SBL Hebrew" w:cs="FrankRuehl" w:hint="cs"/>
          <w:sz w:val="28"/>
          <w:szCs w:val="28"/>
          <w:rtl/>
        </w:rPr>
        <w:t xml:space="preserve"> של בית הקברות הוא קאי ושמע מה דשמע.</w:t>
      </w:r>
    </w:p>
    <w:p w14:paraId="7380D8D7" w14:textId="77777777" w:rsidR="00B6445E" w:rsidRPr="00041F5C" w:rsidRDefault="00B6445E" w:rsidP="00E14740">
      <w:pPr>
        <w:numPr>
          <w:ilvl w:val="0"/>
          <w:numId w:val="1"/>
        </w:numPr>
        <w:spacing w:after="120" w:line="360" w:lineRule="exact"/>
        <w:ind w:left="-1" w:firstLine="142"/>
        <w:jc w:val="both"/>
        <w:rPr>
          <w:rFonts w:ascii="FrankRuehl" w:eastAsia="Times New Roman" w:hAnsi="FrankRuehl" w:cs="FrankRuehl"/>
          <w:sz w:val="28"/>
          <w:szCs w:val="28"/>
        </w:rPr>
      </w:pPr>
      <w:bookmarkStart w:id="17" w:name="_Ref84438576"/>
      <w:r w:rsidRPr="00041F5C">
        <w:rPr>
          <w:rFonts w:ascii="FrankRuehl" w:hAnsi="FrankRuehl" w:cs="FrankRuehl"/>
          <w:b/>
          <w:bCs/>
          <w:sz w:val="30"/>
          <w:szCs w:val="32"/>
          <w:rtl/>
        </w:rPr>
        <w:t xml:space="preserve">דף יט ע"א גמ' שאני צורבא מרבנן דהקב"ה תבע ביקריה </w:t>
      </w:r>
      <w:r w:rsidRPr="00041F5C">
        <w:rPr>
          <w:rFonts w:ascii="FrankRuehl" w:hAnsi="FrankRuehl" w:cs="FrankRuehl"/>
          <w:sz w:val="28"/>
          <w:szCs w:val="28"/>
          <w:rtl/>
        </w:rPr>
        <w:t>ע"כ, נכתב בצידו מכאן נראה דלאחר מיתת הת"ח קב"ה תבע בכבודם ותובע עלבונם, אבל אם היה בחיים מיבעי להו לבית דין של מטה לתבוע עלבונם כמו שמצינו ב</w:t>
      </w:r>
      <w:r w:rsidR="00E14740" w:rsidRPr="00041F5C">
        <w:rPr>
          <w:rFonts w:ascii="FrankRuehl" w:hAnsi="FrankRuehl" w:cs="FrankRuehl"/>
          <w:sz w:val="28"/>
          <w:szCs w:val="28"/>
          <w:rtl/>
        </w:rPr>
        <w:t xml:space="preserve">בבא מציעא פרק ז' דף פד ע"ב גבי </w:t>
      </w:r>
      <w:r w:rsidR="00E14740" w:rsidRPr="00041F5C">
        <w:rPr>
          <w:rFonts w:ascii="FrankRuehl" w:hAnsi="FrankRuehl" w:cs="FrankRuehl" w:hint="cs"/>
          <w:sz w:val="28"/>
          <w:szCs w:val="28"/>
          <w:rtl/>
        </w:rPr>
        <w:t xml:space="preserve">רבי אלעזר ברבי שמעון </w:t>
      </w:r>
      <w:r w:rsidRPr="00041F5C">
        <w:rPr>
          <w:rFonts w:ascii="FrankRuehl" w:hAnsi="FrankRuehl" w:cs="FrankRuehl"/>
          <w:sz w:val="28"/>
          <w:szCs w:val="28"/>
          <w:rtl/>
        </w:rPr>
        <w:t>דלפי שלא מיחה כראוי</w:t>
      </w:r>
      <w:r w:rsidR="00E14740" w:rsidRPr="00041F5C">
        <w:rPr>
          <w:rFonts w:ascii="FrankRuehl" w:hAnsi="FrankRuehl" w:cs="FrankRuehl"/>
          <w:sz w:val="28"/>
          <w:szCs w:val="28"/>
          <w:rtl/>
        </w:rPr>
        <w:t xml:space="preserve"> נענש באוזן ששמעה גנות הת"ח ע"ש</w:t>
      </w:r>
      <w:r w:rsidRPr="00041F5C">
        <w:rPr>
          <w:rFonts w:ascii="FrankRuehl" w:hAnsi="FrankRuehl" w:cs="FrankRuehl"/>
          <w:sz w:val="28"/>
          <w:szCs w:val="28"/>
          <w:rtl/>
        </w:rPr>
        <w:t>, ואה"נ דבמקום</w:t>
      </w:r>
      <w:r w:rsidRPr="00041F5C">
        <w:rPr>
          <w:rFonts w:ascii="FrankRuehl" w:hAnsi="FrankRuehl" w:cs="FrankRuehl"/>
          <w:sz w:val="28"/>
          <w:szCs w:val="28"/>
          <w:vertAlign w:val="superscript"/>
          <w:rtl/>
        </w:rPr>
        <w:footnoteReference w:id="305"/>
      </w:r>
      <w:r w:rsidRPr="00041F5C">
        <w:rPr>
          <w:rFonts w:ascii="FrankRuehl" w:hAnsi="FrankRuehl" w:cs="FrankRuehl"/>
          <w:sz w:val="28"/>
          <w:szCs w:val="28"/>
          <w:rtl/>
        </w:rPr>
        <w:t xml:space="preserve"> שאין דין למטה יש דין למעלה והקב"ה תבע ביקריה.</w:t>
      </w:r>
    </w:p>
    <w:p w14:paraId="310BA0CD" w14:textId="77777777" w:rsidR="00101D51" w:rsidRPr="00041F5C" w:rsidRDefault="00101D51" w:rsidP="00101D51">
      <w:pPr>
        <w:numPr>
          <w:ilvl w:val="0"/>
          <w:numId w:val="1"/>
        </w:numPr>
        <w:spacing w:after="120" w:line="360" w:lineRule="exact"/>
        <w:ind w:left="-1" w:firstLine="142"/>
        <w:jc w:val="both"/>
        <w:rPr>
          <w:rFonts w:ascii="SBL Hebrew" w:eastAsia="Times New Roman" w:hAnsi="SBL Hebrew" w:cs="FrankRuehl"/>
          <w:sz w:val="28"/>
          <w:szCs w:val="28"/>
        </w:rPr>
      </w:pPr>
      <w:bookmarkStart w:id="18" w:name="_Ref87470868"/>
      <w:r w:rsidRPr="00041F5C">
        <w:rPr>
          <w:rFonts w:ascii="SBL Hebrew" w:eastAsia="Times New Roman" w:hAnsi="SBL Hebrew" w:cs="FrankRuehl" w:hint="cs"/>
          <w:b/>
          <w:bCs/>
          <w:sz w:val="30"/>
          <w:szCs w:val="32"/>
          <w:rtl/>
        </w:rPr>
        <w:t>דף יט ע"א גמ' כל המספר אחרי מטתן של תלמידי חכמים</w:t>
      </w:r>
      <w:r w:rsidRPr="00041F5C">
        <w:rPr>
          <w:rFonts w:ascii="SBL Hebrew" w:eastAsia="Times New Roman" w:hAnsi="SBL Hebrew" w:cs="FrankRuehl" w:hint="cs"/>
          <w:sz w:val="28"/>
          <w:szCs w:val="28"/>
          <w:rtl/>
        </w:rPr>
        <w:t xml:space="preserve"> וכו' ע"כ, נכתב בצידו עיין בספרי הקטן בזכות אבות בפרק ד משנה ח בדף ק"ו- ק"ז מה שארכנו שם בס"ד בדברי הש"ס ורש"י והתוספות ומהרש"א והרי"ף </w:t>
      </w:r>
      <w:r w:rsidRPr="00041F5C">
        <w:rPr>
          <w:rFonts w:ascii="SBL Hebrew" w:eastAsia="Times New Roman" w:hAnsi="SBL Hebrew" w:cs="FrankRuehl" w:hint="cs"/>
          <w:sz w:val="28"/>
          <w:szCs w:val="28"/>
          <w:rtl/>
        </w:rPr>
        <w:lastRenderedPageBreak/>
        <w:t>ודעמייהו ע"ש. ועוד נכתוב בענין זה לקמן בס"ד</w:t>
      </w:r>
      <w:r w:rsidRPr="00041F5C">
        <w:rPr>
          <w:rStyle w:val="a5"/>
          <w:rFonts w:ascii="SBL Hebrew" w:eastAsia="Times New Roman" w:hAnsi="SBL Hebrew" w:cs="FrankRuehl"/>
          <w:sz w:val="28"/>
          <w:szCs w:val="28"/>
          <w:rtl/>
        </w:rPr>
        <w:footnoteReference w:id="306"/>
      </w:r>
      <w:r w:rsidRPr="00041F5C">
        <w:rPr>
          <w:rFonts w:ascii="SBL Hebrew" w:eastAsia="Times New Roman" w:hAnsi="SBL Hebrew" w:cs="FrankRuehl" w:hint="cs"/>
          <w:sz w:val="28"/>
          <w:szCs w:val="28"/>
          <w:rtl/>
        </w:rPr>
        <w:t>.</w:t>
      </w:r>
    </w:p>
    <w:p w14:paraId="26249325" w14:textId="45B4ABC8" w:rsidR="0043714B" w:rsidRPr="00041F5C" w:rsidRDefault="007F2D8D" w:rsidP="0043714B">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יט ע"א גמ' כל המספר אחר מטתן של תלמידי חכמים</w:t>
      </w:r>
      <w:r w:rsidRPr="00041F5C">
        <w:rPr>
          <w:rFonts w:ascii="SBL Hebrew" w:eastAsia="Times New Roman" w:hAnsi="SBL Hebrew" w:cs="FrankRuehl" w:hint="cs"/>
          <w:sz w:val="28"/>
          <w:szCs w:val="28"/>
          <w:rtl/>
        </w:rPr>
        <w:t xml:space="preserve"> וכו' ע"כ, נכתב בצידו י"ל מה בא לרבות בהאי 'כל'. גם בקרא שהביא אמר 'את' ואת לרבות. וגם מ"ש אפילו בשעה ששלום על ישראל לכאורה אינו מובן כל כך, ומהרש"א ז"ל באגדתיה פירש מה פירש</w:t>
      </w:r>
      <w:r w:rsidR="00586609" w:rsidRPr="00041F5C">
        <w:rPr>
          <w:rStyle w:val="a5"/>
          <w:rFonts w:ascii="SBL Hebrew" w:eastAsia="Times New Roman" w:hAnsi="SBL Hebrew" w:cs="FrankRuehl"/>
          <w:sz w:val="28"/>
          <w:szCs w:val="28"/>
          <w:rtl/>
        </w:rPr>
        <w:footnoteReference w:id="307"/>
      </w:r>
      <w:r w:rsidRPr="00041F5C">
        <w:rPr>
          <w:rFonts w:ascii="SBL Hebrew" w:eastAsia="Times New Roman" w:hAnsi="SBL Hebrew" w:cs="FrankRuehl" w:hint="cs"/>
          <w:sz w:val="28"/>
          <w:szCs w:val="28"/>
          <w:rtl/>
        </w:rPr>
        <w:t>, וכותיה פירש הרי"ף ז"ל בפירוש אחר</w:t>
      </w:r>
      <w:r w:rsidR="00553AE7" w:rsidRPr="00041F5C">
        <w:rPr>
          <w:rStyle w:val="a5"/>
          <w:rFonts w:ascii="SBL Hebrew" w:eastAsia="Times New Roman" w:hAnsi="SBL Hebrew" w:cs="FrankRuehl"/>
          <w:sz w:val="28"/>
          <w:szCs w:val="28"/>
          <w:rtl/>
        </w:rPr>
        <w:footnoteReference w:id="308"/>
      </w:r>
      <w:r w:rsidRPr="00041F5C">
        <w:rPr>
          <w:rFonts w:ascii="SBL Hebrew" w:eastAsia="Times New Roman" w:hAnsi="SBL Hebrew" w:cs="FrankRuehl" w:hint="cs"/>
          <w:sz w:val="28"/>
          <w:szCs w:val="28"/>
          <w:rtl/>
        </w:rPr>
        <w:t>. ובפרוש הכותב</w:t>
      </w:r>
      <w:r w:rsidRPr="00041F5C">
        <w:rPr>
          <w:rFonts w:ascii="SBL Hebrew" w:eastAsia="Times New Roman" w:hAnsi="SBL Hebrew" w:cs="FrankRuehl"/>
          <w:sz w:val="28"/>
          <w:szCs w:val="28"/>
          <w:vertAlign w:val="superscript"/>
          <w:rtl/>
        </w:rPr>
        <w:footnoteReference w:id="309"/>
      </w:r>
      <w:r w:rsidRPr="00041F5C">
        <w:rPr>
          <w:rFonts w:ascii="SBL Hebrew" w:eastAsia="Times New Roman" w:hAnsi="SBL Hebrew" w:cs="FrankRuehl" w:hint="cs"/>
          <w:sz w:val="28"/>
          <w:szCs w:val="28"/>
          <w:rtl/>
        </w:rPr>
        <w:t xml:space="preserve"> כתב אפילו בשעה ששלום על ישראל שהוא ביום שבת שנוחים הנפשות בגן עדן, אלו המטים</w:t>
      </w:r>
      <w:r w:rsidR="007D366F" w:rsidRPr="00041F5C">
        <w:rPr>
          <w:rFonts w:ascii="SBL Hebrew" w:eastAsia="Times New Roman" w:hAnsi="SBL Hebrew" w:cs="FrankRuehl" w:hint="cs"/>
          <w:sz w:val="28"/>
          <w:szCs w:val="28"/>
          <w:rtl/>
        </w:rPr>
        <w:t xml:space="preserve"> "יוליכם ה' לגהי</w:t>
      </w:r>
      <w:r w:rsidRPr="00041F5C">
        <w:rPr>
          <w:rFonts w:ascii="SBL Hebrew" w:eastAsia="Times New Roman" w:hAnsi="SBL Hebrew" w:cs="FrankRuehl" w:hint="cs"/>
          <w:sz w:val="28"/>
          <w:szCs w:val="28"/>
          <w:rtl/>
        </w:rPr>
        <w:t xml:space="preserve">נם" אפילו ביום </w:t>
      </w:r>
      <w:r w:rsidRPr="00041F5C">
        <w:rPr>
          <w:rFonts w:ascii="SBL Hebrew" w:eastAsia="Times New Roman" w:hAnsi="SBL Hebrew" w:cs="FrankRuehl" w:hint="cs"/>
          <w:sz w:val="28"/>
          <w:szCs w:val="28"/>
          <w:rtl/>
        </w:rPr>
        <w:lastRenderedPageBreak/>
        <w:t>השבת ואינם נוחים עכ"ל. וצריך לדעת דמה נשתנו אלו משאר עבירה, אך אפשר לומר דעיקר הטעם שנוחים שאר הרשעים בגיהנם בשבתות וימים טובים דעכ"פ היו שומרים שבת בחייהם וירדו לגיהנם על שאר עבירות לכן בדין הוא שאין אור של גיהנם שולטת בהם בשבת. ודון מינה שמי שאינו שומר שבת בחייו גם במיתתו כשדנין אותו "תבער בם אש ה' "</w:t>
      </w:r>
      <w:r w:rsidRPr="00041F5C">
        <w:rPr>
          <w:rFonts w:ascii="SBL Hebrew" w:eastAsia="Times New Roman" w:hAnsi="SBL Hebrew" w:cs="FrankRuehl"/>
          <w:sz w:val="28"/>
          <w:szCs w:val="28"/>
          <w:vertAlign w:val="superscript"/>
          <w:rtl/>
        </w:rPr>
        <w:footnoteReference w:id="310"/>
      </w:r>
      <w:r w:rsidRPr="00041F5C">
        <w:rPr>
          <w:rFonts w:ascii="SBL Hebrew" w:eastAsia="Times New Roman" w:hAnsi="SBL Hebrew" w:cs="FrankRuehl" w:hint="cs"/>
          <w:sz w:val="28"/>
          <w:szCs w:val="28"/>
          <w:rtl/>
        </w:rPr>
        <w:t xml:space="preserve"> אף בשבת שבמידה שאדם מודד בה מודדין לו</w:t>
      </w:r>
      <w:r w:rsidRPr="00041F5C">
        <w:rPr>
          <w:rFonts w:ascii="SBL Hebrew" w:eastAsia="Times New Roman" w:hAnsi="SBL Hebrew" w:cs="FrankRuehl"/>
          <w:sz w:val="28"/>
          <w:szCs w:val="28"/>
          <w:vertAlign w:val="superscript"/>
          <w:rtl/>
        </w:rPr>
        <w:footnoteReference w:id="311"/>
      </w:r>
      <w:r w:rsidRPr="00041F5C">
        <w:rPr>
          <w:rFonts w:ascii="SBL Hebrew" w:eastAsia="Times New Roman" w:hAnsi="SBL Hebrew" w:cs="FrankRuehl" w:hint="cs"/>
          <w:sz w:val="28"/>
          <w:szCs w:val="28"/>
          <w:rtl/>
        </w:rPr>
        <w:t xml:space="preserve">. ועכ"פ אומות העולם שאינם שומרים שבת לכן בדין הוא שיהיו נידונין </w:t>
      </w:r>
      <w:r w:rsidR="007D366F" w:rsidRPr="00041F5C">
        <w:rPr>
          <w:rFonts w:ascii="SBL Hebrew" w:eastAsia="Times New Roman" w:hAnsi="SBL Hebrew" w:cs="FrankRuehl" w:hint="cs"/>
          <w:sz w:val="28"/>
          <w:szCs w:val="28"/>
          <w:rtl/>
        </w:rPr>
        <w:t>אף בשבת. וגם ידעת מ"ש הזוהר הקדוש</w:t>
      </w:r>
      <w:r w:rsidRPr="00041F5C">
        <w:rPr>
          <w:rFonts w:ascii="SBL Hebrew" w:eastAsia="Times New Roman" w:hAnsi="SBL Hebrew" w:cs="FrankRuehl" w:hint="cs"/>
          <w:sz w:val="28"/>
          <w:szCs w:val="28"/>
          <w:rtl/>
        </w:rPr>
        <w:t xml:space="preserve"> דהתלמידי חכמים נקראים שבת וכמו דמחלל שבת חייב סקילה גם המחלל כבוד התלמיד חכם הכי, והבאנו דבר קודשו בספרי הקטן ב</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פרשת ויקהל ע"ש באורך.</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b/>
          <w:bCs/>
          <w:sz w:val="30"/>
          <w:szCs w:val="32"/>
          <w:rtl/>
        </w:rPr>
        <w:t>אמור</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מעתה 'כל' כי האי בא ללמד הכא כאומרו המספר אחר מטתן של תלמידי חכמים נופל בגיהנם, ר"ל שרשע זה נפול יפול שם כל ה"יב חודש, ואין מנוחיה אלא אפילו ביום השבת ששלום על שאר רשעי ישראל, הני רשעים "יוליכם ה' את פועלי האון" ר"ל שנעשה דינם כדין אומות העולם שאין להם מנוחה משום שאין להם שמירת שבת, גם הני טפשאי שביזו הת"ח ולא </w:t>
      </w:r>
      <w:r w:rsidRPr="00041F5C">
        <w:rPr>
          <w:rFonts w:ascii="SBL Hebrew" w:eastAsia="Times New Roman" w:hAnsi="SBL Hebrew" w:cs="FrankRuehl" w:hint="cs"/>
          <w:sz w:val="28"/>
          <w:szCs w:val="28"/>
          <w:rtl/>
        </w:rPr>
        <w:lastRenderedPageBreak/>
        <w:t>שמרו כבוד הת"ח שנקראו שבת</w:t>
      </w:r>
      <w:r w:rsidRPr="00041F5C">
        <w:rPr>
          <w:rFonts w:ascii="SBL Hebrew" w:eastAsia="Times New Roman" w:hAnsi="SBL Hebrew" w:cs="FrankRuehl"/>
          <w:sz w:val="28"/>
          <w:szCs w:val="28"/>
          <w:vertAlign w:val="superscript"/>
          <w:rtl/>
        </w:rPr>
        <w:footnoteReference w:id="312"/>
      </w:r>
      <w:r w:rsidRPr="00041F5C">
        <w:rPr>
          <w:rFonts w:ascii="SBL Hebrew" w:eastAsia="Times New Roman" w:hAnsi="SBL Hebrew" w:cs="FrankRuehl" w:hint="cs"/>
          <w:sz w:val="28"/>
          <w:szCs w:val="28"/>
          <w:rtl/>
        </w:rPr>
        <w:t>, לכן בדין הוא שידונו גם ביום השבת דהוו דינם כמחלל שבתות וימים טובים. וריבה בהאי 'כל' ו'את' האמור בקרא לומר שאפילו ת"ח עצמן אם סיפרו זה אחרי זה וביזו ת"ח חביריהם שישנם כעונש ולאו דווקא עמא דארעא.</w:t>
      </w:r>
      <w:bookmarkEnd w:id="17"/>
      <w:bookmarkEnd w:id="18"/>
      <w:r w:rsidRPr="00041F5C">
        <w:rPr>
          <w:rFonts w:ascii="SBL Hebrew" w:eastAsia="Times New Roman" w:hAnsi="SBL Hebrew" w:cs="FrankRuehl" w:hint="cs"/>
          <w:sz w:val="28"/>
          <w:szCs w:val="28"/>
          <w:rtl/>
        </w:rPr>
        <w:t xml:space="preserve">   </w:t>
      </w:r>
    </w:p>
    <w:p w14:paraId="642DAE88" w14:textId="77777777" w:rsidR="0043714B" w:rsidRPr="00041F5C" w:rsidRDefault="007F2D8D" w:rsidP="0043714B">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כ ע"א גמ' קמאי דמסרי נפשייהו על קדושת השם כי הא </w:t>
      </w:r>
      <w:r w:rsidRPr="00041F5C">
        <w:rPr>
          <w:rFonts w:ascii="SBL Hebrew" w:eastAsia="Times New Roman" w:hAnsi="SBL Hebrew" w:cs="FrankRuehl" w:hint="cs"/>
          <w:sz w:val="28"/>
          <w:szCs w:val="28"/>
          <w:rtl/>
        </w:rPr>
        <w:t>וכו' ע"כ, נכתב בצידו הקשה הרי"ף ז"ל</w:t>
      </w:r>
      <w:r w:rsidRPr="00041F5C">
        <w:rPr>
          <w:rFonts w:ascii="SBL Hebrew" w:eastAsia="Times New Roman" w:hAnsi="SBL Hebrew" w:cs="FrankRuehl"/>
          <w:sz w:val="28"/>
          <w:szCs w:val="28"/>
          <w:vertAlign w:val="superscript"/>
          <w:rtl/>
        </w:rPr>
        <w:footnoteReference w:id="313"/>
      </w:r>
      <w:r w:rsidRPr="00041F5C">
        <w:rPr>
          <w:rFonts w:ascii="SBL Hebrew" w:eastAsia="Times New Roman" w:hAnsi="SBL Hebrew" w:cs="FrankRuehl" w:hint="cs"/>
          <w:sz w:val="28"/>
          <w:szCs w:val="28"/>
          <w:rtl/>
        </w:rPr>
        <w:t xml:space="preserve"> בעין יעקב מאחר סבר דבת ישראל היא מנ"ל דמסרי אקידוש השם, ותירץ דלא חשש שיתקוטטו ויבואו לסכנת נפשות ע"ש. והוא דוחק דמפשטא דהש"ס משמע דמסרי נפשייהו ממש ולא על עניין חשש</w:t>
      </w:r>
      <w:r w:rsidRPr="00041F5C">
        <w:rPr>
          <w:rFonts w:ascii="SBL Hebrew" w:eastAsia="Times New Roman" w:hAnsi="SBL Hebrew" w:cs="FrankRuehl"/>
          <w:sz w:val="28"/>
          <w:szCs w:val="28"/>
          <w:vertAlign w:val="superscript"/>
          <w:rtl/>
        </w:rPr>
        <w:footnoteReference w:id="314"/>
      </w:r>
      <w:r w:rsidRPr="00041F5C">
        <w:rPr>
          <w:rFonts w:ascii="SBL Hebrew" w:eastAsia="Times New Roman" w:hAnsi="SBL Hebrew" w:cs="FrankRuehl" w:hint="cs"/>
          <w:sz w:val="28"/>
          <w:szCs w:val="28"/>
          <w:rtl/>
        </w:rPr>
        <w:t xml:space="preserve"> וכו'</w:t>
      </w:r>
      <w:r w:rsidRPr="00041F5C">
        <w:rPr>
          <w:rFonts w:ascii="SBL Hebrew" w:eastAsia="Times New Roman" w:hAnsi="SBL Hebrew" w:cs="FrankRuehl" w:hint="cs"/>
          <w:sz w:val="26"/>
          <w:szCs w:val="24"/>
          <w:rtl/>
        </w:rPr>
        <w:t>,</w:t>
      </w:r>
      <w:r w:rsidRPr="00041F5C">
        <w:rPr>
          <w:rFonts w:ascii="SBL Hebrew" w:eastAsia="Times New Roman" w:hAnsi="SBL Hebrew" w:cs="FrankRuehl" w:hint="cs"/>
          <w:sz w:val="28"/>
          <w:szCs w:val="28"/>
          <w:rtl/>
        </w:rPr>
        <w:t xml:space="preserve"> וגם אם היא ישראל על הרוב לא</w:t>
      </w:r>
      <w:r w:rsidRPr="00041F5C">
        <w:rPr>
          <w:rFonts w:ascii="SBL Hebrew" w:eastAsia="Times New Roman" w:hAnsi="SBL Hebrew" w:cs="FrankRuehl"/>
          <w:sz w:val="28"/>
          <w:szCs w:val="28"/>
          <w:vertAlign w:val="superscript"/>
          <w:rtl/>
        </w:rPr>
        <w:footnoteReference w:id="315"/>
      </w:r>
      <w:r w:rsidRPr="00041F5C">
        <w:rPr>
          <w:rFonts w:ascii="SBL Hebrew" w:eastAsia="Times New Roman" w:hAnsi="SBL Hebrew" w:cs="FrankRuehl" w:hint="cs"/>
          <w:sz w:val="28"/>
          <w:szCs w:val="28"/>
          <w:rtl/>
        </w:rPr>
        <w:t xml:space="preserve">, יש אחריות בקשטה סכנת נפשות.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אפשר דהכוונה דאף דאסברא בדדמי דבת ישראל היא ולא היה יודע זה בוודאי, ולא המתין עד שחקר ודרש אם היא ישראלית ואם היא גויה, יש אחריות שמא יעלילו עליו ויהרגוהו ואין ברור שיתרצו בדמים ואפילו הכי מסר נפשו על קידושת השם ואח"כ הא דסיימוהו ונתרצו בת' זוז ה"ל </w:t>
      </w:r>
      <w:r w:rsidRPr="00041F5C">
        <w:rPr>
          <w:rFonts w:ascii="SBL Hebrew" w:eastAsia="Times New Roman" w:hAnsi="SBL Hebrew" w:cs="FrankRuehl" w:hint="cs"/>
          <w:sz w:val="28"/>
          <w:szCs w:val="28"/>
          <w:rtl/>
        </w:rPr>
        <w:lastRenderedPageBreak/>
        <w:t>נס בזה. ואם תרצה לומר משום כי הדם הוא הנפש והניח סך גדול כזה ולא המתין לחקור וכו' ומשום הכי קרי ליה מסרי נפשייהו ולא נפשייהו ממש קאמר אתי שפיר ג"כ.</w:t>
      </w:r>
    </w:p>
    <w:p w14:paraId="478D8B2C" w14:textId="77777777" w:rsidR="006E5E44" w:rsidRPr="00041F5C" w:rsidRDefault="006E5E44" w:rsidP="000505ED">
      <w:pPr>
        <w:pStyle w:val="a7"/>
        <w:numPr>
          <w:ilvl w:val="0"/>
          <w:numId w:val="1"/>
        </w:numPr>
        <w:spacing w:line="360" w:lineRule="exact"/>
        <w:ind w:left="-1" w:firstLine="0"/>
      </w:pPr>
      <w:r w:rsidRPr="00041F5C">
        <w:rPr>
          <w:b/>
          <w:bCs/>
          <w:sz w:val="30"/>
          <w:szCs w:val="32"/>
          <w:rtl/>
        </w:rPr>
        <w:t>דף כ' ע"א רש"י בד"ה רב יוחנן אדם יפה תואר היה</w:t>
      </w:r>
      <w:r w:rsidRPr="00041F5C">
        <w:rPr>
          <w:b/>
          <w:bCs/>
          <w:rtl/>
        </w:rPr>
        <w:t xml:space="preserve"> </w:t>
      </w:r>
      <w:r w:rsidRPr="00041F5C">
        <w:rPr>
          <w:rtl/>
        </w:rPr>
        <w:t>וכו' ע"כ, נכתב בצידו אפשר שהוצרך לזה שלא תאמר דמה שסיימו בש"ס כי היכי דליסתכלו ביה וליהוי להו זרעא דשפיר כוותיה היינו בחוכמה, דא"כ אמאי א"ל רבנ</w:t>
      </w:r>
      <w:r w:rsidR="00D24E26" w:rsidRPr="00041F5C">
        <w:rPr>
          <w:rtl/>
        </w:rPr>
        <w:t>ן לא מסתפי מר מעין הרע, אלא לאו</w:t>
      </w:r>
      <w:r w:rsidRPr="00041F5C">
        <w:rPr>
          <w:rtl/>
        </w:rPr>
        <w:t xml:space="preserve"> בעניין היופי קאמר ואגב חדא כתב דגם שיזכו ג"כ בכתר התורה כוותיה ומטעמיה.</w:t>
      </w:r>
    </w:p>
    <w:p w14:paraId="1C20E2D0" w14:textId="77777777" w:rsidR="0043714B" w:rsidRPr="00041F5C" w:rsidRDefault="007F2D8D" w:rsidP="0043714B">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כ ע"א אמרי ליה לרבי יוחנן לא מסתפי מר מעינא בישא</w:t>
      </w:r>
      <w:r w:rsidRPr="00041F5C">
        <w:rPr>
          <w:rFonts w:ascii="SBL Hebrew" w:eastAsia="Times New Roman" w:hAnsi="SBL Hebrew" w:cs="FrankRuehl" w:hint="cs"/>
          <w:sz w:val="28"/>
          <w:szCs w:val="28"/>
          <w:rtl/>
        </w:rPr>
        <w:t xml:space="preserve"> וכו' ע"כ, נכתב בצידו כתב הרי"ף </w:t>
      </w:r>
      <w:r w:rsidR="007D366F" w:rsidRPr="00041F5C">
        <w:rPr>
          <w:rFonts w:ascii="SBL Hebrew" w:eastAsia="Times New Roman" w:hAnsi="SBL Hebrew" w:cs="FrankRuehl" w:hint="cs"/>
          <w:sz w:val="28"/>
          <w:szCs w:val="28"/>
          <w:rtl/>
        </w:rPr>
        <w:t>ז"ל והא דלא א"ל לר"י לא מסתפי מר</w:t>
      </w:r>
      <w:r w:rsidRPr="00041F5C">
        <w:rPr>
          <w:rFonts w:ascii="SBL Hebrew" w:eastAsia="Times New Roman" w:hAnsi="SBL Hebrew" w:cs="FrankRuehl" w:hint="cs"/>
          <w:sz w:val="28"/>
          <w:szCs w:val="28"/>
          <w:rtl/>
        </w:rPr>
        <w:t xml:space="preserve"> מיצר הרע כדאיתא לרב גידל משום דרבי יוחנן היו שערות גבות עיניו שוכבות</w:t>
      </w:r>
      <w:r w:rsidRPr="00041F5C">
        <w:rPr>
          <w:rFonts w:ascii="SBL Hebrew" w:eastAsia="Times New Roman" w:hAnsi="SBL Hebrew" w:cs="FrankRuehl"/>
          <w:sz w:val="28"/>
          <w:szCs w:val="28"/>
          <w:vertAlign w:val="superscript"/>
          <w:rtl/>
        </w:rPr>
        <w:footnoteReference w:id="316"/>
      </w:r>
      <w:r w:rsidRPr="00041F5C">
        <w:rPr>
          <w:rFonts w:ascii="SBL Hebrew" w:eastAsia="Times New Roman" w:hAnsi="SBL Hebrew" w:cs="FrankRuehl" w:hint="cs"/>
          <w:sz w:val="28"/>
          <w:szCs w:val="28"/>
          <w:rtl/>
        </w:rPr>
        <w:t xml:space="preserve"> וכו' ע"ש, ולע"ד קצת קשה דאף דבעניין ההסתכלות ינצל ממנה מכל מקום מעניין הירהור אכאי איכא למיחש שהמקום גורם כשמדבר עם הני נשי בעניין כזה להכשילו ולהחטיאו, וכל הגדול מחבירו </w:t>
      </w:r>
      <w:r w:rsidRPr="00041F5C">
        <w:rPr>
          <w:rFonts w:ascii="SBL Hebrew" w:eastAsia="Times New Roman" w:hAnsi="SBL Hebrew" w:cs="FrankRuehl" w:hint="cs"/>
          <w:sz w:val="28"/>
          <w:szCs w:val="28"/>
          <w:rtl/>
        </w:rPr>
        <w:lastRenderedPageBreak/>
        <w:t>יצרו גדול ממנו</w:t>
      </w:r>
      <w:r w:rsidRPr="00041F5C">
        <w:rPr>
          <w:rFonts w:ascii="SBL Hebrew" w:eastAsia="Times New Roman" w:hAnsi="SBL Hebrew" w:cs="FrankRuehl"/>
          <w:sz w:val="28"/>
          <w:szCs w:val="28"/>
          <w:vertAlign w:val="superscript"/>
          <w:rtl/>
        </w:rPr>
        <w:footnoteReference w:id="317"/>
      </w:r>
      <w:r w:rsidRPr="00041F5C">
        <w:rPr>
          <w:rFonts w:ascii="SBL Hebrew" w:eastAsia="Times New Roman" w:hAnsi="SBL Hebrew" w:cs="FrankRuehl" w:hint="cs"/>
          <w:sz w:val="28"/>
          <w:szCs w:val="28"/>
          <w:rtl/>
        </w:rPr>
        <w:t>, ואם מידי עבירה יצא</w:t>
      </w:r>
      <w:r w:rsidR="007D366F"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מידי הרהור מיהא לא יוכל לצאת ושייך שפיר לומר לא מיסתפי מיצר הרע. וגם אם ח"ו נכנס בו יצר הרע אינו מעכב גבות עיניו שמגביהם ומסתכל בהם. לכן היותר יש לומר משום שכבר רב גידל השיב דדמיין עליה כי קקי חיוורי, מימלא דגם רבי יוחנן ישיב כן, להכי לא שאלו לו אלא דלא מסתפי מעין הרע משום דהוה שפיר טובה.</w:t>
      </w:r>
    </w:p>
    <w:p w14:paraId="34AA1882" w14:textId="77777777" w:rsidR="0043714B" w:rsidRPr="00041F5C" w:rsidRDefault="007F2D8D" w:rsidP="0043714B">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כ ע"ב גמ' ולא אשא פנים לישראל וכו' </w:t>
      </w:r>
      <w:r w:rsidRPr="00041F5C">
        <w:rPr>
          <w:rFonts w:ascii="SBL Hebrew" w:eastAsia="Times New Roman" w:hAnsi="SBL Hebrew" w:cs="FrankRuehl" w:hint="cs"/>
          <w:sz w:val="28"/>
          <w:szCs w:val="28"/>
          <w:rtl/>
        </w:rPr>
        <w:t>ע"כ, נכתב בצידו כתב המהרש"א ז"ל באגדתיה דבנדה פרק התינוקת</w:t>
      </w:r>
      <w:r w:rsidRPr="00041F5C">
        <w:rPr>
          <w:rFonts w:ascii="SBL Hebrew" w:eastAsia="Times New Roman" w:hAnsi="SBL Hebrew" w:cs="FrankRuehl"/>
          <w:sz w:val="28"/>
          <w:szCs w:val="28"/>
          <w:vertAlign w:val="superscript"/>
          <w:rtl/>
        </w:rPr>
        <w:footnoteReference w:id="318"/>
      </w:r>
      <w:r w:rsidRPr="00041F5C">
        <w:rPr>
          <w:rFonts w:ascii="SBL Hebrew" w:eastAsia="Times New Roman" w:hAnsi="SBL Hebrew" w:cs="FrankRuehl" w:hint="cs"/>
          <w:sz w:val="28"/>
          <w:szCs w:val="28"/>
          <w:rtl/>
        </w:rPr>
        <w:t xml:space="preserve"> רמו הני קראי אהדדי ומשני כאן קודם גזר דין וכו' וע"ש בתוס'</w:t>
      </w:r>
      <w:r w:rsidRPr="00041F5C">
        <w:rPr>
          <w:rFonts w:ascii="SBL Hebrew" w:eastAsia="Times New Roman" w:hAnsi="SBL Hebrew" w:cs="FrankRuehl"/>
          <w:sz w:val="28"/>
          <w:szCs w:val="28"/>
          <w:vertAlign w:val="superscript"/>
          <w:rtl/>
        </w:rPr>
        <w:footnoteReference w:id="319"/>
      </w:r>
      <w:r w:rsidRPr="00041F5C">
        <w:rPr>
          <w:rFonts w:ascii="SBL Hebrew" w:eastAsia="Times New Roman" w:hAnsi="SBL Hebrew" w:cs="FrankRuehl" w:hint="cs"/>
          <w:sz w:val="28"/>
          <w:szCs w:val="28"/>
          <w:rtl/>
        </w:rPr>
        <w:t xml:space="preserve"> שאין זה סותר סוגייא דשמעתין ע"כ.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אי לאו דמסתפינא מחכמי התוס' ז"ל הוה אמינא דיותר י"ל דסותר להאי סוגייא, דאפילו לאחר גזר דין נושא להם פנים וקי"ל הכי כהאי סוגייא דכל כמה דמצינן לטפויי בשבחן של ישראל הכי עדיף, וזיל בתר טעמא משום שישראל עושין ומחמירין על עצמן לפנים משורת הדין, גם השי"ת עושה עמהם במדת החסד והרחמים דאף לאחר גזר דין קורע </w:t>
      </w:r>
      <w:r w:rsidRPr="00041F5C">
        <w:rPr>
          <w:rFonts w:ascii="SBL Hebrew" w:eastAsia="Times New Roman" w:hAnsi="SBL Hebrew" w:cs="FrankRuehl" w:hint="cs"/>
          <w:sz w:val="28"/>
          <w:szCs w:val="28"/>
          <w:rtl/>
        </w:rPr>
        <w:lastRenderedPageBreak/>
        <w:t>הגזר דין ודנם לפנים משורת הדין, ובאומות העולם איפכא דאף קודם זגר דין לא ישא להם פנים.</w:t>
      </w:r>
      <w:r w:rsidRPr="00041F5C">
        <w:rPr>
          <w:rFonts w:ascii="SBL Hebrew" w:eastAsia="Times New Roman" w:hAnsi="SBL Hebrew" w:cs="FrankRuehl" w:hint="cs"/>
          <w:b/>
          <w:bCs/>
          <w:sz w:val="28"/>
          <w:szCs w:val="28"/>
          <w:rtl/>
        </w:rPr>
        <w:t xml:space="preserve"> וראיתי</w:t>
      </w:r>
      <w:r w:rsidRPr="00041F5C">
        <w:rPr>
          <w:rFonts w:ascii="SBL Hebrew" w:eastAsia="Times New Roman" w:hAnsi="SBL Hebrew" w:cs="FrankRuehl" w:hint="cs"/>
          <w:sz w:val="28"/>
          <w:szCs w:val="28"/>
          <w:rtl/>
        </w:rPr>
        <w:t xml:space="preserve"> להרי"ף ז"ל בעין יעקב שהקשה מה זו ששאלו, משני הכי כיון דאיכא כמה דרשות בהאי קרא והביאוה</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sz w:val="28"/>
          <w:szCs w:val="28"/>
          <w:rtl/>
        </w:rPr>
        <w:t>בספרי</w:t>
      </w:r>
      <w:r w:rsidRPr="00041F5C">
        <w:rPr>
          <w:rFonts w:ascii="SBL Hebrew" w:eastAsia="Times New Roman" w:hAnsi="SBL Hebrew" w:cs="FrankRuehl"/>
          <w:sz w:val="28"/>
          <w:szCs w:val="28"/>
          <w:vertAlign w:val="superscript"/>
          <w:rtl/>
        </w:rPr>
        <w:footnoteReference w:id="320"/>
      </w:r>
      <w:r w:rsidRPr="00041F5C">
        <w:rPr>
          <w:rFonts w:ascii="SBL Hebrew" w:eastAsia="Times New Roman" w:hAnsi="SBL Hebrew" w:cs="FrankRuehl" w:hint="cs"/>
          <w:sz w:val="28"/>
          <w:szCs w:val="28"/>
          <w:rtl/>
        </w:rPr>
        <w:t xml:space="preserve"> "ישא ה' " בדברים שבניך לבינו, ולא ישא פנים בדברים שבניך לבין חבריך וע"ש מה שתירץ. ולע"ד מעיקרא דדינא אי מהא לא אירייא כיון דעכ"פ הקושיה וסתירת הכתובים היא מבוארת שפיר, לכן שאלו משום הכי האי בעייאו מאן דקמוטיב שפיר קמוטיב. ואם כוונתו דהוי ליה לתרץ דכתניא בספרי זה אינה קושיה דע'</w:t>
      </w:r>
      <w:r w:rsidRPr="00041F5C">
        <w:rPr>
          <w:rFonts w:ascii="SBL Hebrew" w:eastAsia="Times New Roman" w:hAnsi="SBL Hebrew" w:cs="FrankRuehl"/>
          <w:sz w:val="28"/>
          <w:szCs w:val="28"/>
          <w:vertAlign w:val="superscript"/>
          <w:rtl/>
        </w:rPr>
        <w:footnoteReference w:id="321"/>
      </w:r>
      <w:r w:rsidRPr="00041F5C">
        <w:rPr>
          <w:rFonts w:ascii="SBL Hebrew" w:eastAsia="Times New Roman" w:hAnsi="SBL Hebrew" w:cs="FrankRuehl" w:hint="cs"/>
          <w:sz w:val="28"/>
          <w:szCs w:val="28"/>
          <w:rtl/>
        </w:rPr>
        <w:t xml:space="preserve"> פנים לתורה, מר אמר חדא ומר אמר חדא, וגם בש"ס דידן הבא דפרק התינוקת אמר תירוץ אחר. </w:t>
      </w:r>
      <w:r w:rsidRPr="00041F5C">
        <w:rPr>
          <w:rFonts w:ascii="SBL Hebrew" w:eastAsia="Times New Roman" w:hAnsi="SBL Hebrew" w:cs="FrankRuehl" w:hint="cs"/>
          <w:b/>
          <w:bCs/>
          <w:sz w:val="30"/>
          <w:szCs w:val="32"/>
          <w:rtl/>
        </w:rPr>
        <w:t>ודע</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דלפי חילוק הספרי אתי שפיר מש"ה בפרשת עקב אחר מ"ש "אשר לא ישא פנים עושה משפט יתום ואלמנה" וכו' ושם רמז דמשום הכי הכא "אשר לא ישא פנים" הוא בדברים שבין אדם לחבירו, ומאי דנקט "יתום ואלמנה" לפי ששכיח טפי לגזול אותם משום שאין להם על מה שיסמוכו, לכן הקב"ה עושה להם דין ומציל עשוק מיד עושקו שהוא אבי יתומים ודיין אלמנות, ואין נושא פנים </w:t>
      </w:r>
      <w:r w:rsidRPr="00041F5C">
        <w:rPr>
          <w:rFonts w:ascii="SBL Hebrew" w:eastAsia="Times New Roman" w:hAnsi="SBL Hebrew" w:cs="FrankRuehl" w:hint="cs"/>
          <w:sz w:val="28"/>
          <w:szCs w:val="28"/>
          <w:rtl/>
        </w:rPr>
        <w:lastRenderedPageBreak/>
        <w:t xml:space="preserve">למי שיגזול אותם, ה"ה למי שגוזל ומאנה לשאר בני אדם, אלא דנקט מאי דשכיח טפי. ומ"ש "ישא ה' " וכו' דייק ואמרינן היה לומד דזה מיירי בדברים שבין אדם למקום בלבד. אבל בפסוק </w:t>
      </w:r>
      <w:r w:rsidR="005B76F2" w:rsidRPr="00041F5C">
        <w:rPr>
          <w:rFonts w:ascii="SBL Hebrew" w:eastAsia="Times New Roman" w:hAnsi="SBL Hebrew" w:cs="FrankRuehl" w:hint="cs"/>
          <w:sz w:val="28"/>
          <w:szCs w:val="28"/>
          <w:rtl/>
        </w:rPr>
        <w:t>"אשר לא ישא פנים" לא אמרינן מינין היה לומד</w:t>
      </w:r>
      <w:r w:rsidRPr="00041F5C">
        <w:rPr>
          <w:rFonts w:ascii="SBL Hebrew" w:eastAsia="Times New Roman" w:hAnsi="SBL Hebrew" w:cs="FrankRuehl" w:hint="cs"/>
          <w:sz w:val="28"/>
          <w:szCs w:val="28"/>
          <w:rtl/>
        </w:rPr>
        <w:t xml:space="preserve"> דזה מיירי בדברים שבין אדם לחבירו וסמך פסוק ד"עושה משפט יתום" וכו' לרמוז להאמור. וזה שאמר המשורר במזמור קמ"ו "עושה משפט לעשוקים" וכו' ר"ל דאימתי השי"ת עושה משפט שלא ישא פנים הוא לעשוקים ר"ל במי שהוא עשוק עם חבירו, אז מציל עשוק מיד עושקו ומתנהג בזה כדין, אבל בדברים שבין אדם למקום "לא יעשה משפט" כתוב אלא "ישא ה' " וכאמור.     </w:t>
      </w:r>
    </w:p>
    <w:p w14:paraId="7C7B0FFC" w14:textId="77777777" w:rsidR="0043714B" w:rsidRPr="00041F5C" w:rsidRDefault="007F2D8D" w:rsidP="0043714B">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כג ע"א גמ' עלה לראש הגג ונפל ומת </w:t>
      </w:r>
      <w:r w:rsidRPr="00041F5C">
        <w:rPr>
          <w:rFonts w:ascii="SBL Hebrew" w:eastAsia="Times New Roman" w:hAnsi="SBL Hebrew" w:cs="FrankRuehl" w:hint="cs"/>
          <w:sz w:val="28"/>
          <w:szCs w:val="28"/>
          <w:rtl/>
        </w:rPr>
        <w:t>וכו' ע"כ, נכתב בצידו נראה וודאי דתלמיד זה עשה שלא כהוגן דמספק הוי ליה לקבל חרס</w:t>
      </w:r>
      <w:r w:rsidRPr="00041F5C">
        <w:rPr>
          <w:rFonts w:ascii="SBL Hebrew" w:eastAsia="Times New Roman" w:hAnsi="SBL Hebrew" w:cs="FrankRuehl"/>
          <w:sz w:val="28"/>
          <w:szCs w:val="28"/>
          <w:vertAlign w:val="superscript"/>
          <w:rtl/>
        </w:rPr>
        <w:footnoteReference w:id="322"/>
      </w:r>
      <w:r w:rsidRPr="00041F5C">
        <w:rPr>
          <w:rFonts w:ascii="SBL Hebrew" w:eastAsia="Times New Roman" w:hAnsi="SBL Hebrew" w:cs="FrankRuehl" w:hint="cs"/>
          <w:sz w:val="28"/>
          <w:szCs w:val="28"/>
          <w:rtl/>
        </w:rPr>
        <w:t xml:space="preserve"> ולסתור דברי הזונה ולא לחוב בדמו, ואיהו לגרמיה הוא דעבד ופשיטא דמאן דעבד הכין עתיד ליתן את הדין והרי זה מתחייב בנפשו ודמו ודם זרעיותיו תלויין בו.</w:t>
      </w:r>
    </w:p>
    <w:p w14:paraId="182131CF" w14:textId="0968EA7D" w:rsidR="006E5E44" w:rsidRPr="00041F5C" w:rsidRDefault="006E5E44" w:rsidP="000505ED">
      <w:pPr>
        <w:pStyle w:val="a7"/>
        <w:numPr>
          <w:ilvl w:val="0"/>
          <w:numId w:val="1"/>
        </w:numPr>
        <w:spacing w:line="360" w:lineRule="exact"/>
        <w:ind w:left="-1" w:firstLine="0"/>
      </w:pPr>
      <w:r w:rsidRPr="00041F5C">
        <w:rPr>
          <w:b/>
          <w:bCs/>
          <w:sz w:val="30"/>
          <w:szCs w:val="32"/>
          <w:rtl/>
        </w:rPr>
        <w:t xml:space="preserve">דף כד ע"א גמ' קול באשה ערוה </w:t>
      </w:r>
      <w:r w:rsidRPr="00041F5C">
        <w:rPr>
          <w:rtl/>
        </w:rPr>
        <w:t>וכו' ע"כ, נכתב בצידו</w:t>
      </w:r>
      <w:r w:rsidRPr="00041F5C">
        <w:rPr>
          <w:sz w:val="26"/>
          <w:szCs w:val="24"/>
          <w:rtl/>
        </w:rPr>
        <w:t xml:space="preserve"> </w:t>
      </w:r>
      <w:r w:rsidRPr="00041F5C">
        <w:rPr>
          <w:rtl/>
        </w:rPr>
        <w:t xml:space="preserve">עיין מ"ש </w:t>
      </w:r>
      <w:r w:rsidRPr="00041F5C">
        <w:rPr>
          <w:rtl/>
        </w:rPr>
        <w:lastRenderedPageBreak/>
        <w:t>בספרי הקטן ב</w:t>
      </w:r>
      <w:r w:rsidR="0067537E">
        <w:rPr>
          <w:rtl/>
        </w:rPr>
        <w:t>זרע יצחק</w:t>
      </w:r>
      <w:r w:rsidRPr="00041F5C">
        <w:rPr>
          <w:rtl/>
        </w:rPr>
        <w:t xml:space="preserve"> בפלפלת כל שהוא בסי' ד' בס"ד.</w:t>
      </w:r>
    </w:p>
    <w:p w14:paraId="4C807E08" w14:textId="10B8C77D" w:rsidR="006E5E44" w:rsidRPr="00041F5C" w:rsidRDefault="006E5E44" w:rsidP="002D0785">
      <w:pPr>
        <w:pStyle w:val="a7"/>
        <w:numPr>
          <w:ilvl w:val="0"/>
          <w:numId w:val="1"/>
        </w:numPr>
        <w:spacing w:line="360" w:lineRule="exact"/>
        <w:ind w:left="-1" w:firstLine="0"/>
      </w:pPr>
      <w:r w:rsidRPr="00041F5C">
        <w:rPr>
          <w:b/>
          <w:bCs/>
          <w:sz w:val="30"/>
          <w:szCs w:val="32"/>
          <w:rtl/>
        </w:rPr>
        <w:t xml:space="preserve">דף כד ע"א רש"י בד"ה שוק באשה ערוה באשת איש להסתכל וכן באשתו לק"ש </w:t>
      </w:r>
      <w:r w:rsidRPr="00041F5C">
        <w:rPr>
          <w:rtl/>
        </w:rPr>
        <w:t>ע"כ, נכתב בצידו ראיתי להרב כסא אליהו</w:t>
      </w:r>
      <w:r w:rsidR="002D0785" w:rsidRPr="00041F5C">
        <w:rPr>
          <w:rFonts w:hint="cs"/>
          <w:rtl/>
        </w:rPr>
        <w:t xml:space="preserve"> </w:t>
      </w:r>
      <w:r w:rsidRPr="00041F5C">
        <w:rPr>
          <w:rtl/>
        </w:rPr>
        <w:t>באו"ח בסי' עח' שתמה על דברי רש"י הללו דאם כוונת רב חסדא דאסור להסתכל בשוק אשת איש בשעת ק"ש, למה לא הקשו בגמרא והאמר רב ששת כל המסתכל וכו' אלא לאו. הכוונה לומר דבאשתו שוק שלה הוי ערוה, אבל אשת איש אפילו מקום מגולה ושלא בעת ק"ש אסור וצריך עיון עכ"ל. ולע"ד לא ידענא מנא ליה להבין כן, דהא וודאי מ"ש רש"י 'באשת איש להסתכל' היינו אפילו שלא בעת ק"ש, אבל באשתו לא אסור אלא בעת ק"ש, ולכן פלגינהו לתרי בבי</w:t>
      </w:r>
      <w:r w:rsidRPr="00041F5C">
        <w:rPr>
          <w:rStyle w:val="a5"/>
          <w:rtl/>
        </w:rPr>
        <w:footnoteReference w:id="323"/>
      </w:r>
      <w:r w:rsidRPr="00041F5C">
        <w:rPr>
          <w:rtl/>
        </w:rPr>
        <w:t>, באשת איש להסתכל, וכן באשתו לק"ש. ומ"ש 'שוק באשת איש' לאו לאפוקי שלא אצבע דאה"נ אפילו אצבע קטנה אסור ובכל עניין, אלא משום הבעל נקטיה ומשום דכל הני דנקט בש"ס לעניין ק"ש ובאשתו מיירי, וכמו שביארנו ב</w:t>
      </w:r>
      <w:r w:rsidR="0067537E">
        <w:rPr>
          <w:rtl/>
        </w:rPr>
        <w:t>זרע יצחק</w:t>
      </w:r>
      <w:r w:rsidRPr="00041F5C">
        <w:rPr>
          <w:rtl/>
        </w:rPr>
        <w:t xml:space="preserve"> ב</w:t>
      </w:r>
      <w:r w:rsidR="0030606F" w:rsidRPr="00041F5C">
        <w:rPr>
          <w:rFonts w:hint="cs"/>
          <w:rtl/>
        </w:rPr>
        <w:t>'</w:t>
      </w:r>
      <w:r w:rsidRPr="00041F5C">
        <w:rPr>
          <w:rtl/>
        </w:rPr>
        <w:t>פלפלת כל שהוא</w:t>
      </w:r>
      <w:r w:rsidR="0030606F" w:rsidRPr="00041F5C">
        <w:rPr>
          <w:rFonts w:hint="cs"/>
          <w:rtl/>
        </w:rPr>
        <w:t>'</w:t>
      </w:r>
      <w:r w:rsidRPr="00041F5C">
        <w:rPr>
          <w:rtl/>
        </w:rPr>
        <w:t xml:space="preserve"> ס"ד ע"ש בס"ד. אבל אה"נ דמ"ש רש"י באשת איש לאו לאפוקי מקומות המגולים דאה"נ כל הגוף לא פלט דכל </w:t>
      </w:r>
      <w:r w:rsidRPr="00041F5C">
        <w:rPr>
          <w:rtl/>
        </w:rPr>
        <w:lastRenderedPageBreak/>
        <w:t>גופה ערוה לגבי איניש דעלמא. ומ"ש הכא באשת איש להסתכל לאו בעת ק"ש בלבד וכמו שיראה הרואה. ומה שסיים שם דלהלכה נראה דבעת ק"ש אסור להסתכל באשת איש ואפילו באצבע קטנה ע"כ, כפי האמור אין כל חדש בזה דבאשת איש אפילו שלא בעת ק"ש הדין כן וכאמור.</w:t>
      </w:r>
    </w:p>
    <w:p w14:paraId="786FDCB5" w14:textId="25E40D45" w:rsidR="0043714B" w:rsidRPr="00041F5C" w:rsidRDefault="007F2D8D" w:rsidP="00D47ECA">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כו ע"ב רש"י בד"ה שניה עלתה לו וכולי הואיל והבדיל בה </w:t>
      </w:r>
      <w:r w:rsidRPr="00041F5C">
        <w:rPr>
          <w:rFonts w:ascii="SBL Hebrew" w:eastAsia="Times New Roman" w:hAnsi="SBL Hebrew" w:cs="FrankRuehl" w:hint="cs"/>
          <w:sz w:val="28"/>
          <w:szCs w:val="28"/>
          <w:rtl/>
        </w:rPr>
        <w:t>וכו' ע"כ, וכתב ע"ד הרב ח</w:t>
      </w:r>
      <w:r w:rsidR="00D47ECA">
        <w:rPr>
          <w:rFonts w:ascii="SBL Hebrew" w:eastAsia="Times New Roman" w:hAnsi="SBL Hebrew" w:cs="FrankRuehl" w:hint="cs"/>
          <w:sz w:val="28"/>
          <w:szCs w:val="28"/>
          <w:rtl/>
        </w:rPr>
        <w:t>ידושי הלכות</w:t>
      </w:r>
      <w:r w:rsidR="00D47ECA">
        <w:rPr>
          <w:rStyle w:val="a5"/>
          <w:rFonts w:ascii="SBL Hebrew" w:eastAsia="Times New Roman" w:hAnsi="SBL Hebrew" w:cs="FrankRuehl"/>
          <w:sz w:val="28"/>
          <w:szCs w:val="28"/>
          <w:rtl/>
        </w:rPr>
        <w:footnoteReference w:id="324"/>
      </w:r>
      <w:r w:rsidRPr="00041F5C">
        <w:rPr>
          <w:rFonts w:ascii="SBL Hebrew" w:eastAsia="Times New Roman" w:hAnsi="SBL Hebrew" w:cs="FrankRuehl" w:hint="cs"/>
          <w:sz w:val="28"/>
          <w:szCs w:val="28"/>
          <w:rtl/>
        </w:rPr>
        <w:t xml:space="preserve">  ז"ל דבלאו הכי טעמא נמי ב' לא עלתה לשל שבת והיינו מטעמא דאמר לא עלתה לו שאין להקדים תפילה שעבר זמנה וכולי, אלא דהוצרך טעמא דהבדיל בה כדי שתחשב לשל ערבית עכ"ל.</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b/>
          <w:bCs/>
          <w:sz w:val="30"/>
          <w:szCs w:val="32"/>
          <w:rtl/>
        </w:rPr>
        <w:t xml:space="preserve">ומשמע </w:t>
      </w:r>
      <w:r w:rsidRPr="00041F5C">
        <w:rPr>
          <w:rFonts w:ascii="SBL Hebrew" w:eastAsia="Times New Roman" w:hAnsi="SBL Hebrew" w:cs="FrankRuehl" w:hint="cs"/>
          <w:sz w:val="28"/>
          <w:szCs w:val="28"/>
          <w:rtl/>
        </w:rPr>
        <w:t xml:space="preserve">מדבריו ז"ל דמה שהוצרך רש"י ז"ל לטעם זה שהבדיל בה הוא כדי שתחשב לשל ערבית, אבל אילו לא היה נותן טעם זה, הוה אמינא דאפילו לשל ערבית אינה נחשבת לו וצריך לחזור עוד ב' כסדרן. ולכאורה זה תימה דלמה לא תעלה לו תפילה אחת מהב'. וגם דנפקא מינה לעניין דינא היכא דלא התפלל ערבית וצריך להתפלל שחרית ב' והתפלל קודם בעד תפילת ערבית דהיינו של תשלומים ואח"כ שחרית שהיא זמנה </w:t>
      </w:r>
      <w:r w:rsidRPr="00041F5C">
        <w:rPr>
          <w:rFonts w:ascii="SBL Hebrew" w:eastAsia="Times New Roman" w:hAnsi="SBL Hebrew" w:cs="FrankRuehl" w:hint="cs"/>
          <w:sz w:val="28"/>
          <w:szCs w:val="28"/>
          <w:rtl/>
        </w:rPr>
        <w:lastRenderedPageBreak/>
        <w:t>עכשיו, ושינה הסדר דלא עלתה לו אפילו לתפילה אחת? שהרי לא יש היכר וגילוי דעת כמו ההיא דהבדלה, וצריך לחזור ולהתפלל ב' כסדרן, והאמת שאין הדין כן, אלא דתפילה שזמנה עכשיו יצא ידי חובה ואין צריך לחזור ולהתפלל רק תפילה אחת לתשלומין, וכמ"ש מרן ז"ל בשולחנו הטהור באורח חיים בסי' ק"ח ס"א ע"ש, ואף ע"ז הקשו על מרן תרי גברי רברבי המג"א והט"ז</w:t>
      </w:r>
      <w:r w:rsidRPr="00041F5C">
        <w:rPr>
          <w:rFonts w:ascii="SBL Hebrew" w:eastAsia="Times New Roman" w:hAnsi="SBL Hebrew" w:cs="FrankRuehl"/>
          <w:sz w:val="28"/>
          <w:szCs w:val="28"/>
          <w:vertAlign w:val="superscript"/>
          <w:rtl/>
        </w:rPr>
        <w:footnoteReference w:id="325"/>
      </w:r>
      <w:r w:rsidRPr="00041F5C">
        <w:rPr>
          <w:rFonts w:ascii="SBL Hebrew" w:eastAsia="Times New Roman" w:hAnsi="SBL Hebrew" w:cs="FrankRuehl" w:hint="cs"/>
          <w:sz w:val="28"/>
          <w:szCs w:val="28"/>
          <w:rtl/>
        </w:rPr>
        <w:t xml:space="preserve"> ז"ל וכתבו דלמד דין זה מדין הגמרא הנזכרת ואינו מוכרח, דהתם עשה שינוי בפועל במה שלא הבדיל בא' והבדיל בב' גלי דעתיה שהתפילה הא' לתשלומין היתה ולא יצא, מה שאין כן כאן שלא עשה שום שינוי אלא במחשבה לחוד יצא ואין צריך לחזור כלל יעו"ש. ואם כן לדידהו יותר יגדל התימה דהא קא חזינן דהם תפסי סברא זו דלפי שאין בה שום גילוי דהא' שחרית והב' מנחה שזמנה עכשיו דתרוייהו שוו בשיעוריהן משום הכי נימא דיצא ידי חובה תרוייהו ואין צריך לחזור כלל. וכפי המשמע לכאורה מהרב </w:t>
      </w:r>
      <w:r w:rsidR="00D47ECA" w:rsidRPr="00041F5C">
        <w:rPr>
          <w:rFonts w:ascii="SBL Hebrew" w:eastAsia="Times New Roman" w:hAnsi="SBL Hebrew" w:cs="FrankRuehl" w:hint="cs"/>
          <w:sz w:val="28"/>
          <w:szCs w:val="28"/>
          <w:rtl/>
        </w:rPr>
        <w:t>ח</w:t>
      </w:r>
      <w:r w:rsidR="00D47ECA">
        <w:rPr>
          <w:rFonts w:ascii="SBL Hebrew" w:eastAsia="Times New Roman" w:hAnsi="SBL Hebrew" w:cs="FrankRuehl" w:hint="cs"/>
          <w:sz w:val="28"/>
          <w:szCs w:val="28"/>
          <w:rtl/>
        </w:rPr>
        <w:t>ידושי הלכות</w:t>
      </w:r>
      <w:r w:rsidR="00D47ECA"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sz w:val="28"/>
          <w:szCs w:val="28"/>
          <w:rtl/>
        </w:rPr>
        <w:t xml:space="preserve">נראה דתפסינן להאי סברא איפכא דלפי שאין גילוי דעת אי זו לתשלומין ואין זו חובת שעתיה לא יצא י"ח אפילו בחדא מיניהו, וצריך לחזור </w:t>
      </w:r>
      <w:r w:rsidRPr="00041F5C">
        <w:rPr>
          <w:rFonts w:ascii="SBL Hebrew" w:eastAsia="Times New Roman" w:hAnsi="SBL Hebrew" w:cs="FrankRuehl" w:hint="cs"/>
          <w:sz w:val="28"/>
          <w:szCs w:val="28"/>
          <w:rtl/>
        </w:rPr>
        <w:lastRenderedPageBreak/>
        <w:t xml:space="preserve">ולשנותם על הסדר, וזה לא דעת מרן וכ"ש לסברת המג"א והט"ז וכמ"ש. </w:t>
      </w:r>
      <w:r w:rsidRPr="00041F5C">
        <w:rPr>
          <w:rFonts w:ascii="SBL Hebrew" w:eastAsia="Times New Roman" w:hAnsi="SBL Hebrew" w:cs="FrankRuehl" w:hint="cs"/>
          <w:sz w:val="30"/>
          <w:szCs w:val="32"/>
          <w:rtl/>
        </w:rPr>
        <w:t xml:space="preserve">אמנם </w:t>
      </w:r>
      <w:r w:rsidRPr="00041F5C">
        <w:rPr>
          <w:rFonts w:ascii="SBL Hebrew" w:eastAsia="Times New Roman" w:hAnsi="SBL Hebrew" w:cs="FrankRuehl" w:hint="cs"/>
          <w:sz w:val="28"/>
          <w:szCs w:val="28"/>
          <w:rtl/>
        </w:rPr>
        <w:t>מה שנראה לע"ד בכוונת רש"י היא דבתחילה פירש דהב' עלתה לו לתפילה מוצאי שבת והא' אינה כלום שאין לו  להקדים ובעי למיהדר תפילה א' בעד של שבת, והשתא הוקשה לו דאימא הכי דהא'</w:t>
      </w:r>
      <w:r w:rsidRPr="00041F5C">
        <w:rPr>
          <w:rFonts w:ascii="SBL Hebrew" w:eastAsia="Times New Roman" w:hAnsi="SBL Hebrew" w:cs="FrankRuehl"/>
          <w:sz w:val="28"/>
          <w:szCs w:val="28"/>
          <w:vertAlign w:val="superscript"/>
          <w:rtl/>
        </w:rPr>
        <w:footnoteReference w:id="326"/>
      </w:r>
      <w:r w:rsidRPr="00041F5C">
        <w:rPr>
          <w:rFonts w:ascii="SBL Hebrew" w:eastAsia="Times New Roman" w:hAnsi="SBL Hebrew" w:cs="FrankRuehl" w:hint="cs"/>
          <w:sz w:val="28"/>
          <w:szCs w:val="28"/>
          <w:rtl/>
        </w:rPr>
        <w:t xml:space="preserve"> עלתה לו למוצאי שבת ואע"ג דלא הבדיל בה דהבדלה לא מיעכבא כיון דאומרה על הכוס, והב' עלתה לו לשל שבת והרי עשה כסידרן ולא הקדים ואמאי צריך לחזור. ולזה כתב דאי אפשר לומר דהב' תעלה לו לשל שבת והיינו דהא' ג"כ למוצאי שבת דהואיל והבדיל בב' גילה דעתו שאינה של שבת אלא הא' של שבת לתשלומין והב' של מוצאי שבת שהיא חובת שעתיה, ולכן צריך לחזור תפילה א' לתשלומין אבל אין הכי נמי אילו לא היה מבדיל אף בב', היה אומר הכי דהא' למוצאי שבת והב' לתשלומין ואין צריך לחזנר</w:t>
      </w:r>
      <w:r w:rsidRPr="00041F5C">
        <w:rPr>
          <w:rFonts w:ascii="SBL Hebrew" w:eastAsia="Times New Roman" w:hAnsi="SBL Hebrew" w:cs="FrankRuehl"/>
          <w:sz w:val="28"/>
          <w:szCs w:val="28"/>
          <w:vertAlign w:val="superscript"/>
          <w:rtl/>
        </w:rPr>
        <w:footnoteReference w:id="327"/>
      </w:r>
      <w:r w:rsidRPr="00041F5C">
        <w:rPr>
          <w:rFonts w:ascii="SBL Hebrew" w:eastAsia="Times New Roman" w:hAnsi="SBL Hebrew" w:cs="FrankRuehl" w:hint="cs"/>
          <w:sz w:val="28"/>
          <w:szCs w:val="28"/>
          <w:rtl/>
        </w:rPr>
        <w:t xml:space="preserve">. ומזה אי אפשר נמי לומר איפכא דהא' עלתה לו למוצאי שבת והב' אינה כלום דמדהבדיל בב' גלי אדעתיה דהוא למוצ"ש. באופן דמ"ש רש"י והיא תחשב לשל ערבית לאפוקי דלא נימא דהא' לשל ערבית והב' לשל שבת, אלא </w:t>
      </w:r>
      <w:r w:rsidRPr="00041F5C">
        <w:rPr>
          <w:rFonts w:ascii="SBL Hebrew" w:eastAsia="Times New Roman" w:hAnsi="SBL Hebrew" w:cs="FrankRuehl" w:hint="cs"/>
          <w:sz w:val="28"/>
          <w:szCs w:val="28"/>
          <w:rtl/>
        </w:rPr>
        <w:lastRenderedPageBreak/>
        <w:t xml:space="preserve">הב' מכוון שהבדיל בה וכולי. אבל לפום מאי דמשתמע מדברי הרב </w:t>
      </w:r>
      <w:r w:rsidR="00D47ECA" w:rsidRPr="00041F5C">
        <w:rPr>
          <w:rFonts w:ascii="SBL Hebrew" w:eastAsia="Times New Roman" w:hAnsi="SBL Hebrew" w:cs="FrankRuehl" w:hint="cs"/>
          <w:sz w:val="28"/>
          <w:szCs w:val="28"/>
          <w:rtl/>
        </w:rPr>
        <w:t>ח</w:t>
      </w:r>
      <w:r w:rsidR="00D47ECA">
        <w:rPr>
          <w:rFonts w:ascii="SBL Hebrew" w:eastAsia="Times New Roman" w:hAnsi="SBL Hebrew" w:cs="FrankRuehl" w:hint="cs"/>
          <w:sz w:val="28"/>
          <w:szCs w:val="28"/>
          <w:rtl/>
        </w:rPr>
        <w:t>ידושי הלכות</w:t>
      </w:r>
      <w:r w:rsidR="00D47ECA"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sz w:val="28"/>
          <w:szCs w:val="28"/>
          <w:rtl/>
        </w:rPr>
        <w:t xml:space="preserve">לכאורה קשה דלמה ליה לרש"י ז"ל למינקט בלישניה 'והב' נמי לא עלתה לשל שבת' וכו', כיוון דכל עצמו לא בא לתת טעם להכי אלא כדי שתחשב לשל ערבית, אלא לאו עיקר טעם זה שבא משום שלא תעלה לשל שבת. </w:t>
      </w:r>
      <w:r w:rsidRPr="00041F5C">
        <w:rPr>
          <w:rFonts w:ascii="SBL Hebrew" w:eastAsia="Times New Roman" w:hAnsi="SBL Hebrew" w:cs="FrankRuehl" w:hint="cs"/>
          <w:b/>
          <w:bCs/>
          <w:sz w:val="30"/>
          <w:szCs w:val="32"/>
          <w:rtl/>
        </w:rPr>
        <w:t>ומ"ש</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הרב דבלאו הכי טעמא נמי ב' לא עלתה לשל שבת מטעמא דא' לא עלתה לו וכולי, הנך רואה כפי מ"ש אינו מוכרח כ"כ דהא אם באנו לומר דהב' לשל שבת, נימא ג"כ דהא' עלתה למוצ"ש, ואף דלא איבדיל ואז הוי כסידרן ולא הקדים תפילת התשלומין, ולזה</w:t>
      </w:r>
      <w:r w:rsidR="005062FA" w:rsidRPr="00041F5C">
        <w:rPr>
          <w:rFonts w:ascii="SBL Hebrew" w:eastAsia="Times New Roman" w:hAnsi="SBL Hebrew" w:cs="FrankRuehl" w:hint="cs"/>
          <w:sz w:val="28"/>
          <w:szCs w:val="28"/>
          <w:rtl/>
        </w:rPr>
        <w:t xml:space="preserve"> הוצרך רש"י להכי טעמא ועל דעת ש</w:t>
      </w:r>
      <w:r w:rsidRPr="00041F5C">
        <w:rPr>
          <w:rFonts w:ascii="SBL Hebrew" w:eastAsia="Times New Roman" w:hAnsi="SBL Hebrew" w:cs="FrankRuehl" w:hint="cs"/>
          <w:sz w:val="28"/>
          <w:szCs w:val="28"/>
          <w:rtl/>
        </w:rPr>
        <w:t xml:space="preserve">ביארנו. ואם תרצה לומר ולהכניס הני מילי בתכיות דברי הרב </w:t>
      </w:r>
      <w:r w:rsidR="00D47ECA" w:rsidRPr="00041F5C">
        <w:rPr>
          <w:rFonts w:ascii="SBL Hebrew" w:eastAsia="Times New Roman" w:hAnsi="SBL Hebrew" w:cs="FrankRuehl" w:hint="cs"/>
          <w:sz w:val="28"/>
          <w:szCs w:val="28"/>
          <w:rtl/>
        </w:rPr>
        <w:t>ח</w:t>
      </w:r>
      <w:r w:rsidR="00D47ECA">
        <w:rPr>
          <w:rFonts w:ascii="SBL Hebrew" w:eastAsia="Times New Roman" w:hAnsi="SBL Hebrew" w:cs="FrankRuehl" w:hint="cs"/>
          <w:sz w:val="28"/>
          <w:szCs w:val="28"/>
          <w:rtl/>
        </w:rPr>
        <w:t>ידושי הלכות</w:t>
      </w:r>
      <w:r w:rsidRPr="00041F5C">
        <w:rPr>
          <w:rFonts w:ascii="SBL Hebrew" w:eastAsia="Times New Roman" w:hAnsi="SBL Hebrew" w:cs="FrankRuehl" w:hint="cs"/>
          <w:sz w:val="28"/>
          <w:szCs w:val="28"/>
          <w:rtl/>
        </w:rPr>
        <w:t>, הנה מה טוב ושבקיה דאיהו דחיק ומוקי אנפשיה כי היכי דלא נימא, דנפקא מינה דלא בפירוש מרן ודעימה. שוב ראיתי להרא"ש ז"ל הובאו דברי קודשו במגן אברהם שם ס"ק ב' וז"ל אלא שהרא"ש כתב משם</w:t>
      </w:r>
      <w:r w:rsidRPr="00041F5C">
        <w:rPr>
          <w:rFonts w:ascii="SBL Hebrew" w:eastAsia="Times New Roman" w:hAnsi="SBL Hebrew" w:cs="FrankRuehl"/>
          <w:sz w:val="28"/>
          <w:szCs w:val="28"/>
          <w:vertAlign w:val="superscript"/>
          <w:rtl/>
        </w:rPr>
        <w:footnoteReference w:id="328"/>
      </w:r>
      <w:r w:rsidRPr="00041F5C">
        <w:rPr>
          <w:rFonts w:ascii="SBL Hebrew" w:eastAsia="Times New Roman" w:hAnsi="SBL Hebrew" w:cs="FrankRuehl" w:hint="cs"/>
          <w:sz w:val="28"/>
          <w:szCs w:val="28"/>
          <w:rtl/>
        </w:rPr>
        <w:t xml:space="preserve"> רב </w:t>
      </w:r>
      <w:r w:rsidR="004213A5" w:rsidRPr="00041F5C">
        <w:rPr>
          <w:rFonts w:ascii="SBL Hebrew" w:eastAsia="Times New Roman" w:hAnsi="SBL Hebrew" w:cs="FrankRuehl" w:hint="cs"/>
          <w:sz w:val="28"/>
          <w:szCs w:val="28"/>
          <w:rtl/>
        </w:rPr>
        <w:t>האי</w:t>
      </w:r>
      <w:r w:rsidRPr="00041F5C">
        <w:rPr>
          <w:rFonts w:ascii="SBL Hebrew" w:eastAsia="Times New Roman" w:hAnsi="SBL Hebrew" w:cs="FrankRuehl" w:hint="cs"/>
          <w:sz w:val="28"/>
          <w:szCs w:val="28"/>
          <w:rtl/>
        </w:rPr>
        <w:t xml:space="preserve"> גאון די"ל הואיל ולא הבדיל בא' והבדיל בב' גלי דעתיה שהתפלל הא' לתשלומים ולא יצא, ומיהו אם לא הבדיל באחת מהם או הבדיל </w:t>
      </w:r>
      <w:r w:rsidRPr="00041F5C">
        <w:rPr>
          <w:rFonts w:ascii="SBL Hebrew" w:eastAsia="Times New Roman" w:hAnsi="SBL Hebrew" w:cs="FrankRuehl" w:hint="cs"/>
          <w:sz w:val="28"/>
          <w:szCs w:val="28"/>
          <w:rtl/>
        </w:rPr>
        <w:lastRenderedPageBreak/>
        <w:t xml:space="preserve">בשניהם יצא דאין כאן שום גילוי דעת דהא' לתשלומין וכו' ע"ש, הרי קחזינן תנא דמסייע לן כמ"ש לעיל דאם לא היה מבדיל אף בב' היה יוצא י"ח שתיהן. אך מ"ש אידך גיסא דאם הבדיל בשניהם יצא, יש להבין דהא בתפילת התשלומין לא בעי הבדלה והוו הפסק. ואפשר דסבר דזה הוי מעין המאורע דאינו הפסק. וכמו שפסק מרן בסי' קי"ט ס"א ע"ש וגם פסק לההיא דרב </w:t>
      </w:r>
      <w:r w:rsidR="004213A5" w:rsidRPr="00041F5C">
        <w:rPr>
          <w:rFonts w:ascii="SBL Hebrew" w:eastAsia="Times New Roman" w:hAnsi="SBL Hebrew" w:cs="FrankRuehl" w:hint="cs"/>
          <w:sz w:val="28"/>
          <w:szCs w:val="28"/>
          <w:rtl/>
        </w:rPr>
        <w:t>האי</w:t>
      </w:r>
      <w:r w:rsidRPr="00041F5C">
        <w:rPr>
          <w:rFonts w:ascii="SBL Hebrew" w:eastAsia="Times New Roman" w:hAnsi="SBL Hebrew" w:cs="FrankRuehl" w:hint="cs"/>
          <w:sz w:val="28"/>
          <w:szCs w:val="28"/>
          <w:rtl/>
        </w:rPr>
        <w:t xml:space="preserve"> גאון בסי' ק"ח סעיף י' ע"ש.</w:t>
      </w:r>
    </w:p>
    <w:p w14:paraId="767309DB" w14:textId="77777777" w:rsidR="0043714B" w:rsidRPr="00041F5C" w:rsidRDefault="007F2D8D" w:rsidP="0043714B">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כו ע"ב גמ' נימא תיהוי תיובתיה דרבי יוסי בר חנינא </w:t>
      </w:r>
      <w:r w:rsidRPr="00041F5C">
        <w:rPr>
          <w:rFonts w:ascii="SBL Hebrew" w:eastAsia="Times New Roman" w:hAnsi="SBL Hebrew" w:cs="FrankRuehl" w:hint="cs"/>
          <w:sz w:val="28"/>
          <w:szCs w:val="28"/>
          <w:rtl/>
        </w:rPr>
        <w:t>וכולי ע"כ, נכתב בצידו מקשים הכא דאמאי לא פריך בש"ס מההיא ברייתא דמסייעא לרבי יוסי בר חנינא, נימא תיהוי תיובתא דרבי יהושע בן לוי וכו'. ואפשר לומר דלא הוצרכו בש"ס להקשות זה</w:t>
      </w:r>
      <w:r w:rsidR="0030606F"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דמהאי תירוץ שתירץ אליבא דרבי יוסי בן חנינא מזה התירוץ גופיה אנו למדים ומשיבים לאידך, דאמר לו ריב"ל העיקר התיקון שתיקנו האבות כנגד תמידין תיקנום בזמנים אלו, דמדברי ריב"ח דאמר העיקר אבות תקנום ואסמיכינהו אקורבנות, מזה תלמד דסברת ריב"ל בהפך דהעיקר כנגד תמידין, ובברייתא דקתני אברהם תיקן וכולי כוונת העניין הוא דאין הכי נמי האבות תיקנו כנגד תמידין, ואמטו להכי </w:t>
      </w:r>
      <w:r w:rsidRPr="00041F5C">
        <w:rPr>
          <w:rFonts w:ascii="SBL Hebrew" w:eastAsia="Times New Roman" w:hAnsi="SBL Hebrew" w:cs="FrankRuehl" w:hint="cs"/>
          <w:sz w:val="28"/>
          <w:szCs w:val="28"/>
          <w:rtl/>
        </w:rPr>
        <w:lastRenderedPageBreak/>
        <w:t>תיקנו אותם בזמנים אלו ולא בזמן אחר, והדר דינא לשיטתיה דקושטא קאי  דאיתא להא ואיתא להא. ומה שהפסיקה בגמרא קודם שאמר נימא וכולי בבעייא מילתא אגב אורחיה קמ"ל לפירוש מילתיה דרבי יוסי והדר לתרץ אליביה</w:t>
      </w:r>
      <w:r w:rsidRPr="00041F5C">
        <w:rPr>
          <w:rFonts w:ascii="SBL Hebrew" w:eastAsia="Times New Roman" w:hAnsi="SBL Hebrew" w:cs="FrankRuehl"/>
          <w:sz w:val="28"/>
          <w:szCs w:val="28"/>
          <w:vertAlign w:val="superscript"/>
          <w:rtl/>
        </w:rPr>
        <w:footnoteReference w:id="329"/>
      </w:r>
      <w:r w:rsidRPr="00041F5C">
        <w:rPr>
          <w:rFonts w:ascii="SBL Hebrew" w:eastAsia="Times New Roman" w:hAnsi="SBL Hebrew" w:cs="FrankRuehl" w:hint="cs"/>
          <w:sz w:val="28"/>
          <w:szCs w:val="28"/>
          <w:rtl/>
        </w:rPr>
        <w:t>. זהו הנראה לפי חומר הנושא. ועיין להרב סמיכת חכמים</w:t>
      </w:r>
      <w:r w:rsidRPr="00041F5C">
        <w:rPr>
          <w:rFonts w:ascii="SBL Hebrew" w:eastAsia="Times New Roman" w:hAnsi="SBL Hebrew" w:cs="FrankRuehl"/>
          <w:sz w:val="28"/>
          <w:szCs w:val="28"/>
          <w:vertAlign w:val="superscript"/>
          <w:rtl/>
        </w:rPr>
        <w:footnoteReference w:id="330"/>
      </w:r>
      <w:r w:rsidRPr="00041F5C">
        <w:rPr>
          <w:rFonts w:ascii="SBL Hebrew" w:eastAsia="Times New Roman" w:hAnsi="SBL Hebrew" w:cs="FrankRuehl" w:hint="cs"/>
          <w:sz w:val="28"/>
          <w:szCs w:val="28"/>
          <w:rtl/>
        </w:rPr>
        <w:t xml:space="preserve"> ז"ל שכתב בענין אחר.</w:t>
      </w:r>
    </w:p>
    <w:p w14:paraId="364E0B5F" w14:textId="77777777" w:rsidR="0043714B" w:rsidRPr="00041F5C" w:rsidRDefault="007F2D8D" w:rsidP="0043714B">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כז ע"ב תוס' בד"ה והנותן שלום לרבו</w:t>
      </w:r>
      <w:r w:rsidRPr="00041F5C">
        <w:rPr>
          <w:rFonts w:ascii="SBL Hebrew" w:eastAsia="Times New Roman" w:hAnsi="SBL Hebrew" w:cs="FrankRuehl" w:hint="cs"/>
          <w:sz w:val="28"/>
          <w:szCs w:val="28"/>
          <w:rtl/>
        </w:rPr>
        <w:t xml:space="preserve"> וכולי, אי נמי ההוא לכתחילה קאמר וכו' ע"כ, נכתב בצידו עיין מ"ש מהרש"א ז"ל בחדושי הלכות. ועיין מ"ש בהרב שו"ת מקום שמואל ז"ל ודבריו יש בהם קושיה ועיין כמו שיעו"ש.</w:t>
      </w:r>
      <w:r w:rsidRPr="00041F5C">
        <w:rPr>
          <w:rFonts w:ascii="SBL Hebrew" w:eastAsia="Times New Roman" w:hAnsi="SBL Hebrew" w:cs="FrankRuehl" w:hint="cs"/>
          <w:sz w:val="26"/>
          <w:szCs w:val="24"/>
          <w:rtl/>
        </w:rPr>
        <w:t xml:space="preserve"> </w:t>
      </w:r>
    </w:p>
    <w:p w14:paraId="6B171C3E" w14:textId="77777777" w:rsidR="00B4660E" w:rsidRPr="00041F5C" w:rsidRDefault="007F2D8D" w:rsidP="00B2205F">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כח ע"ב גמ' ומנעו בניכם מן ההיגיון </w:t>
      </w:r>
      <w:r w:rsidRPr="00041F5C">
        <w:rPr>
          <w:rFonts w:ascii="SBL Hebrew" w:eastAsia="Times New Roman" w:hAnsi="SBL Hebrew" w:cs="FrankRuehl" w:hint="cs"/>
          <w:sz w:val="28"/>
          <w:szCs w:val="28"/>
          <w:rtl/>
        </w:rPr>
        <w:t xml:space="preserve">וכולי ע"כ, נכתב בצידו עיין בפירוש רש"י ז"ל ועיין מ"ש </w:t>
      </w:r>
      <w:r w:rsidR="00B2205F" w:rsidRPr="00041F5C">
        <w:rPr>
          <w:rFonts w:ascii="SBL Hebrew" w:eastAsia="Times New Roman" w:hAnsi="SBL Hebrew" w:cs="FrankRuehl" w:hint="cs"/>
          <w:sz w:val="28"/>
          <w:szCs w:val="28"/>
          <w:rtl/>
        </w:rPr>
        <w:t>בספרי</w:t>
      </w:r>
      <w:r w:rsidRPr="00041F5C">
        <w:rPr>
          <w:rFonts w:ascii="SBL Hebrew" w:eastAsia="Times New Roman" w:hAnsi="SBL Hebrew" w:cs="FrankRuehl" w:hint="cs"/>
          <w:sz w:val="28"/>
          <w:szCs w:val="28"/>
          <w:rtl/>
        </w:rPr>
        <w:t xml:space="preserve"> הקטן בזכות אבות בפ"ד משנה ט"ז בדף קטו ע"א וע"ב.</w:t>
      </w:r>
    </w:p>
    <w:p w14:paraId="70A36377" w14:textId="6E93159A" w:rsidR="00AF5ED2" w:rsidRPr="00041F5C" w:rsidRDefault="00AF5ED2" w:rsidP="000505ED">
      <w:pPr>
        <w:pStyle w:val="a7"/>
        <w:numPr>
          <w:ilvl w:val="0"/>
          <w:numId w:val="1"/>
        </w:numPr>
        <w:spacing w:line="360" w:lineRule="exact"/>
        <w:ind w:left="-1" w:firstLine="0"/>
        <w:rPr>
          <w:sz w:val="26"/>
          <w:szCs w:val="24"/>
        </w:rPr>
      </w:pPr>
      <w:r w:rsidRPr="00041F5C">
        <w:rPr>
          <w:b/>
          <w:bCs/>
          <w:sz w:val="30"/>
          <w:szCs w:val="32"/>
          <w:rtl/>
        </w:rPr>
        <w:t xml:space="preserve">דף כח ע"ב א"ל נר ישראל וכו' </w:t>
      </w:r>
      <w:r w:rsidRPr="00041F5C">
        <w:rPr>
          <w:rtl/>
        </w:rPr>
        <w:t xml:space="preserve">ע"כ, נכתב בצידו נראה דהכוונה בו הכי דכמו שהנר מאיר לאדם שלא יפול לגומא ולא יכשל בשום דבר, כן אתה </w:t>
      </w:r>
      <w:r w:rsidRPr="00041F5C">
        <w:rPr>
          <w:rtl/>
        </w:rPr>
        <w:lastRenderedPageBreak/>
        <w:t>מאיר להם מאפילה לאור גדול על שמורה להם את הדרך אשר ילכו בה ואת המעשה אשר יעשו, וגמורי</w:t>
      </w:r>
      <w:r w:rsidRPr="00041F5C">
        <w:rPr>
          <w:rStyle w:val="a5"/>
          <w:rtl/>
        </w:rPr>
        <w:footnoteReference w:id="331"/>
      </w:r>
      <w:r w:rsidRPr="00041F5C">
        <w:rPr>
          <w:rtl/>
        </w:rPr>
        <w:t xml:space="preserve"> דהמזכה את הרבים אין חטא בא על ידו, ואם כן למה תירא מיום הדין והנורא. וגם 'עמוד הימיני' שכמו שעיקר תועלת האדם ע"י יד ימין, כן אתה מועיל לישראל, וגם 'פטיש החזק' על שם שאתה מתחזק לכבוש את יצרך ומקיים מ"ש</w:t>
      </w:r>
      <w:r w:rsidRPr="00041F5C">
        <w:rPr>
          <w:rStyle w:val="a5"/>
          <w:rtl/>
        </w:rPr>
        <w:footnoteReference w:id="332"/>
      </w:r>
      <w:r w:rsidRPr="00041F5C">
        <w:rPr>
          <w:rtl/>
        </w:rPr>
        <w:t xml:space="preserve"> איזהו הגיבור הכובש את יצרו א"כ למה תבכה, דמי שיש בו כל המידות טובות הללו מובטח לו שהוא בן העולם הבא, ועיין למהרש"א ז"ל בחידושי אגדה שכתב בענין אחר</w:t>
      </w:r>
      <w:r w:rsidR="00A73A04" w:rsidRPr="00041F5C">
        <w:rPr>
          <w:rStyle w:val="a5"/>
          <w:rtl/>
        </w:rPr>
        <w:footnoteReference w:id="333"/>
      </w:r>
      <w:r w:rsidRPr="00041F5C">
        <w:rPr>
          <w:rtl/>
        </w:rPr>
        <w:t>.</w:t>
      </w:r>
    </w:p>
    <w:p w14:paraId="472BD0A1" w14:textId="77777777" w:rsidR="00B4660E" w:rsidRPr="00041F5C" w:rsidRDefault="007F2D8D" w:rsidP="000505ED">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כח ע"ב גמ' יהי רצון שיהא מורא שמים עליכם כמורא בשר ודם </w:t>
      </w:r>
      <w:r w:rsidRPr="00041F5C">
        <w:rPr>
          <w:rFonts w:ascii="SBL Hebrew" w:eastAsia="Times New Roman" w:hAnsi="SBL Hebrew" w:cs="FrankRuehl" w:hint="cs"/>
          <w:sz w:val="28"/>
          <w:szCs w:val="28"/>
          <w:rtl/>
        </w:rPr>
        <w:t>ע"כ, נכתב בצידו עיין מ"ש שם</w:t>
      </w:r>
      <w:r w:rsidRPr="00041F5C">
        <w:rPr>
          <w:rFonts w:ascii="SBL Hebrew" w:eastAsia="Times New Roman" w:hAnsi="SBL Hebrew" w:cs="FrankRuehl"/>
          <w:sz w:val="28"/>
          <w:szCs w:val="28"/>
          <w:vertAlign w:val="superscript"/>
          <w:rtl/>
        </w:rPr>
        <w:footnoteReference w:id="334"/>
      </w:r>
      <w:r w:rsidRPr="00041F5C">
        <w:rPr>
          <w:rFonts w:ascii="SBL Hebrew" w:eastAsia="Times New Roman" w:hAnsi="SBL Hebrew" w:cs="FrankRuehl" w:hint="cs"/>
          <w:sz w:val="28"/>
          <w:szCs w:val="28"/>
          <w:rtl/>
        </w:rPr>
        <w:t xml:space="preserve"> בפ"ב משנה י"ג בדף מ"ג ע"ב</w:t>
      </w:r>
      <w:r w:rsidR="000E5BB4" w:rsidRPr="00041F5C">
        <w:rPr>
          <w:rStyle w:val="a5"/>
          <w:rFonts w:ascii="SBL Hebrew" w:eastAsia="Times New Roman" w:hAnsi="SBL Hebrew" w:cs="FrankRuehl"/>
          <w:sz w:val="28"/>
          <w:szCs w:val="28"/>
          <w:rtl/>
        </w:rPr>
        <w:footnoteReference w:id="335"/>
      </w:r>
      <w:r w:rsidRPr="00041F5C">
        <w:rPr>
          <w:rFonts w:ascii="SBL Hebrew" w:eastAsia="Times New Roman" w:hAnsi="SBL Hebrew" w:cs="FrankRuehl" w:hint="cs"/>
          <w:sz w:val="28"/>
          <w:szCs w:val="28"/>
          <w:rtl/>
        </w:rPr>
        <w:t xml:space="preserve"> בס"ד. וגם עיין מ"ש לקמן בהשמטות</w:t>
      </w:r>
      <w:r w:rsidR="00AE0BD1" w:rsidRPr="00041F5C">
        <w:rPr>
          <w:rStyle w:val="a5"/>
          <w:rFonts w:ascii="SBL Hebrew" w:eastAsia="Times New Roman" w:hAnsi="SBL Hebrew" w:cs="FrankRuehl"/>
          <w:sz w:val="28"/>
          <w:szCs w:val="28"/>
          <w:rtl/>
        </w:rPr>
        <w:footnoteReference w:id="336"/>
      </w:r>
      <w:r w:rsidRPr="00041F5C">
        <w:rPr>
          <w:rFonts w:ascii="SBL Hebrew" w:eastAsia="Times New Roman" w:hAnsi="SBL Hebrew" w:cs="FrankRuehl" w:hint="cs"/>
          <w:sz w:val="28"/>
          <w:szCs w:val="28"/>
          <w:rtl/>
        </w:rPr>
        <w:t>.</w:t>
      </w:r>
      <w:r w:rsidRPr="00041F5C">
        <w:rPr>
          <w:rFonts w:ascii="SBL Hebrew" w:eastAsia="Times New Roman" w:hAnsi="SBL Hebrew" w:cs="FrankRuehl" w:hint="cs"/>
          <w:sz w:val="26"/>
          <w:szCs w:val="24"/>
          <w:rtl/>
        </w:rPr>
        <w:t xml:space="preserve">  </w:t>
      </w:r>
    </w:p>
    <w:p w14:paraId="76EF88D3" w14:textId="77777777" w:rsidR="00AE0BD1" w:rsidRPr="00041F5C" w:rsidRDefault="00AE0BD1" w:rsidP="000505ED">
      <w:pPr>
        <w:pStyle w:val="a7"/>
        <w:numPr>
          <w:ilvl w:val="0"/>
          <w:numId w:val="1"/>
        </w:numPr>
        <w:spacing w:line="360" w:lineRule="exact"/>
        <w:ind w:left="-1" w:firstLine="0"/>
        <w:rPr>
          <w:sz w:val="26"/>
          <w:szCs w:val="24"/>
        </w:rPr>
      </w:pPr>
      <w:r w:rsidRPr="00041F5C">
        <w:rPr>
          <w:b/>
          <w:bCs/>
          <w:sz w:val="30"/>
          <w:szCs w:val="32"/>
          <w:rtl/>
        </w:rPr>
        <w:t xml:space="preserve">דף כח ע"ב גמ' א"ל ר' ברכנו, א"ל יהי רצון שיהא מורא שמים עליכם </w:t>
      </w:r>
      <w:r w:rsidRPr="00041F5C">
        <w:rPr>
          <w:rtl/>
        </w:rPr>
        <w:t xml:space="preserve">וכו' ע"כ, נכתב בצידו כתב מהרש"א ז"ל בחידושי אגדות דגם </w:t>
      </w:r>
      <w:r w:rsidRPr="00041F5C">
        <w:rPr>
          <w:rtl/>
        </w:rPr>
        <w:lastRenderedPageBreak/>
        <w:t>מ"ש</w:t>
      </w:r>
      <w:r w:rsidRPr="00041F5C">
        <w:rPr>
          <w:rStyle w:val="a5"/>
          <w:rtl/>
        </w:rPr>
        <w:footnoteReference w:id="337"/>
      </w:r>
      <w:r w:rsidRPr="00041F5C">
        <w:rPr>
          <w:rtl/>
        </w:rPr>
        <w:t xml:space="preserve"> הכל בידי שמים חוץ מיראת שמים, אין לומר כן בדרך תוכחה שיעשו ומן שמים יסייעוהו, כמ"ש</w:t>
      </w:r>
      <w:r w:rsidRPr="00041F5C">
        <w:rPr>
          <w:rStyle w:val="a5"/>
          <w:rtl/>
        </w:rPr>
        <w:footnoteReference w:id="338"/>
      </w:r>
      <w:r w:rsidRPr="00041F5C">
        <w:rPr>
          <w:rtl/>
        </w:rPr>
        <w:t xml:space="preserve"> בדרך שאדם רוצה לילך מוליכין, והבא ליטהר מסייעין אותו, וכהי גוונא כתבנו לעי"ל עכ"ל. ולע"ד קשה שהרי בגמרא אמרו 'ברכנו וא"ל יהי רצון' וכו' הרי דבדרך תפלה וברכה קאמר, ולא בדרך תוכחה. ואי משום הא דאמר הכל בידי שמים חוץ מיראת שמים לא אירייא, דאהכי נמי כשצדיק מתפלל לפני השי"ת על איזה אדם שיחזור בתשובה, מועיל לו ודבריו נשמעין כמו עניין עצירת גשמים, דכשהצדיק מתפלל אומר משיב הרוח וכו'. וראיה מהא דפרק קמא בדף י ע"א גבי הנהו בריוני דהוו בשבוביתיה דרב מאיר וכו', ואח"כ בעא רחמי עלייהו והדרו בתשובה. ואנן בעניותין כתבנו בתשובה דבכהי גוונא צדיק מושל ביראת אלהים, ובזה יישבו שם קושיית מהרש"א ז"ל מה שהקשה שם עלה, וגם הכא מתיישבת שפיר האי קושיה רברבן והתפלל עליהם יהי רצון שיהיה מורא שמים וכו' ויזכו ליראת שמים ודבריו נשמעים שפיר בזה, וכאשכחן מעשה רב  בהא דרב מאיר ולא הוי כסוג הא דחוץ מיראת שמים וכמו שיראה הרואה.</w:t>
      </w:r>
    </w:p>
    <w:p w14:paraId="5E610CC6" w14:textId="77777777" w:rsidR="0043714B" w:rsidRPr="00041F5C" w:rsidRDefault="007F2D8D" w:rsidP="0043714B">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 xml:space="preserve">דף כח ע"ב מתניתין העושה תפילתו קבע אין תפילתו תחנונים </w:t>
      </w:r>
      <w:r w:rsidRPr="00041F5C">
        <w:rPr>
          <w:rFonts w:ascii="SBL Hebrew" w:eastAsia="Times New Roman" w:hAnsi="SBL Hebrew" w:cs="FrankRuehl" w:hint="cs"/>
          <w:sz w:val="28"/>
          <w:szCs w:val="28"/>
          <w:rtl/>
        </w:rPr>
        <w:t>ע"כ, נכתב בצידו לכאורה י"ל מה הלכה אומרת 'אין תפילתו' הוי ליה למימר 'אינה תחנונים', ואפשר דהכי קאמר דמי שנוהג כל הימים להתפלל קבע אף כשזימנין מתפלל תחנונים כשיצטרך שיהיה לו איזה חולה וכיוצא אפ"ה לא הוייא אותה תפילה תחנונים, שאינה מקובלת ברצון אף שהאריך בה בתחנונים מידי דהוי שכל הימים אינו רגיל בהכי, אלא בעת צרתם אומר "קומה והושיענו"</w:t>
      </w:r>
      <w:r w:rsidRPr="00041F5C">
        <w:rPr>
          <w:rFonts w:ascii="SBL Hebrew" w:eastAsia="Times New Roman" w:hAnsi="SBL Hebrew" w:cs="FrankRuehl"/>
          <w:sz w:val="28"/>
          <w:szCs w:val="28"/>
          <w:vertAlign w:val="superscript"/>
          <w:rtl/>
        </w:rPr>
        <w:footnoteReference w:id="339"/>
      </w:r>
      <w:r w:rsidRPr="00041F5C">
        <w:rPr>
          <w:rFonts w:ascii="SBL Hebrew" w:eastAsia="Times New Roman" w:hAnsi="SBL Hebrew" w:cs="FrankRuehl" w:hint="cs"/>
          <w:sz w:val="28"/>
          <w:szCs w:val="28"/>
          <w:rtl/>
        </w:rPr>
        <w:t xml:space="preserve"> ומאריכין בה ואזלי בתר רובא</w:t>
      </w:r>
      <w:r w:rsidRPr="00041F5C">
        <w:rPr>
          <w:rFonts w:ascii="SBL Hebrew" w:eastAsia="Times New Roman" w:hAnsi="SBL Hebrew" w:cs="FrankRuehl"/>
          <w:sz w:val="28"/>
          <w:szCs w:val="28"/>
          <w:vertAlign w:val="superscript"/>
          <w:rtl/>
        </w:rPr>
        <w:footnoteReference w:id="340"/>
      </w:r>
      <w:r w:rsidRPr="00041F5C">
        <w:rPr>
          <w:rFonts w:ascii="SBL Hebrew" w:eastAsia="Times New Roman" w:hAnsi="SBL Hebrew" w:cs="FrankRuehl" w:hint="cs"/>
          <w:sz w:val="28"/>
          <w:szCs w:val="28"/>
          <w:rtl/>
        </w:rPr>
        <w:t>, לכן שומר נפשו ירחק מהם.</w:t>
      </w:r>
    </w:p>
    <w:p w14:paraId="4C33E72A" w14:textId="77777777" w:rsidR="0043714B" w:rsidRPr="00041F5C" w:rsidRDefault="007F2D8D" w:rsidP="0043714B">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כט ע"ב גמ' לא תרתח ולא תחטא </w:t>
      </w:r>
      <w:r w:rsidRPr="00041F5C">
        <w:rPr>
          <w:rFonts w:ascii="SBL Hebrew" w:eastAsia="Times New Roman" w:hAnsi="SBL Hebrew" w:cs="FrankRuehl" w:hint="cs"/>
          <w:sz w:val="28"/>
          <w:szCs w:val="28"/>
          <w:rtl/>
        </w:rPr>
        <w:t>ע"כ, נכתב בצידו נראה דהכוונה הוא ע"פ מ"ש בפרק ג' דנדרים</w:t>
      </w:r>
      <w:r w:rsidRPr="00041F5C">
        <w:rPr>
          <w:rFonts w:ascii="SBL Hebrew" w:eastAsia="Times New Roman" w:hAnsi="SBL Hebrew" w:cs="FrankRuehl"/>
          <w:sz w:val="28"/>
          <w:szCs w:val="28"/>
          <w:vertAlign w:val="superscript"/>
          <w:rtl/>
        </w:rPr>
        <w:footnoteReference w:id="341"/>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sz w:val="28"/>
          <w:szCs w:val="28"/>
          <w:u w:val="single"/>
          <w:rtl/>
        </w:rPr>
        <w:t>כל</w:t>
      </w:r>
      <w:r w:rsidRPr="00041F5C">
        <w:rPr>
          <w:rFonts w:ascii="SBL Hebrew" w:eastAsia="Times New Roman" w:hAnsi="SBL Hebrew" w:cs="FrankRuehl" w:hint="cs"/>
          <w:sz w:val="28"/>
          <w:szCs w:val="28"/>
          <w:rtl/>
        </w:rPr>
        <w:t xml:space="preserve"> הכועס בידוע שעוונותיו מרובין מזכיותיו ואייתי מקרא ע"ש, והאי </w:t>
      </w:r>
      <w:r w:rsidR="000E5BB4"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כל</w:t>
      </w:r>
      <w:r w:rsidR="000E5BB4"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בא לרבות אפילו תימא רבנן, שאם יכעוס איתיה בסוג זה, ולכן א"ל אליהו ז"ל לר"י שאפילו גברא רבה דכוותיה אם ירתח הוי ליה ידיעה לבריות ע"י זה שהוא חוטא ועוונותיו מרובין מזכיותיו, אי נמי על פי מ"ש שם כל אחד שכועס </w:t>
      </w:r>
      <w:r w:rsidRPr="00041F5C">
        <w:rPr>
          <w:rFonts w:ascii="SBL Hebrew" w:eastAsia="Times New Roman" w:hAnsi="SBL Hebrew" w:cs="FrankRuehl" w:hint="cs"/>
          <w:sz w:val="28"/>
          <w:szCs w:val="28"/>
          <w:rtl/>
        </w:rPr>
        <w:lastRenderedPageBreak/>
        <w:t>אפילו שכינה אינה חשובה כנגדו שנאמר</w:t>
      </w:r>
      <w:r w:rsidRPr="00041F5C">
        <w:rPr>
          <w:rFonts w:ascii="SBL Hebrew" w:eastAsia="Times New Roman" w:hAnsi="SBL Hebrew" w:cs="FrankRuehl"/>
          <w:sz w:val="28"/>
          <w:szCs w:val="28"/>
          <w:vertAlign w:val="superscript"/>
          <w:rtl/>
        </w:rPr>
        <w:footnoteReference w:id="342"/>
      </w:r>
      <w:r w:rsidRPr="00041F5C">
        <w:rPr>
          <w:rFonts w:ascii="SBL Hebrew" w:eastAsia="Times New Roman" w:hAnsi="SBL Hebrew" w:cs="FrankRuehl" w:hint="cs"/>
          <w:sz w:val="28"/>
          <w:szCs w:val="28"/>
          <w:rtl/>
        </w:rPr>
        <w:t xml:space="preserve"> "רשע בגובה אפו" וכולי ע"ש, וגם הכא בהאי </w:t>
      </w:r>
      <w:r w:rsidR="000E5BB4"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כל</w:t>
      </w:r>
      <w:r w:rsidR="000E5BB4"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בא לרבות אפילו הת"ח איזה אדם שיהיה וכיוון שנקרא רשע עליו אמר קרא</w:t>
      </w:r>
      <w:r w:rsidRPr="00041F5C">
        <w:rPr>
          <w:rFonts w:ascii="SBL Hebrew" w:eastAsia="Times New Roman" w:hAnsi="SBL Hebrew" w:cs="FrankRuehl"/>
          <w:sz w:val="28"/>
          <w:szCs w:val="28"/>
          <w:vertAlign w:val="superscript"/>
          <w:rtl/>
        </w:rPr>
        <w:footnoteReference w:id="343"/>
      </w:r>
      <w:r w:rsidRPr="00041F5C">
        <w:rPr>
          <w:rFonts w:ascii="SBL Hebrew" w:eastAsia="Times New Roman" w:hAnsi="SBL Hebrew" w:cs="FrankRuehl" w:hint="cs"/>
          <w:sz w:val="28"/>
          <w:szCs w:val="28"/>
          <w:rtl/>
        </w:rPr>
        <w:t xml:space="preserve"> "ועוד מעט ואין רשע" וכולי. והיא גופה רמז הכא באומר "לא תרתח ולא תחטא" והוא מעניין</w:t>
      </w:r>
      <w:r w:rsidRPr="00041F5C">
        <w:rPr>
          <w:rFonts w:ascii="SBL Hebrew" w:eastAsia="Times New Roman" w:hAnsi="SBL Hebrew" w:cs="FrankRuehl"/>
          <w:sz w:val="28"/>
          <w:szCs w:val="28"/>
          <w:vertAlign w:val="superscript"/>
          <w:rtl/>
        </w:rPr>
        <w:footnoteReference w:id="344"/>
      </w:r>
      <w:r w:rsidRPr="00041F5C">
        <w:rPr>
          <w:rFonts w:ascii="SBL Hebrew" w:eastAsia="Times New Roman" w:hAnsi="SBL Hebrew" w:cs="FrankRuehl" w:hint="cs"/>
          <w:sz w:val="28"/>
          <w:szCs w:val="28"/>
          <w:rtl/>
        </w:rPr>
        <w:t xml:space="preserve"> "והייתי אני ובני שלמה חטאים" שהוא לשון מחסור, וקאמר דכיוון שנקרא רשע "ברגע שאול יחתו"</w:t>
      </w:r>
      <w:r w:rsidRPr="00041F5C">
        <w:rPr>
          <w:rFonts w:ascii="SBL Hebrew" w:eastAsia="Times New Roman" w:hAnsi="SBL Hebrew" w:cs="FrankRuehl"/>
          <w:sz w:val="28"/>
          <w:szCs w:val="28"/>
          <w:vertAlign w:val="superscript"/>
          <w:rtl/>
        </w:rPr>
        <w:footnoteReference w:id="345"/>
      </w:r>
      <w:r w:rsidRPr="00041F5C">
        <w:rPr>
          <w:rFonts w:ascii="SBL Hebrew" w:eastAsia="Times New Roman" w:hAnsi="SBL Hebrew" w:cs="FrankRuehl" w:hint="cs"/>
          <w:sz w:val="28"/>
          <w:szCs w:val="28"/>
          <w:rtl/>
        </w:rPr>
        <w:t xml:space="preserve"> ויהיה בחסר מב' עולמות רחמנא ישזבינן. וגם מה שסיים לא תרוי ולא תחטא עניינו גם כן הכי משום שע"י ריבוי השתייה אשר לא כדת ימעט בתפילה ועבודת השי"ת וגם הוא בא לידי חולאים רבים וינקב הלב לבית חללו ויסתכן וילך בקיצור שנים כמו שאנו רואים בבני אדם המתנהגים במנהג הרע הזה. וי"ר שלא יבואו בני ישראל לידי כך.</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b/>
          <w:bCs/>
          <w:sz w:val="30"/>
          <w:szCs w:val="32"/>
          <w:rtl/>
        </w:rPr>
        <w:t>אי נמי</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ע"פ מ"ש ז"ל דהכועס מחליפין לו זכיותיו בחטאים והיינו אומר "לא תרתח ולא תחטא" שמוסיף על חטאיו פשע וחטא רב.</w:t>
      </w:r>
    </w:p>
    <w:p w14:paraId="7E380AEC" w14:textId="77777777" w:rsidR="0043714B" w:rsidRPr="00041F5C" w:rsidRDefault="007F2D8D" w:rsidP="0043714B">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ל ע"ב גמ' מר בריה דרבינא וכולי </w:t>
      </w:r>
      <w:r w:rsidRPr="00041F5C">
        <w:rPr>
          <w:rFonts w:ascii="SBL Hebrew" w:eastAsia="Times New Roman" w:hAnsi="SBL Hebrew" w:cs="FrankRuehl" w:hint="cs"/>
          <w:sz w:val="28"/>
          <w:szCs w:val="28"/>
          <w:rtl/>
        </w:rPr>
        <w:t xml:space="preserve">ע"כ, נכתב בצידו למדנו מהאי עובדא דעל אחת כמה וכמה </w:t>
      </w:r>
      <w:r w:rsidRPr="00041F5C">
        <w:rPr>
          <w:rFonts w:ascii="SBL Hebrew" w:eastAsia="Times New Roman" w:hAnsi="SBL Hebrew" w:cs="FrankRuehl" w:hint="cs"/>
          <w:sz w:val="28"/>
          <w:szCs w:val="28"/>
          <w:rtl/>
        </w:rPr>
        <w:lastRenderedPageBreak/>
        <w:t>מיבעי ליה לאיניש להזהר</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בכבוד החברים כמ"ש במתניתין</w:t>
      </w:r>
      <w:r w:rsidRPr="00041F5C">
        <w:rPr>
          <w:rFonts w:ascii="SBL Hebrew" w:eastAsia="Times New Roman" w:hAnsi="SBL Hebrew" w:cs="FrankRuehl"/>
          <w:sz w:val="28"/>
          <w:szCs w:val="28"/>
          <w:vertAlign w:val="superscript"/>
          <w:rtl/>
        </w:rPr>
        <w:footnoteReference w:id="346"/>
      </w:r>
      <w:r w:rsidRPr="00041F5C">
        <w:rPr>
          <w:rFonts w:ascii="SBL Hebrew" w:eastAsia="Times New Roman" w:hAnsi="SBL Hebrew" w:cs="FrankRuehl" w:hint="cs"/>
          <w:sz w:val="28"/>
          <w:szCs w:val="28"/>
          <w:rtl/>
        </w:rPr>
        <w:t xml:space="preserve"> וכבוד חבריך כמורא רבך, שהרי הכא מר בריה דרבינא לא גער בהם על זה ולא דיבר איתם מאומה מדוע ככה עשיתם, אלא אייתי כסא והפסיד ת' זוז ולא נגע ולא פגע בכבוד רבנן חבריו עד שממילא הם נעצבו מעצמם וביטלו אותו הבדיחות. וגם למדנו מרבנן גופייהו שנעצבו על הכוס דעל אחת כמה וכמה חייב אדם להיות ממון חבירו חביב עליו כשלו, שאפילו בכהי גוונא שאדם רשאי בשלו ואיהו דאפסיד אנפשיה אפ"ה נעצבו וביטלו הבדיחות דשמחת ההילולא, כל שכן שלא ישמח בתקלת חבירו וגם לא יזיקו בידים בין בגופו בין בממונו, ופשוט ועוד למדנו מהאי סוגיא כמה מילי מעלייתא לעניין דינא כמ"ש בס"ד בקונטרס אות לטובה סימן ל' ע"ש.</w:t>
      </w:r>
    </w:p>
    <w:p w14:paraId="470809AD" w14:textId="77777777" w:rsidR="0043714B" w:rsidRPr="00041F5C" w:rsidRDefault="007F2D8D" w:rsidP="0043714B">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לא ע"א תוס' בד"ה אייתי כסא דזוגיתא חיורתא </w:t>
      </w:r>
      <w:r w:rsidRPr="00041F5C">
        <w:rPr>
          <w:rFonts w:ascii="SBL Hebrew" w:eastAsia="Times New Roman" w:hAnsi="SBL Hebrew" w:cs="FrankRuehl" w:hint="cs"/>
          <w:sz w:val="28"/>
          <w:szCs w:val="28"/>
          <w:rtl/>
        </w:rPr>
        <w:t xml:space="preserve">מכאן נהגו לשבר זכוכית בנישואין עכ"ל, נכתב בצידו עיין מ"ש שם בס"ד. </w:t>
      </w:r>
    </w:p>
    <w:p w14:paraId="1A681B20" w14:textId="77777777" w:rsidR="0043714B" w:rsidRPr="00041F5C" w:rsidRDefault="007F2D8D" w:rsidP="0043714B">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לא ע"א גמ' ווי לן דמייתנא ווי לן דמייתנא</w:t>
      </w:r>
      <w:r w:rsidRPr="00041F5C">
        <w:rPr>
          <w:rFonts w:ascii="SBL Hebrew" w:eastAsia="Times New Roman" w:hAnsi="SBL Hebrew" w:cs="FrankRuehl" w:hint="cs"/>
          <w:sz w:val="28"/>
          <w:szCs w:val="28"/>
          <w:rtl/>
        </w:rPr>
        <w:t xml:space="preserve"> ע"כ, נכתב בצידו צריך להבין הכפל תרתי למה לי. ונראה ע"פ מ"ש בש"ס במ"א במטותא </w:t>
      </w:r>
      <w:r w:rsidRPr="00041F5C">
        <w:rPr>
          <w:rFonts w:ascii="SBL Hebrew" w:eastAsia="Times New Roman" w:hAnsi="SBL Hebrew" w:cs="FrankRuehl" w:hint="cs"/>
          <w:sz w:val="28"/>
          <w:szCs w:val="28"/>
          <w:rtl/>
        </w:rPr>
        <w:lastRenderedPageBreak/>
        <w:t xml:space="preserve">מינייהו רבנן לא תרתו תרתי </w:t>
      </w:r>
      <w:r w:rsidR="00D537A1" w:rsidRPr="00041F5C">
        <w:rPr>
          <w:rFonts w:ascii="SBL Hebrew" w:eastAsia="Times New Roman" w:hAnsi="SBL Hebrew" w:cs="FrankRuehl" w:hint="cs"/>
          <w:sz w:val="28"/>
          <w:szCs w:val="28"/>
          <w:rtl/>
        </w:rPr>
        <w:t>גיהנם</w:t>
      </w:r>
      <w:r w:rsidRPr="00041F5C">
        <w:rPr>
          <w:rFonts w:ascii="SBL Hebrew" w:eastAsia="Times New Roman" w:hAnsi="SBL Hebrew" w:cs="FrankRuehl"/>
          <w:sz w:val="28"/>
          <w:szCs w:val="28"/>
          <w:vertAlign w:val="superscript"/>
          <w:rtl/>
        </w:rPr>
        <w:footnoteReference w:id="347"/>
      </w:r>
      <w:r w:rsidRPr="00041F5C">
        <w:rPr>
          <w:rFonts w:ascii="SBL Hebrew" w:eastAsia="Times New Roman" w:hAnsi="SBL Hebrew" w:cs="FrankRuehl" w:hint="cs"/>
          <w:sz w:val="28"/>
          <w:szCs w:val="28"/>
          <w:rtl/>
        </w:rPr>
        <w:t xml:space="preserve"> ר"ל דבעולם הזה שרא דעניותא רדוף אבתרייהו בחוסר כל וגם אם לא יקיימו התורה והמצות יהיו נידונים בעונש </w:t>
      </w:r>
      <w:r w:rsidR="00D537A1" w:rsidRPr="00041F5C">
        <w:rPr>
          <w:rFonts w:ascii="SBL Hebrew" w:eastAsia="Times New Roman" w:hAnsi="SBL Hebrew" w:cs="FrankRuehl" w:hint="cs"/>
          <w:sz w:val="28"/>
          <w:szCs w:val="28"/>
          <w:rtl/>
        </w:rPr>
        <w:t>גיהנם</w:t>
      </w:r>
      <w:r w:rsidRPr="00041F5C">
        <w:rPr>
          <w:rFonts w:ascii="SBL Hebrew" w:eastAsia="Times New Roman" w:hAnsi="SBL Hebrew" w:cs="FrankRuehl" w:hint="cs"/>
          <w:sz w:val="28"/>
          <w:szCs w:val="28"/>
          <w:rtl/>
        </w:rPr>
        <w:t>, והיינו אומר ווי לן דמייתנא היינו בעולם הזה שעני חשוב כמת, וגם ווי לן דמייתנא בעולם הבא בדינה של גיהנם. וגם יש בכלל הא' בעולם הזה משום שאם לא יקיים התורה והמצות ונקרא רשע א"כ רשעים בחייהם קרויים מתים. והב' בעולם הבא מיתת עולם וע"ד מ"ש לא תרתו תרתי גיהנם, והיינו דסיים עלה בש"ס אנן מה ניעני בתרך א"ל הי תורה והי מצות דמגנו עלן, ופרש"י ז"ל היכן התורה והמצות שאנו מקיימין שיגינו עלינו מדינה של גיהנם ע"כ, והדברים מכוונים למ"ש, וכי שלא יחזיקו טובה לעצמן ויהיו תמיד מתגברים על יצרם אמור רבנן בכפילא הכי.</w:t>
      </w:r>
    </w:p>
    <w:p w14:paraId="26E555F8" w14:textId="77777777" w:rsidR="0043714B" w:rsidRPr="00041F5C" w:rsidRDefault="007F2D8D" w:rsidP="0043714B">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לא ע"א אמרו עליו על ר"ל שמימיו </w:t>
      </w:r>
      <w:r w:rsidRPr="00041F5C">
        <w:rPr>
          <w:rFonts w:ascii="SBL Hebrew" w:eastAsia="Times New Roman" w:hAnsi="SBL Hebrew" w:cs="FrankRuehl" w:hint="cs"/>
          <w:sz w:val="28"/>
          <w:szCs w:val="28"/>
          <w:rtl/>
        </w:rPr>
        <w:t>וכולי ע"כ, נכתב בצידו לכאורה י"ל דמהיכא תיתי שלא ישמע בזה דברי רבו חס ושלום. אפשר ע"פ מ"ש הרי</w:t>
      </w:r>
      <w:r w:rsidR="00D537A1"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ף ז"ל בעין יעקב שלכאורה היה משמע שבבית</w:t>
      </w:r>
      <w:r w:rsidRPr="00041F5C">
        <w:rPr>
          <w:rFonts w:ascii="SBL Hebrew" w:eastAsia="Times New Roman" w:hAnsi="SBL Hebrew" w:cs="FrankRuehl"/>
          <w:sz w:val="28"/>
          <w:szCs w:val="28"/>
          <w:vertAlign w:val="superscript"/>
          <w:rtl/>
        </w:rPr>
        <w:footnoteReference w:id="348"/>
      </w:r>
      <w:r w:rsidRPr="00041F5C">
        <w:rPr>
          <w:rFonts w:ascii="SBL Hebrew" w:eastAsia="Times New Roman" w:hAnsi="SBL Hebrew" w:cs="FrankRuehl" w:hint="cs"/>
          <w:sz w:val="28"/>
          <w:szCs w:val="28"/>
          <w:rtl/>
        </w:rPr>
        <w:t xml:space="preserve"> שני מותר למלאת פיו שחוק וכולי, ורבי יוחנן </w:t>
      </w:r>
      <w:r w:rsidRPr="00041F5C">
        <w:rPr>
          <w:rFonts w:ascii="SBL Hebrew" w:eastAsia="Times New Roman" w:hAnsi="SBL Hebrew" w:cs="FrankRuehl" w:hint="cs"/>
          <w:sz w:val="28"/>
          <w:szCs w:val="28"/>
          <w:rtl/>
        </w:rPr>
        <w:lastRenderedPageBreak/>
        <w:t>סבר דבעולם הזה אסור אפילו בבית שני וכולי ע"ש באורך, ולכן היא גופה קמ"ל בזה שלא תאמר כיון שיש לנו בזה חלוק אחר א"כ אינו מוכרח כל כך לקיים בזה דברי רבי יוחנן, לכן אמר דמכי שמעה מרבי יוחנן רביה לא מילא פיו שחוק, והואיל ונפק מפומיה דר' קיים אותה ולא נחית לחילוק אחר, ודבר המלך אין להשיב.</w:t>
      </w:r>
    </w:p>
    <w:p w14:paraId="471FDF8A" w14:textId="77777777" w:rsidR="0043714B" w:rsidRPr="00041F5C" w:rsidRDefault="007F2D8D" w:rsidP="00AE0BD1">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לא ע"א "ויאמר אליה עלי" וכולי שחייב להוכיחו </w:t>
      </w:r>
      <w:r w:rsidRPr="00041F5C">
        <w:rPr>
          <w:rFonts w:ascii="SBL Hebrew" w:eastAsia="Times New Roman" w:hAnsi="SBL Hebrew" w:cs="FrankRuehl" w:hint="cs"/>
          <w:sz w:val="28"/>
          <w:szCs w:val="28"/>
          <w:rtl/>
        </w:rPr>
        <w:t>ע"כ, נכתב בצידו נראה דדייק הכתוב</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sz w:val="28"/>
          <w:szCs w:val="28"/>
          <w:rtl/>
        </w:rPr>
        <w:t>"ויאמר אליה" לומר דעיקר מצות התוכחה בינו לבין חבירו בלבד כמש"ה</w:t>
      </w:r>
      <w:r w:rsidRPr="00041F5C">
        <w:rPr>
          <w:rFonts w:ascii="SBL Hebrew" w:eastAsia="Times New Roman" w:hAnsi="SBL Hebrew" w:cs="FrankRuehl"/>
          <w:sz w:val="28"/>
          <w:szCs w:val="28"/>
          <w:vertAlign w:val="superscript"/>
          <w:rtl/>
        </w:rPr>
        <w:footnoteReference w:id="349"/>
      </w:r>
      <w:r w:rsidRPr="00041F5C">
        <w:rPr>
          <w:rFonts w:ascii="SBL Hebrew" w:eastAsia="Times New Roman" w:hAnsi="SBL Hebrew" w:cs="FrankRuehl" w:hint="cs"/>
          <w:sz w:val="28"/>
          <w:szCs w:val="28"/>
          <w:rtl/>
        </w:rPr>
        <w:t xml:space="preserve"> "הוכיח תוכיח את עמיתך" ודרשו ז"ל שלא יוכיחו לפני אחרים דהוי ליה הלבנת פנים והאי מצוה הבאה בעבירה, ולכן אמר "ויאמר אליה" לומר דהאמירה לא היתה אלא בינו לבינה בלבד, ואגב חדא למדנו תרתי וכאמור.</w:t>
      </w:r>
    </w:p>
    <w:p w14:paraId="2CCF7FCF" w14:textId="77777777" w:rsidR="0043714B" w:rsidRPr="00041F5C" w:rsidRDefault="007F2D8D" w:rsidP="00AE0BD1">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לא ע"ב גמ' "ויען עלי ויאמר לכי לשלום"</w:t>
      </w:r>
      <w:r w:rsidRPr="00041F5C">
        <w:rPr>
          <w:rFonts w:ascii="SBL Hebrew" w:eastAsia="Times New Roman" w:hAnsi="SBL Hebrew" w:cs="FrankRuehl" w:hint="cs"/>
          <w:sz w:val="28"/>
          <w:szCs w:val="28"/>
          <w:rtl/>
        </w:rPr>
        <w:t xml:space="preserve"> וכולי שצריך לפייסו בדברים ע"כ, נכתב בצידו דייק ואמר "ויען עלי ולא אמר מ"יאמר אליה" כמו בעניין התוכחה</w:t>
      </w:r>
      <w:r w:rsidRPr="00041F5C">
        <w:rPr>
          <w:rFonts w:ascii="SBL Hebrew" w:eastAsia="Times New Roman" w:hAnsi="SBL Hebrew" w:cs="FrankRuehl"/>
          <w:sz w:val="28"/>
          <w:szCs w:val="28"/>
          <w:vertAlign w:val="superscript"/>
          <w:rtl/>
        </w:rPr>
        <w:footnoteReference w:id="350"/>
      </w:r>
      <w:r w:rsidRPr="00041F5C">
        <w:rPr>
          <w:rFonts w:ascii="SBL Hebrew" w:eastAsia="Times New Roman" w:hAnsi="SBL Hebrew" w:cs="FrankRuehl" w:hint="cs"/>
          <w:sz w:val="28"/>
          <w:szCs w:val="28"/>
          <w:rtl/>
        </w:rPr>
        <w:t xml:space="preserve">, לומר דבעניין הפיוס צ"ל בפרהסייא דשמא כשחשד </w:t>
      </w:r>
      <w:r w:rsidRPr="00041F5C">
        <w:rPr>
          <w:rFonts w:ascii="SBL Hebrew" w:eastAsia="Times New Roman" w:hAnsi="SBL Hebrew" w:cs="FrankRuehl" w:hint="cs"/>
          <w:sz w:val="28"/>
          <w:szCs w:val="28"/>
          <w:rtl/>
        </w:rPr>
        <w:lastRenderedPageBreak/>
        <w:t>אותו</w:t>
      </w:r>
      <w:r w:rsidRPr="00041F5C">
        <w:rPr>
          <w:rFonts w:ascii="SBL Hebrew" w:eastAsia="Times New Roman" w:hAnsi="SBL Hebrew" w:cs="FrankRuehl"/>
          <w:sz w:val="28"/>
          <w:szCs w:val="28"/>
          <w:vertAlign w:val="superscript"/>
          <w:rtl/>
        </w:rPr>
        <w:footnoteReference w:id="351"/>
      </w:r>
      <w:r w:rsidRPr="00041F5C">
        <w:rPr>
          <w:rFonts w:ascii="SBL Hebrew" w:eastAsia="Times New Roman" w:hAnsi="SBL Hebrew" w:cs="FrankRuehl" w:hint="cs"/>
          <w:sz w:val="28"/>
          <w:szCs w:val="28"/>
          <w:rtl/>
        </w:rPr>
        <w:t xml:space="preserve"> שמעו איזה בני אדם. וגם דייק ואמר בעניין התוכחה "ויאמר אליה" לומר שתהיה בנחת ובכבוד דלשון אמירה היא רך וטוב, אבל בעניין ההתנצלות אמר "ויען" בלשון ענייה דמשמעו בקול רם ובפרהסיא והדברים מכוונים להאמור.</w:t>
      </w:r>
    </w:p>
    <w:p w14:paraId="2F66F766" w14:textId="77777777" w:rsidR="0043714B" w:rsidRPr="00041F5C" w:rsidRDefault="007F2D8D" w:rsidP="00AE0BD1">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לא ע"ב אמרה חנה </w:t>
      </w:r>
      <w:r w:rsidRPr="00041F5C">
        <w:rPr>
          <w:rFonts w:ascii="SBL Hebrew" w:eastAsia="Times New Roman" w:hAnsi="SBL Hebrew" w:cs="FrankRuehl" w:hint="cs"/>
          <w:sz w:val="32"/>
          <w:szCs w:val="32"/>
          <w:rtl/>
        </w:rPr>
        <w:t>לפני הקב"ה ג' דבקי מיתה</w:t>
      </w:r>
      <w:r w:rsidRPr="00041F5C">
        <w:rPr>
          <w:rFonts w:ascii="SBL Hebrew" w:eastAsia="Times New Roman" w:hAnsi="SBL Hebrew" w:cs="FrankRuehl" w:hint="cs"/>
          <w:sz w:val="28"/>
          <w:szCs w:val="28"/>
          <w:rtl/>
        </w:rPr>
        <w:t xml:space="preserve"> וכו' ע"כ, נכתב בצידו ראיתי להרב ישרש יעקב</w:t>
      </w:r>
      <w:r w:rsidRPr="00041F5C">
        <w:rPr>
          <w:rFonts w:ascii="SBL Hebrew" w:eastAsia="Times New Roman" w:hAnsi="SBL Hebrew" w:cs="FrankRuehl"/>
          <w:sz w:val="28"/>
          <w:szCs w:val="28"/>
          <w:vertAlign w:val="superscript"/>
          <w:rtl/>
        </w:rPr>
        <w:footnoteReference w:id="352"/>
      </w:r>
      <w:r w:rsidRPr="00041F5C">
        <w:rPr>
          <w:rFonts w:ascii="SBL Hebrew" w:eastAsia="Times New Roman" w:hAnsi="SBL Hebrew" w:cs="FrankRuehl" w:hint="cs"/>
          <w:sz w:val="28"/>
          <w:szCs w:val="28"/>
          <w:rtl/>
        </w:rPr>
        <w:t xml:space="preserve"> ז"ל שהביא משם הרב זהב שבא שהקשה שטענה זו היא שאם לא עברה אחד מהם לא תמות אבל שתהא נפקדת מנא לן? והניחה בצריך עיון, והרי"ף הרגיש בקושיא זו וע"ש מה שתירץ עלה. </w:t>
      </w:r>
      <w:r w:rsidRPr="00041F5C">
        <w:rPr>
          <w:rFonts w:ascii="SBL Hebrew" w:eastAsia="Times New Roman" w:hAnsi="SBL Hebrew" w:cs="FrankRuehl" w:hint="cs"/>
          <w:sz w:val="30"/>
          <w:szCs w:val="32"/>
          <w:rtl/>
        </w:rPr>
        <w:t xml:space="preserve">ולע"ד </w:t>
      </w:r>
      <w:r w:rsidRPr="00041F5C">
        <w:rPr>
          <w:rFonts w:ascii="SBL Hebrew" w:eastAsia="Times New Roman" w:hAnsi="SBL Hebrew" w:cs="FrankRuehl" w:hint="cs"/>
          <w:sz w:val="28"/>
          <w:szCs w:val="28"/>
          <w:rtl/>
        </w:rPr>
        <w:t>יראה דכבר ידוע דמי שאין לו בנים חשוב כמת והיינו שאמרה חנה דכיון שלא עברה על ג' דברים הנזכרים א"כ ראוי היא שלא תמות, ואם לא יהיה לה בן הרי היא חשובה כמת, וכמאן דליתא דמייא, וא"כ מאי אהני לי שלא עברתי על הני ג' דברים, ולכן במטותא מיניה דמר דאתייא פקידה פקידה בבני דכירי בזרע של קיימא ועיין בספר טירת כסף</w:t>
      </w:r>
      <w:r w:rsidRPr="00041F5C">
        <w:rPr>
          <w:rFonts w:ascii="SBL Hebrew" w:eastAsia="Times New Roman" w:hAnsi="SBL Hebrew" w:cs="FrankRuehl"/>
          <w:sz w:val="28"/>
          <w:szCs w:val="28"/>
          <w:vertAlign w:val="superscript"/>
          <w:rtl/>
        </w:rPr>
        <w:footnoteReference w:id="353"/>
      </w:r>
      <w:r w:rsidRPr="00041F5C">
        <w:rPr>
          <w:rFonts w:ascii="SBL Hebrew" w:eastAsia="Times New Roman" w:hAnsi="SBL Hebrew" w:cs="FrankRuehl" w:hint="cs"/>
          <w:sz w:val="28"/>
          <w:szCs w:val="28"/>
          <w:rtl/>
        </w:rPr>
        <w:t xml:space="preserve"> בדרוש ה' לפרשת בראשית מה שהאריך בזה.</w:t>
      </w:r>
    </w:p>
    <w:p w14:paraId="1C2DDDAC" w14:textId="77777777" w:rsidR="0043714B" w:rsidRPr="00041F5C" w:rsidRDefault="007F2D8D" w:rsidP="000505ED">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דף לא ע"ב מורה הלכה בפני רבו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היה וכו', נכתב בצידו עיין מה שהקשה מהרש"א ז"ל בחידושי אגדות ומה שתירץ ודבריו קשים וכמ"ש בקונטרס אות לטובה בסימן לה' ול"ו ול"ז בס"ד.</w:t>
      </w:r>
    </w:p>
    <w:p w14:paraId="269DCC41" w14:textId="7B3A1AB6" w:rsidR="0043714B" w:rsidRPr="00041F5C" w:rsidRDefault="007F2D8D" w:rsidP="00C32600">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לב ע"ב גדולה תפילה יותר ממעשים טובים </w:t>
      </w:r>
      <w:r w:rsidRPr="00041F5C">
        <w:rPr>
          <w:rFonts w:ascii="SBL Hebrew" w:eastAsia="Times New Roman" w:hAnsi="SBL Hebrew" w:cs="FrankRuehl" w:hint="cs"/>
          <w:sz w:val="28"/>
          <w:szCs w:val="28"/>
          <w:rtl/>
        </w:rPr>
        <w:t>פירוש</w:t>
      </w:r>
      <w:r w:rsidRPr="00041F5C">
        <w:rPr>
          <w:rFonts w:ascii="SBL Hebrew" w:eastAsia="Times New Roman" w:hAnsi="SBL Hebrew" w:cs="FrankRuehl"/>
          <w:sz w:val="28"/>
          <w:szCs w:val="28"/>
          <w:vertAlign w:val="superscript"/>
          <w:rtl/>
        </w:rPr>
        <w:footnoteReference w:id="354"/>
      </w:r>
      <w:r w:rsidRPr="00041F5C">
        <w:rPr>
          <w:rFonts w:ascii="SBL Hebrew" w:eastAsia="Times New Roman" w:hAnsi="SBL Hebrew" w:cs="FrankRuehl" w:hint="cs"/>
          <w:sz w:val="28"/>
          <w:szCs w:val="28"/>
          <w:rtl/>
        </w:rPr>
        <w:t xml:space="preserve"> בלא תפילה וכו ע"כ, נכתב בצידו</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עיין מ"ש מהרש"א ז"ל בחידושי אגדות ומ"ש ע"ד בספרי הקטן בזרע יצחק בפרשת וירא בדף יט' ע"א וגם ע"ד מהרבי אליהו בן חיים שהביא הרב ישרש יעקב בזה.</w:t>
      </w:r>
    </w:p>
    <w:p w14:paraId="0EB19902" w14:textId="77777777" w:rsidR="0043714B" w:rsidRPr="00041F5C" w:rsidRDefault="007F2D8D" w:rsidP="00AE0BD1">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לב ע"ב גמ' רבא לא גזר תעניתא</w:t>
      </w:r>
      <w:r w:rsidRPr="00041F5C">
        <w:rPr>
          <w:rFonts w:ascii="SBL Hebrew" w:eastAsia="Times New Roman" w:hAnsi="SBL Hebrew" w:cs="FrankRuehl" w:hint="cs"/>
          <w:sz w:val="28"/>
          <w:szCs w:val="28"/>
          <w:rtl/>
        </w:rPr>
        <w:t xml:space="preserve"> וכו' ע"כ, נכתב בצידו לכאורה י"ל דהא וודאי גזירת התענית הוא קודם, ומנא ידע שביום מחר יהיה עיבא עד שלא יגזור, וצ"ל דהאי גזר לאו דווקא אלא רצה לומר לא מקיים גזירתו שגזר קודם</w:t>
      </w:r>
      <w:r w:rsidR="00D537A1"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שמבטלה באותו היום.</w:t>
      </w:r>
    </w:p>
    <w:p w14:paraId="4E478877" w14:textId="77777777" w:rsidR="0043714B" w:rsidRPr="00041F5C" w:rsidRDefault="007F2D8D" w:rsidP="000505ED">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לב ע"ב אמר רב אליעזר גדולה תענית יותר מן הצדקה </w:t>
      </w:r>
      <w:r w:rsidRPr="00041F5C">
        <w:rPr>
          <w:rFonts w:ascii="SBL Hebrew" w:eastAsia="Times New Roman" w:hAnsi="SBL Hebrew" w:cs="FrankRuehl" w:hint="cs"/>
          <w:sz w:val="28"/>
          <w:szCs w:val="28"/>
          <w:rtl/>
        </w:rPr>
        <w:t>וכו' ע"כ, נכתב בצידו לא תיקשי ממ"ש פרק קמא דתענית</w:t>
      </w:r>
      <w:r w:rsidRPr="00041F5C">
        <w:rPr>
          <w:rFonts w:ascii="SBL Hebrew" w:eastAsia="Times New Roman" w:hAnsi="SBL Hebrew" w:cs="FrankRuehl"/>
          <w:sz w:val="28"/>
          <w:szCs w:val="28"/>
          <w:vertAlign w:val="superscript"/>
          <w:rtl/>
        </w:rPr>
        <w:footnoteReference w:id="355"/>
      </w:r>
      <w:r w:rsidRPr="00041F5C">
        <w:rPr>
          <w:rFonts w:ascii="SBL Hebrew" w:eastAsia="Times New Roman" w:hAnsi="SBL Hebrew" w:cs="FrankRuehl" w:hint="cs"/>
          <w:sz w:val="28"/>
          <w:szCs w:val="28"/>
          <w:rtl/>
        </w:rPr>
        <w:t xml:space="preserve"> כל היושב בתענית נקרא חוטא, וגם רב אליעזר גופיה אמר שם לעולם יראה אדם עצמו כאלו קדוש שרוי </w:t>
      </w:r>
      <w:r w:rsidRPr="00041F5C">
        <w:rPr>
          <w:rFonts w:ascii="SBL Hebrew" w:eastAsia="Times New Roman" w:hAnsi="SBL Hebrew" w:cs="FrankRuehl" w:hint="cs"/>
          <w:sz w:val="28"/>
          <w:szCs w:val="28"/>
          <w:rtl/>
        </w:rPr>
        <w:lastRenderedPageBreak/>
        <w:t>במיעיו וכו, דכבר אוקמוה שם הא דלא מצי לציעורי נפשיה וכו', א"כ מ"ש הכא גדולה תענית וכו' הוא בגוונא דמצי לצעורי נפשיה. וגם לפי מה שחילק הרב ראשית חכמה ז"ל בשער התשובה בפרק ד דף קלה ע"א בין אם חטא או לא כמו שיעויין שם, א"כ גם הכא נימא דמיירי באדם החוטא שאז צ"ל התענית לכפרה ולסליחה לכן גדולה התענית וכו'.</w:t>
      </w:r>
    </w:p>
    <w:p w14:paraId="294B138D" w14:textId="394CBF94" w:rsidR="0043714B" w:rsidRPr="00041F5C" w:rsidRDefault="007F2D8D" w:rsidP="00AC6314">
      <w:pPr>
        <w:numPr>
          <w:ilvl w:val="0"/>
          <w:numId w:val="1"/>
        </w:numPr>
        <w:spacing w:after="120" w:line="360" w:lineRule="exact"/>
        <w:ind w:left="-1" w:firstLine="142"/>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לב ע"ב גמ' חסידים הראשונים היו שוהין שעה א'</w:t>
      </w:r>
      <w:r w:rsidRPr="00041F5C">
        <w:rPr>
          <w:rFonts w:ascii="SBL Hebrew" w:eastAsia="Times New Roman" w:hAnsi="SBL Hebrew" w:cs="FrankRuehl" w:hint="cs"/>
          <w:sz w:val="28"/>
          <w:szCs w:val="28"/>
          <w:rtl/>
        </w:rPr>
        <w:t xml:space="preserve"> וכו' והביאו ראיה מקראי ע"כ, נכתב בצידו לכאורה קשה דאף דמשמע שפיר מקראי דבעי לשהות קודם התפילה ואחריה, מנא ליה דהאי שהייה היא שעה שלימה, אימא פחות דישהא זמן מועט בלבד, ואי הוה אומר כן לא היה קשה לן מה שהקשה אח"כ בש"ס וכי מאחר ששוהין ט' שעות ביום לתפילה תורתן ומלאכתן מתי נעשית, וראיתי אחרי רואי להרי"ף ז"ל בעין יעקב שנכנס בזה וגם דיקדק דיקדוק אחר וע"ש מה שתירץ וחילק בזה</w:t>
      </w:r>
      <w:r w:rsidR="001B4066" w:rsidRPr="00041F5C">
        <w:rPr>
          <w:rStyle w:val="a5"/>
          <w:rFonts w:ascii="SBL Hebrew" w:eastAsia="Times New Roman" w:hAnsi="SBL Hebrew" w:cs="FrankRuehl"/>
          <w:sz w:val="28"/>
          <w:szCs w:val="28"/>
          <w:rtl/>
        </w:rPr>
        <w:footnoteReference w:id="356"/>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lastRenderedPageBreak/>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דלכאורה כל דבריו דחוקים, דהן קדם מה שהקשה כיון דקרא כתיב הכי א"כ מה הוסיפו חסידים הראשונים וכו'</w:t>
      </w:r>
      <w:r w:rsidRPr="00041F5C">
        <w:rPr>
          <w:rFonts w:ascii="SBL Hebrew" w:eastAsia="Times New Roman" w:hAnsi="SBL Hebrew" w:cs="FrankRuehl"/>
          <w:sz w:val="28"/>
          <w:szCs w:val="28"/>
          <w:vertAlign w:val="superscript"/>
          <w:rtl/>
        </w:rPr>
        <w:footnoteReference w:id="357"/>
      </w:r>
      <w:r w:rsidRPr="00041F5C">
        <w:rPr>
          <w:rFonts w:ascii="SBL Hebrew" w:eastAsia="Times New Roman" w:hAnsi="SBL Hebrew" w:cs="FrankRuehl" w:hint="cs"/>
          <w:sz w:val="28"/>
          <w:szCs w:val="28"/>
          <w:rtl/>
        </w:rPr>
        <w:t xml:space="preserve">, נראה לכאורה דלא קשיא דלפי האמת רבי יהושע בן לוי והברייתא דנקטי במילתייהו 'המתפלל' לא קאי אכל אדם אלא אחסיד המתפלל, דהא עלה קאי אמתניתין שאמר 'חסידים הראשונים היו שוהין שעה אחת' וכו', ואימא מנא הני מילי והביאו ראיה מקראי עלה, ולעולם אימא לך דכולהו איירי אמשנת חסידים דשנו כאן, ולכן לא נקטו 'כל המתפלל' דהוה משמע אכולי עלמא. ומוכרח לומר כן דמי יוכל לשהות ט' שעות ביום בתפילה ומלאכתו מתי נעשית, והא מילתא גזירה שאין רוב הציבור יכולים לעמוד בה, ואפילו מיעוטא דמיעוטא דהא אפילו אחסידים הראשונים הקשה בגמרא הכי. ותירוץ שתירץ בגמרא 'מתוך שחסידים הם תורתן משתמרת ומלאכתן מתברכת' ליכא לשנויי אכולי עלמא אלא לאו דכולהו לא מיירי, אלא אכת של </w:t>
      </w:r>
      <w:r w:rsidRPr="00041F5C">
        <w:rPr>
          <w:rFonts w:ascii="SBL Hebrew" w:eastAsia="Times New Roman" w:hAnsi="SBL Hebrew" w:cs="FrankRuehl" w:hint="cs"/>
          <w:sz w:val="28"/>
          <w:szCs w:val="28"/>
          <w:rtl/>
        </w:rPr>
        <w:lastRenderedPageBreak/>
        <w:t>חסידים. ומה שתירץ</w:t>
      </w:r>
      <w:r w:rsidRPr="00041F5C">
        <w:rPr>
          <w:rFonts w:ascii="SBL Hebrew" w:eastAsia="Times New Roman" w:hAnsi="SBL Hebrew" w:cs="FrankRuehl"/>
          <w:sz w:val="28"/>
          <w:szCs w:val="28"/>
          <w:vertAlign w:val="superscript"/>
          <w:rtl/>
        </w:rPr>
        <w:footnoteReference w:id="358"/>
      </w:r>
      <w:r w:rsidRPr="00041F5C">
        <w:rPr>
          <w:rFonts w:ascii="SBL Hebrew" w:eastAsia="Times New Roman" w:hAnsi="SBL Hebrew" w:cs="FrankRuehl" w:hint="cs"/>
          <w:sz w:val="28"/>
          <w:szCs w:val="28"/>
          <w:rtl/>
        </w:rPr>
        <w:t xml:space="preserve"> 'דכל אדם חייב לשהות אבל לא שעה אחת' וכו' לכאורה קשה שהרי מרן ז"ל באורח חיים בריש סימן צ"ג דישהא שעה אחת קודם שיתפלל ושעה אחת אח"כ וכו' ע"ש, ולכאורה נראה דזה דבר השוה לכל נפש ולא קא מפליג בין החסיד לשארא. אך ראיתי להמ"א ז"ל שם</w:t>
      </w:r>
      <w:r w:rsidRPr="00041F5C">
        <w:rPr>
          <w:rFonts w:ascii="SBL Hebrew" w:eastAsia="Times New Roman" w:hAnsi="SBL Hebrew" w:cs="FrankRuehl"/>
          <w:sz w:val="28"/>
          <w:szCs w:val="28"/>
          <w:vertAlign w:val="superscript"/>
          <w:rtl/>
        </w:rPr>
        <w:footnoteReference w:id="359"/>
      </w:r>
      <w:r w:rsidRPr="00041F5C">
        <w:rPr>
          <w:rFonts w:ascii="SBL Hebrew" w:eastAsia="Times New Roman" w:hAnsi="SBL Hebrew" w:cs="FrankRuehl" w:hint="cs"/>
          <w:sz w:val="28"/>
          <w:szCs w:val="28"/>
          <w:rtl/>
        </w:rPr>
        <w:t xml:space="preserve"> שכתב ומיהו זהו לחסיד ולשאר עם די בשעה מועטת ע"כ, וזה מסייע לדברי הרי"ף הנזכר וכן נראה שהוא דעת הטור ז"ל שם שכתב 'ובבואו להתפלל ישהא מעט קודם שיקום להתפלל, דתנן חסידים הראשונים היינו וכו' ע"ש, הרי דקאמר רב לעניין דינא לכולי עלמא שישהא מעט קודם התפילה ומה שהביא מהא 'דתנן וכו' ר"ל שהחסידים שוהין שעה אבל כולי עלמא סגי במשהו. אבל קשה אמאי לעניין שעה אחת אסר</w:t>
      </w:r>
      <w:r w:rsidRPr="00041F5C">
        <w:rPr>
          <w:rFonts w:ascii="SBL Hebrew" w:eastAsia="Times New Roman" w:hAnsi="SBL Hebrew" w:cs="FrankRuehl"/>
          <w:sz w:val="28"/>
          <w:szCs w:val="28"/>
          <w:vertAlign w:val="superscript"/>
          <w:rtl/>
        </w:rPr>
        <w:footnoteReference w:id="360"/>
      </w:r>
      <w:r w:rsidRPr="00041F5C">
        <w:rPr>
          <w:rFonts w:ascii="SBL Hebrew" w:eastAsia="Times New Roman" w:hAnsi="SBL Hebrew" w:cs="FrankRuehl" w:hint="cs"/>
          <w:sz w:val="28"/>
          <w:szCs w:val="28"/>
          <w:rtl/>
        </w:rPr>
        <w:t xml:space="preserve"> התפילה סתם הטור והשוה זה לכולי עלמא, אבל בעניין קודם פלג, גם מרן ז"ל בשולחנו הטהור השוה קודם ואחר לחסידים ולא נמשך אחר דברי הטור. </w:t>
      </w:r>
      <w:r w:rsidRPr="00041F5C">
        <w:rPr>
          <w:rFonts w:ascii="SBL Hebrew" w:eastAsia="Times New Roman" w:hAnsi="SBL Hebrew" w:cs="FrankRuehl" w:hint="cs"/>
          <w:b/>
          <w:bCs/>
          <w:sz w:val="30"/>
          <w:szCs w:val="32"/>
          <w:rtl/>
        </w:rPr>
        <w:t>וראיתי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להרמב"ם ז"ל בפרק ד' מהלכות תפילה בדין ט"ז שכתב 'דישהא מעט קודם תפילה וגם ישב מעט אחר תפילה' וסיים בה 'דחסידים הראשונים' </w:t>
      </w:r>
      <w:r w:rsidRPr="00041F5C">
        <w:rPr>
          <w:rFonts w:ascii="SBL Hebrew" w:eastAsia="Times New Roman" w:hAnsi="SBL Hebrew" w:cs="FrankRuehl" w:hint="cs"/>
          <w:sz w:val="28"/>
          <w:szCs w:val="28"/>
          <w:rtl/>
        </w:rPr>
        <w:lastRenderedPageBreak/>
        <w:t xml:space="preserve">וכולי ע"ש, וכתב שם מרן בכסף משנה 'כלומר אע"ג דאי אפשר לשהות שעה אחת כחסידים הראשונים מ"מ צריך ליישב מעט' ע"כ, וא"כ אמאי פסק מרן ז"ל בשולחנו הטהור 'דישהא שעה אחת' וכו' ומשמע ליה דכולי עלמא חייבים כחסידים הראשונים. ומיהו מהא לא אירייא  משום דראה יותר להרי"ף והרא"ש ז"ל תרוייהו הביאו הא דהמתפלל צריך שישהא וכו' ולא פלוג רבנן בין חסידים לשארא, לכן נמשך מרן כתרוייהו ושביק להרב הרמב"ם. </w:t>
      </w:r>
      <w:r w:rsidRPr="00041F5C">
        <w:rPr>
          <w:rFonts w:ascii="SBL Hebrew" w:eastAsia="Times New Roman" w:hAnsi="SBL Hebrew" w:cs="FrankRuehl" w:hint="cs"/>
          <w:b/>
          <w:bCs/>
          <w:sz w:val="30"/>
          <w:szCs w:val="32"/>
          <w:rtl/>
        </w:rPr>
        <w:t>אבל</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אי קשה הא קשה על הטור אמאי עזב דברי אביו</w:t>
      </w:r>
      <w:r w:rsidRPr="00041F5C">
        <w:rPr>
          <w:rFonts w:ascii="SBL Hebrew" w:eastAsia="Times New Roman" w:hAnsi="SBL Hebrew" w:cs="FrankRuehl"/>
          <w:sz w:val="28"/>
          <w:szCs w:val="28"/>
          <w:vertAlign w:val="superscript"/>
          <w:rtl/>
        </w:rPr>
        <w:footnoteReference w:id="361"/>
      </w:r>
      <w:r w:rsidRPr="00041F5C">
        <w:rPr>
          <w:rFonts w:ascii="SBL Hebrew" w:eastAsia="Times New Roman" w:hAnsi="SBL Hebrew" w:cs="FrankRuehl" w:hint="cs"/>
          <w:sz w:val="28"/>
          <w:szCs w:val="28"/>
          <w:rtl/>
        </w:rPr>
        <w:t xml:space="preserve"> וגם דאיהו גופיה בקיצור פסקי הראש</w:t>
      </w:r>
      <w:r w:rsidRPr="00041F5C">
        <w:rPr>
          <w:rFonts w:ascii="SBL Hebrew" w:eastAsia="Times New Roman" w:hAnsi="SBL Hebrew" w:cs="FrankRuehl"/>
          <w:sz w:val="28"/>
          <w:szCs w:val="28"/>
          <w:vertAlign w:val="superscript"/>
          <w:rtl/>
        </w:rPr>
        <w:footnoteReference w:id="362"/>
      </w:r>
      <w:r w:rsidRPr="00041F5C">
        <w:rPr>
          <w:rFonts w:ascii="SBL Hebrew" w:eastAsia="Times New Roman" w:hAnsi="SBL Hebrew" w:cs="FrankRuehl" w:hint="cs"/>
          <w:sz w:val="28"/>
          <w:szCs w:val="28"/>
          <w:rtl/>
        </w:rPr>
        <w:t xml:space="preserve"> כתב סתם 'המתפלל ישהא שעה אחת קודם תפילה ושעה אחת אחר תפילה' ע"ש, וגם אי סבר לה מר כהרמב"ם הוי ליה גם באחר תפילה שישהא מעט ולא שעה אחת, וזה דלא כמאן. וגם על מרן ז"ל קצת קשה כיון דכתב בכסף משנה 'דאי אפשר לשהות שעה אחת כחסידים הראשונים' אם כך היאך כתב בשו"ע לעניין דינא לכולי עלמא 'דישהא שעה אחת קודם' וכו', ואף דמאי דכתב בכסף משנה היא לסברת הרמב"ם מ"מ קושטא קאי דזה אין רוב הציבור יכולים לעמוד בה, ובכהי גוונא </w:t>
      </w:r>
      <w:r w:rsidRPr="00041F5C">
        <w:rPr>
          <w:rFonts w:ascii="SBL Hebrew" w:eastAsia="Times New Roman" w:hAnsi="SBL Hebrew" w:cs="FrankRuehl" w:hint="cs"/>
          <w:sz w:val="28"/>
          <w:szCs w:val="28"/>
          <w:rtl/>
        </w:rPr>
        <w:lastRenderedPageBreak/>
        <w:t xml:space="preserve">יש לסמוך אהרמב"ם והטור. וגם בבית יוסף לא גילה לנו דעתו כסברת הרי"ף והרא"ש הזה וגם מה שי"ל בדברי הטור , וקיצר במקום שאפשר להאריך. </w:t>
      </w:r>
      <w:r w:rsidRPr="00041F5C">
        <w:rPr>
          <w:rFonts w:ascii="SBL Hebrew" w:eastAsia="Times New Roman" w:hAnsi="SBL Hebrew" w:cs="FrankRuehl" w:hint="cs"/>
          <w:b/>
          <w:bCs/>
          <w:sz w:val="30"/>
          <w:szCs w:val="32"/>
          <w:rtl/>
        </w:rPr>
        <w:t>הדרן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עלן לדברי מוהר"י פינטו</w:t>
      </w:r>
      <w:r w:rsidRPr="00041F5C">
        <w:rPr>
          <w:rFonts w:ascii="SBL Hebrew" w:eastAsia="Times New Roman" w:hAnsi="SBL Hebrew" w:cs="FrankRuehl"/>
          <w:sz w:val="28"/>
          <w:szCs w:val="28"/>
          <w:vertAlign w:val="superscript"/>
          <w:rtl/>
        </w:rPr>
        <w:footnoteReference w:id="363"/>
      </w:r>
      <w:r w:rsidRPr="00041F5C">
        <w:rPr>
          <w:rFonts w:ascii="SBL Hebrew" w:eastAsia="Times New Roman" w:hAnsi="SBL Hebrew" w:cs="FrankRuehl" w:hint="cs"/>
          <w:sz w:val="28"/>
          <w:szCs w:val="28"/>
          <w:rtl/>
        </w:rPr>
        <w:t xml:space="preserve"> ז"ל דדבריו שבתחילה הם דלא כהרי"ף והרא"ש ומרן אלא אליבא דהרמב"ם בלבד. אבל מה שסיים ששהייה שאחר התפילה  היא שוה בכל אדם דשעה אחת זהו לסברת הטור ז"ל בלבד. וגם קשה דלפי מה שהבין הרב דדברי ריב"ל והראיות שהביא משמע בכל אדם א"כ מנין לנו לחלק כי האי חילוקא. ומ"ש ואכתי קשה דמהיכא יליף דהאי שהייה שעה אחת כיון דקרא אמר "ישבו ישרים" ולא נתן שיעור, ותירץ דדייק שאמר "אך צדיקים" וכו', ר"ל כשיעור זמן ההודאה והתפילה שהוא שעה אחת כן ישבו ע"כ, לע"ד קשה דלכל אדם אינם מאריכין שעה אחת שלימה, דזהו ג"כ לחסידים הראשונים הוא דת"ר שמתפללים שעה וא' ששוהין הוי ט' שעות ביום, אבל כל אדם אינם שוהים ג' שעות בג' תפילות, אלא שעה וחצי, והבינוניים ב' שעות למרבה, וא"כ היכי דייק מן הקרא דכן ישבו על שעה אחת אחר תפילה, כיון דהתפילה עצמה אינה שעה שלימה. </w:t>
      </w:r>
      <w:r w:rsidRPr="00041F5C">
        <w:rPr>
          <w:rFonts w:ascii="SBL Hebrew" w:eastAsia="Times New Roman" w:hAnsi="SBL Hebrew" w:cs="FrankRuehl" w:hint="cs"/>
          <w:b/>
          <w:bCs/>
          <w:sz w:val="30"/>
          <w:szCs w:val="32"/>
          <w:rtl/>
        </w:rPr>
        <w:t>גם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מ"ש דמה </w:t>
      </w:r>
      <w:r w:rsidRPr="00041F5C">
        <w:rPr>
          <w:rFonts w:ascii="SBL Hebrew" w:eastAsia="Times New Roman" w:hAnsi="SBL Hebrew" w:cs="FrankRuehl" w:hint="cs"/>
          <w:sz w:val="28"/>
          <w:szCs w:val="28"/>
          <w:rtl/>
        </w:rPr>
        <w:lastRenderedPageBreak/>
        <w:t>שהוסיפו החסידים לשהות קודם התפילה שעה אחת, והחיוב לבני אדם הוא לאחר התפילה, קשה דמצד הסברא יותר י"ל דהחיוב לכולי עלמא כשעה הוא קודם התפילה, דהא טעמא דחסידים כדי שיכוונו לבם וכו', וזה שייך יותר בשאר בני אדם, שלבם בל עמם</w:t>
      </w:r>
      <w:r w:rsidRPr="00041F5C">
        <w:rPr>
          <w:rFonts w:ascii="SBL Hebrew" w:eastAsia="Times New Roman" w:hAnsi="SBL Hebrew" w:cs="FrankRuehl"/>
          <w:sz w:val="28"/>
          <w:szCs w:val="28"/>
          <w:vertAlign w:val="superscript"/>
          <w:rtl/>
        </w:rPr>
        <w:footnoteReference w:id="364"/>
      </w:r>
      <w:r w:rsidRPr="00041F5C">
        <w:rPr>
          <w:rFonts w:ascii="SBL Hebrew" w:eastAsia="Times New Roman" w:hAnsi="SBL Hebrew" w:cs="FrankRuehl" w:hint="cs"/>
          <w:sz w:val="28"/>
          <w:szCs w:val="28"/>
          <w:rtl/>
        </w:rPr>
        <w:t xml:space="preserve"> צריך שיכוונו לבם שפיר לשמים, והוא כשעה שלימה אבל שהייה דאחר התפילה שהוא כדי שלא תהא דומה למשוי, זה לכל אדם תיסגי להו בשהייה מועטת ולא שעה אחת, וזהו תוספת לחסידים ולא לומר איפכא. ומ"ש דלא מצינן רמז אלא בקרא ד"אך צדיקים" אבל בקרא דאמרי</w:t>
      </w:r>
      <w:r w:rsidRPr="00041F5C">
        <w:rPr>
          <w:rFonts w:ascii="SBL Hebrew" w:eastAsia="Times New Roman" w:hAnsi="SBL Hebrew" w:cs="FrankRuehl"/>
          <w:sz w:val="28"/>
          <w:szCs w:val="28"/>
          <w:vertAlign w:val="superscript"/>
          <w:rtl/>
        </w:rPr>
        <w:footnoteReference w:id="365"/>
      </w:r>
      <w:r w:rsidRPr="00041F5C">
        <w:rPr>
          <w:rFonts w:ascii="SBL Hebrew" w:eastAsia="Times New Roman" w:hAnsi="SBL Hebrew" w:cs="FrankRuehl" w:hint="cs"/>
          <w:sz w:val="28"/>
          <w:szCs w:val="28"/>
          <w:rtl/>
        </w:rPr>
        <w:t xml:space="preserve"> לא יש רמז להאי שהיה וכו', קשה דהא גם בקרא ד"אשרי" אימא הכי דשהייה ד"יושבי ביתך" כשיעור "יהללוך" דהיינו הלל והודאה של תפילה שהוא שעה אחת, וכמו דדריש רב בקרא ד"יודו לשמך" מה נשתנה זה מזה. ומ"ש בסוף דבר קודשו דלא הזכיר הברייתא מידת החסידים, אלא בבחינת שעה א' דקודם התפילה וכו'. הרואה יראה דפשטן של דברים דהכל מדת החסידים הוא. ולעניין מה שדיקדקנו דמנא משמע דשהייה קודם היא שעה, </w:t>
      </w:r>
      <w:r w:rsidR="00AC6314" w:rsidRPr="00041F5C">
        <w:rPr>
          <w:rFonts w:ascii="SBL Hebrew" w:eastAsia="Times New Roman" w:hAnsi="SBL Hebrew" w:cs="FrankRuehl" w:hint="cs"/>
          <w:sz w:val="28"/>
          <w:szCs w:val="28"/>
          <w:rtl/>
        </w:rPr>
        <w:t>אפשר</w:t>
      </w:r>
      <w:r w:rsidRPr="00041F5C">
        <w:rPr>
          <w:rFonts w:ascii="SBL Hebrew" w:eastAsia="Times New Roman" w:hAnsi="SBL Hebrew" w:cs="FrankRuehl" w:hint="cs"/>
          <w:sz w:val="28"/>
          <w:szCs w:val="28"/>
          <w:rtl/>
        </w:rPr>
        <w:t xml:space="preserve"> דמשמע להו ד</w:t>
      </w:r>
      <w:r w:rsidR="00AC6314" w:rsidRPr="00041F5C">
        <w:rPr>
          <w:rFonts w:ascii="SBL Hebrew" w:eastAsia="Times New Roman" w:hAnsi="SBL Hebrew" w:cs="FrankRuehl" w:hint="cs"/>
          <w:sz w:val="28"/>
          <w:szCs w:val="28"/>
          <w:rtl/>
        </w:rPr>
        <w:t>כד</w:t>
      </w:r>
      <w:r w:rsidRPr="00041F5C">
        <w:rPr>
          <w:rFonts w:ascii="SBL Hebrew" w:eastAsia="Times New Roman" w:hAnsi="SBL Hebrew" w:cs="FrankRuehl" w:hint="cs"/>
          <w:sz w:val="28"/>
          <w:szCs w:val="28"/>
          <w:rtl/>
        </w:rPr>
        <w:t xml:space="preserve">י שיפנה דעתו מכל מילי דעלמא ולתת </w:t>
      </w:r>
      <w:r w:rsidRPr="00041F5C">
        <w:rPr>
          <w:rFonts w:ascii="SBL Hebrew" w:eastAsia="Times New Roman" w:hAnsi="SBL Hebrew" w:cs="FrankRuehl" w:hint="cs"/>
          <w:sz w:val="28"/>
          <w:szCs w:val="28"/>
          <w:rtl/>
        </w:rPr>
        <w:lastRenderedPageBreak/>
        <w:t xml:space="preserve">כוונתו בתפילה היטב הדק זה לא </w:t>
      </w:r>
      <w:r w:rsidR="00D537A1" w:rsidRPr="00041F5C">
        <w:rPr>
          <w:rFonts w:ascii="SBL Hebrew" w:eastAsia="Times New Roman" w:hAnsi="SBL Hebrew" w:cs="FrankRuehl" w:hint="cs"/>
          <w:sz w:val="28"/>
          <w:szCs w:val="28"/>
          <w:rtl/>
        </w:rPr>
        <w:t>הוי</w:t>
      </w:r>
      <w:r w:rsidRPr="00041F5C">
        <w:rPr>
          <w:rFonts w:ascii="SBL Hebrew" w:eastAsia="Times New Roman" w:hAnsi="SBL Hebrew" w:cs="FrankRuehl" w:hint="cs"/>
          <w:sz w:val="28"/>
          <w:szCs w:val="28"/>
          <w:rtl/>
        </w:rPr>
        <w:t xml:space="preserve"> בפחות משעה אחת, אבל הא דלאחר התפילה אכתי קצת קשה מנ"ל, אבל מה שפירש הרב בקרא ד"אך צדיקים" שהוא כשיעור ההודאה אתי שפיר וזה לתפילת החסידים שמאריכין בתפילה שעה שלימה אבל לא שארא וכמדובר. </w:t>
      </w:r>
    </w:p>
    <w:p w14:paraId="4039C54A" w14:textId="77777777" w:rsidR="0043714B" w:rsidRPr="00041F5C" w:rsidRDefault="007F2D8D" w:rsidP="00AE0BD1">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לב ע"ב וכי מאחר ששוהין ט' שעות ביום </w:t>
      </w:r>
      <w:r w:rsidRPr="00041F5C">
        <w:rPr>
          <w:rFonts w:ascii="SBL Hebrew" w:eastAsia="Times New Roman" w:hAnsi="SBL Hebrew" w:cs="FrankRuehl" w:hint="cs"/>
          <w:sz w:val="28"/>
          <w:szCs w:val="28"/>
          <w:rtl/>
        </w:rPr>
        <w:t>וכו' ע"כ, נכתב בצידו האי יום דקאמר פירוש בין היום והלילה בתוך הכ"ד שעות, לפי שהג' שעות של תפילת ערבית היא מן הלילה וקרי לה יום כמש"ה</w:t>
      </w:r>
      <w:r w:rsidRPr="00041F5C">
        <w:rPr>
          <w:rFonts w:ascii="SBL Hebrew" w:eastAsia="Times New Roman" w:hAnsi="SBL Hebrew" w:cs="FrankRuehl"/>
          <w:sz w:val="28"/>
          <w:szCs w:val="28"/>
          <w:vertAlign w:val="superscript"/>
          <w:rtl/>
        </w:rPr>
        <w:footnoteReference w:id="366"/>
      </w:r>
      <w:r w:rsidRPr="00041F5C">
        <w:rPr>
          <w:rFonts w:ascii="SBL Hebrew" w:eastAsia="Times New Roman" w:hAnsi="SBL Hebrew" w:cs="FrankRuehl" w:hint="cs"/>
          <w:sz w:val="28"/>
          <w:szCs w:val="28"/>
          <w:rtl/>
        </w:rPr>
        <w:t xml:space="preserve"> "ויהי ערב ויהי בוקר יום אחד" וקל להבין.</w:t>
      </w:r>
    </w:p>
    <w:p w14:paraId="03528326" w14:textId="77777777" w:rsidR="00AE0BD1" w:rsidRPr="00041F5C" w:rsidRDefault="007F2D8D" w:rsidP="000505ED">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לב ע"ב כתוב בתורה "השמר לך" </w:t>
      </w:r>
      <w:r w:rsidRPr="00041F5C">
        <w:rPr>
          <w:rFonts w:ascii="SBL Hebrew" w:eastAsia="Times New Roman" w:hAnsi="SBL Hebrew" w:cs="FrankRuehl" w:hint="cs"/>
          <w:sz w:val="28"/>
          <w:szCs w:val="28"/>
          <w:rtl/>
        </w:rPr>
        <w:t>וכו' וכתיב "ונשמרתם מאוד לנפשותיכם" ע"כ, נכתב בצידו כתב המהרש"א ז"ל בחידושי אגדות דהאי קרא בשכחת התורה מיירי</w:t>
      </w:r>
      <w:r w:rsidRPr="00041F5C">
        <w:rPr>
          <w:rFonts w:ascii="SBL Hebrew" w:eastAsia="Times New Roman" w:hAnsi="SBL Hebrew" w:cs="FrankRuehl"/>
          <w:sz w:val="28"/>
          <w:szCs w:val="28"/>
          <w:vertAlign w:val="superscript"/>
          <w:rtl/>
        </w:rPr>
        <w:footnoteReference w:id="367"/>
      </w:r>
      <w:r w:rsidRPr="00041F5C">
        <w:rPr>
          <w:rFonts w:ascii="SBL Hebrew" w:eastAsia="Times New Roman" w:hAnsi="SBL Hebrew" w:cs="FrankRuehl" w:hint="cs"/>
          <w:sz w:val="28"/>
          <w:szCs w:val="28"/>
          <w:rtl/>
        </w:rPr>
        <w:t>, וכן קרא ד"ונשמרתם" איירי שלא נאמין</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sz w:val="28"/>
          <w:szCs w:val="28"/>
          <w:rtl/>
        </w:rPr>
        <w:t>בפסל וכו', מיהו בשבועות</w:t>
      </w:r>
      <w:r w:rsidRPr="00041F5C">
        <w:rPr>
          <w:rFonts w:ascii="SBL Hebrew" w:eastAsia="Times New Roman" w:hAnsi="SBL Hebrew" w:cs="FrankRuehl"/>
          <w:sz w:val="28"/>
          <w:szCs w:val="28"/>
          <w:vertAlign w:val="superscript"/>
          <w:rtl/>
        </w:rPr>
        <w:footnoteReference w:id="368"/>
      </w:r>
      <w:r w:rsidRPr="00041F5C">
        <w:rPr>
          <w:rFonts w:ascii="SBL Hebrew" w:eastAsia="Times New Roman" w:hAnsi="SBL Hebrew" w:cs="FrankRuehl" w:hint="cs"/>
          <w:sz w:val="28"/>
          <w:szCs w:val="28"/>
          <w:rtl/>
        </w:rPr>
        <w:t xml:space="preserve"> דריש ליה אזהרה למקלל עצמו שנאמר "רק השמר לך" וכו' עכ"ל, ועל פירוש ד"ונשמרתם מאוד" לא מצא לו סיוע לדברי ההגמון, </w:t>
      </w:r>
      <w:r w:rsidRPr="00041F5C">
        <w:rPr>
          <w:rFonts w:ascii="SBL Hebrew" w:eastAsia="Times New Roman" w:hAnsi="SBL Hebrew" w:cs="FrankRuehl" w:hint="cs"/>
          <w:sz w:val="28"/>
          <w:szCs w:val="28"/>
          <w:rtl/>
        </w:rPr>
        <w:lastRenderedPageBreak/>
        <w:t>ובספרי הקטן זכות אבות בפרק ד משנה כ"ב בדף קי"ח ע"ב דיקדקנו שם לדברי המון העם ששואלין האי קרא לכל עניין במילי דבריאות וכו' ע"ש, והשתא הכא נימא דסמיכות שלהם כיון דאשכחן מיהא שהביאוהו בש"ס לראיית ההגמון משמע דיש לנו לדורשו לעניין אחר, וכמו שמצינו דאידך קרא ד"רק השמר" דרשוהו בשבועות לענין אחר, הכי נמי דכוותיה בקרא ד"ונשמרתם מאוד" וכל מאי דאמרי אינשי מילתא היא.</w:t>
      </w:r>
    </w:p>
    <w:p w14:paraId="0F7E056D" w14:textId="77777777" w:rsidR="0043714B" w:rsidRPr="00041F5C" w:rsidRDefault="007F2D8D" w:rsidP="00AE0BD1">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לג ע"א גמ' וכל מי שאין בו דעה אסור לרחם עליו </w:t>
      </w:r>
      <w:r w:rsidRPr="00041F5C">
        <w:rPr>
          <w:rFonts w:ascii="SBL Hebrew" w:eastAsia="Times New Roman" w:hAnsi="SBL Hebrew" w:cs="FrankRuehl" w:hint="cs"/>
          <w:sz w:val="28"/>
          <w:szCs w:val="28"/>
          <w:rtl/>
        </w:rPr>
        <w:t>וכו' ע"כ, נכתב בצידו עיין בפרק חלק שהביאו שם להאי מימרא ומ"ש מהרש"א בחידושי אגדות שם. ועיין מ"ש בספרי הקטן בזרע יצחק</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בפרשת תשא בדף כ"ט בס"ד.</w:t>
      </w:r>
    </w:p>
    <w:p w14:paraId="70A2D80D" w14:textId="2121941A" w:rsidR="0043714B" w:rsidRPr="00041F5C" w:rsidRDefault="007F2D8D" w:rsidP="00D537A1">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לג ע"ב גמ' משל למלך וכו'</w:t>
      </w:r>
      <w:r w:rsidRPr="00041F5C">
        <w:rPr>
          <w:rFonts w:ascii="SBL Hebrew" w:eastAsia="Times New Roman" w:hAnsi="SBL Hebrew" w:cs="FrankRuehl" w:hint="cs"/>
          <w:sz w:val="28"/>
          <w:szCs w:val="28"/>
          <w:rtl/>
        </w:rPr>
        <w:t xml:space="preserve"> ע"כ, נכתב בצידו כתב הריטב"א ז"ל והובא בעין יעקב</w:t>
      </w:r>
      <w:r w:rsidRPr="00041F5C">
        <w:rPr>
          <w:rFonts w:ascii="SBL Hebrew" w:eastAsia="Times New Roman" w:hAnsi="SBL Hebrew" w:cs="FrankRuehl"/>
          <w:sz w:val="28"/>
          <w:szCs w:val="28"/>
          <w:vertAlign w:val="superscript"/>
          <w:rtl/>
        </w:rPr>
        <w:footnoteReference w:id="369"/>
      </w:r>
      <w:r w:rsidRPr="00041F5C">
        <w:rPr>
          <w:rFonts w:ascii="SBL Hebrew" w:eastAsia="Times New Roman" w:hAnsi="SBL Hebrew" w:cs="FrankRuehl" w:hint="cs"/>
          <w:sz w:val="28"/>
          <w:szCs w:val="28"/>
          <w:rtl/>
        </w:rPr>
        <w:t xml:space="preserve"> שאין גנותו של ש"ץ לפי שלא סיים</w:t>
      </w:r>
      <w:r w:rsidRPr="00041F5C">
        <w:rPr>
          <w:rFonts w:ascii="SBL Hebrew" w:eastAsia="Times New Roman" w:hAnsi="SBL Hebrew" w:cs="FrankRuehl"/>
          <w:sz w:val="28"/>
          <w:szCs w:val="28"/>
          <w:vertAlign w:val="superscript"/>
          <w:rtl/>
        </w:rPr>
        <w:footnoteReference w:id="370"/>
      </w:r>
      <w:r w:rsidRPr="00041F5C">
        <w:rPr>
          <w:rFonts w:ascii="SBL Hebrew" w:eastAsia="Times New Roman" w:hAnsi="SBL Hebrew" w:cs="FrankRuehl" w:hint="cs"/>
          <w:sz w:val="28"/>
          <w:szCs w:val="28"/>
          <w:rtl/>
        </w:rPr>
        <w:t>, שאם כן היה לו לומר למלך שהיו לו אלף אלפים דינרי זהב ושבחו אותו בת"ק</w:t>
      </w:r>
      <w:r w:rsidRPr="00041F5C">
        <w:rPr>
          <w:rFonts w:ascii="SBL Hebrew" w:eastAsia="Times New Roman" w:hAnsi="SBL Hebrew" w:cs="FrankRuehl"/>
          <w:sz w:val="28"/>
          <w:szCs w:val="28"/>
          <w:vertAlign w:val="superscript"/>
          <w:rtl/>
        </w:rPr>
        <w:footnoteReference w:id="371"/>
      </w:r>
      <w:r w:rsidRPr="00041F5C">
        <w:rPr>
          <w:rFonts w:ascii="SBL Hebrew" w:eastAsia="Times New Roman" w:hAnsi="SBL Hebrew" w:cs="FrankRuehl" w:hint="cs"/>
          <w:sz w:val="28"/>
          <w:szCs w:val="28"/>
          <w:rtl/>
        </w:rPr>
        <w:t xml:space="preserve">, אלא הגנאי שהם עניינים דשבח בשר ודם וכו' ע"ש, ולע"ד קשה דא"כ סוף סוף היאך א"ל סיימתינהו </w:t>
      </w:r>
      <w:r w:rsidRPr="00041F5C">
        <w:rPr>
          <w:rFonts w:ascii="SBL Hebrew" w:eastAsia="Times New Roman" w:hAnsi="SBL Hebrew" w:cs="FrankRuehl" w:hint="cs"/>
          <w:sz w:val="28"/>
          <w:szCs w:val="28"/>
          <w:rtl/>
        </w:rPr>
        <w:lastRenderedPageBreak/>
        <w:t>לשבחי דמרן</w:t>
      </w:r>
      <w:r w:rsidRPr="00041F5C">
        <w:rPr>
          <w:rFonts w:ascii="SBL Hebrew" w:eastAsia="Times New Roman" w:hAnsi="SBL Hebrew" w:cs="FrankRuehl"/>
          <w:sz w:val="28"/>
          <w:szCs w:val="28"/>
          <w:vertAlign w:val="superscript"/>
          <w:rtl/>
        </w:rPr>
        <w:footnoteReference w:id="372"/>
      </w:r>
      <w:r w:rsidRPr="00041F5C">
        <w:rPr>
          <w:rFonts w:ascii="SBL Hebrew" w:eastAsia="Times New Roman" w:hAnsi="SBL Hebrew" w:cs="FrankRuehl" w:hint="cs"/>
          <w:sz w:val="28"/>
          <w:szCs w:val="28"/>
          <w:rtl/>
        </w:rPr>
        <w:t xml:space="preserve"> משמע דזהו עיקר הגנות. גם קשה דגם הגבור שייכא נמי בשבחי בשר ודם, דומייא דהחזק והאמיץ, ואם תפילה דאין גיבור יותר ממנו</w:t>
      </w:r>
      <w:r w:rsidRPr="00041F5C">
        <w:rPr>
          <w:rFonts w:ascii="SBL Hebrew" w:eastAsia="Times New Roman" w:hAnsi="SBL Hebrew" w:cs="FrankRuehl"/>
          <w:sz w:val="28"/>
          <w:szCs w:val="28"/>
          <w:vertAlign w:val="superscript"/>
          <w:rtl/>
        </w:rPr>
        <w:footnoteReference w:id="373"/>
      </w:r>
      <w:r w:rsidRPr="00041F5C">
        <w:rPr>
          <w:rFonts w:ascii="SBL Hebrew" w:eastAsia="Times New Roman" w:hAnsi="SBL Hebrew" w:cs="FrankRuehl" w:hint="cs"/>
          <w:sz w:val="28"/>
          <w:szCs w:val="28"/>
          <w:rtl/>
        </w:rPr>
        <w:t>, גם בהני נימא הכי, ולכן יותר י"ל כפשטי הש"ס דהגנות שלא סיים, דאין חקר ואין מספר לשבחיו, אבל הני ג' אי לאו דאמרן משה וכו', והביא המשל לרבותא שהיה לו לומר אלף אלפין דינרי זהב ובאו ושבחוהו בשל כסף שהוא אחד מעשרים משל זהב, ואמרו מקצת מן המקצת, וה"ה דה"מ למימר שהיה לו לומר אלף אלפי זהב ושבחוהו באלף, אלא שהעניין אחד שר"ל שלא אמר הכל וזהו גנאי למלך על שלא אמר כל שבחיו וכ"ש בהשי"ת דלא שייך למימר כלל הכל באשר לכל. ועיין מ"ש מהרש"א ז"ל באגדתיה בפירוש הש"ס</w:t>
      </w:r>
      <w:r w:rsidR="00BC760D" w:rsidRPr="00041F5C">
        <w:rPr>
          <w:rStyle w:val="a5"/>
          <w:rFonts w:ascii="SBL Hebrew" w:eastAsia="Times New Roman" w:hAnsi="SBL Hebrew" w:cs="FrankRuehl"/>
          <w:sz w:val="28"/>
          <w:szCs w:val="28"/>
          <w:rtl/>
        </w:rPr>
        <w:footnoteReference w:id="374"/>
      </w:r>
      <w:r w:rsidRPr="00041F5C">
        <w:rPr>
          <w:rFonts w:ascii="SBL Hebrew" w:eastAsia="Times New Roman" w:hAnsi="SBL Hebrew" w:cs="FrankRuehl" w:hint="cs"/>
          <w:sz w:val="28"/>
          <w:szCs w:val="28"/>
          <w:rtl/>
        </w:rPr>
        <w:t>, ואין דבריו מוכרחין כל כך ואין נראה מן פשטא דהש"ס וכ</w:t>
      </w:r>
      <w:r w:rsidR="00D537A1" w:rsidRPr="00041F5C">
        <w:rPr>
          <w:rFonts w:ascii="SBL Hebrew" w:eastAsia="Times New Roman" w:hAnsi="SBL Hebrew" w:cs="FrankRuehl" w:hint="cs"/>
          <w:sz w:val="28"/>
          <w:szCs w:val="28"/>
          <w:rtl/>
        </w:rPr>
        <w:t>מ</w:t>
      </w:r>
      <w:r w:rsidRPr="00041F5C">
        <w:rPr>
          <w:rFonts w:ascii="SBL Hebrew" w:eastAsia="Times New Roman" w:hAnsi="SBL Hebrew" w:cs="FrankRuehl" w:hint="cs"/>
          <w:sz w:val="28"/>
          <w:szCs w:val="28"/>
          <w:rtl/>
        </w:rPr>
        <w:t xml:space="preserve">ו שיראה הרואה. </w:t>
      </w:r>
    </w:p>
    <w:p w14:paraId="32475712" w14:textId="77777777" w:rsidR="0043714B" w:rsidRPr="00041F5C" w:rsidRDefault="007F2D8D" w:rsidP="0043714B">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דף לג ע"ב אטו יראה מילתא זוטרתי הוא</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ע"כ, נכתב בצידו כתב הרב ישרש יעקב</w:t>
      </w:r>
      <w:r w:rsidRPr="00041F5C">
        <w:rPr>
          <w:rFonts w:ascii="SBL Hebrew" w:eastAsia="Times New Roman" w:hAnsi="SBL Hebrew" w:cs="FrankRuehl"/>
          <w:sz w:val="28"/>
          <w:szCs w:val="28"/>
          <w:vertAlign w:val="superscript"/>
          <w:rtl/>
        </w:rPr>
        <w:footnoteReference w:id="375"/>
      </w:r>
      <w:r w:rsidRPr="00041F5C">
        <w:rPr>
          <w:rFonts w:ascii="SBL Hebrew" w:eastAsia="Times New Roman" w:hAnsi="SBL Hebrew" w:cs="FrankRuehl" w:hint="cs"/>
          <w:sz w:val="28"/>
          <w:szCs w:val="28"/>
          <w:rtl/>
        </w:rPr>
        <w:t xml:space="preserve"> ז"ל דאין לומר דבגופיה דקרא הוי ליה להקשות, מה יש לו עם רבי חנינא, וכי תימא דהוה מפרש תיבה "מה" כמו</w:t>
      </w:r>
      <w:r w:rsidRPr="00041F5C">
        <w:rPr>
          <w:rFonts w:ascii="SBL Hebrew" w:eastAsia="Times New Roman" w:hAnsi="SBL Hebrew" w:cs="FrankRuehl"/>
          <w:sz w:val="28"/>
          <w:szCs w:val="28"/>
          <w:vertAlign w:val="superscript"/>
          <w:rtl/>
        </w:rPr>
        <w:footnoteReference w:id="376"/>
      </w:r>
      <w:r w:rsidRPr="00041F5C">
        <w:rPr>
          <w:rFonts w:ascii="SBL Hebrew" w:eastAsia="Times New Roman" w:hAnsi="SBL Hebrew" w:cs="FrankRuehl" w:hint="cs"/>
          <w:sz w:val="28"/>
          <w:szCs w:val="28"/>
          <w:rtl/>
        </w:rPr>
        <w:t xml:space="preserve"> "מה רב טובך", אי הכי איך מסיים "כי אם ליראה" דמורה שפירש "מה" כמו</w:t>
      </w:r>
      <w:r w:rsidRPr="00041F5C">
        <w:rPr>
          <w:rFonts w:ascii="SBL Hebrew" w:eastAsia="Times New Roman" w:hAnsi="SBL Hebrew" w:cs="FrankRuehl"/>
          <w:sz w:val="28"/>
          <w:szCs w:val="28"/>
          <w:vertAlign w:val="superscript"/>
          <w:rtl/>
        </w:rPr>
        <w:footnoteReference w:id="377"/>
      </w:r>
      <w:r w:rsidRPr="00041F5C">
        <w:rPr>
          <w:rFonts w:ascii="SBL Hebrew" w:eastAsia="Times New Roman" w:hAnsi="SBL Hebrew" w:cs="FrankRuehl" w:hint="cs"/>
          <w:sz w:val="28"/>
          <w:szCs w:val="28"/>
          <w:rtl/>
        </w:rPr>
        <w:t xml:space="preserve"> "מה אדם ותדעהו" ובתלמוד לומר כתב וכו', משאין כן רבי חנינא דדרש תיבה "מעמך" שהיא בידך מורה דמילתא זוטרתי היא עכ"ל</w:t>
      </w:r>
      <w:r w:rsidRPr="00041F5C">
        <w:rPr>
          <w:rFonts w:ascii="SBL Hebrew" w:eastAsia="Times New Roman" w:hAnsi="SBL Hebrew" w:cs="FrankRuehl"/>
          <w:sz w:val="28"/>
          <w:szCs w:val="28"/>
          <w:vertAlign w:val="superscript"/>
          <w:rtl/>
        </w:rPr>
        <w:footnoteReference w:id="378"/>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דמעיקרא קושית הש"ס לאו ארבי חנינא היא, אלא לפי דאגב דאייתי רבי חנינא האי קרא קא פריך הש"ס על עיקר הכתוב, ומ"ש</w:t>
      </w:r>
      <w:r w:rsidRPr="00041F5C">
        <w:rPr>
          <w:rFonts w:ascii="SBL Hebrew" w:eastAsia="Times New Roman" w:hAnsi="SBL Hebrew" w:cs="FrankRuehl"/>
          <w:sz w:val="28"/>
          <w:szCs w:val="28"/>
          <w:vertAlign w:val="superscript"/>
          <w:rtl/>
        </w:rPr>
        <w:footnoteReference w:id="379"/>
      </w:r>
      <w:r w:rsidRPr="00041F5C">
        <w:rPr>
          <w:rFonts w:ascii="SBL Hebrew" w:eastAsia="Times New Roman" w:hAnsi="SBL Hebrew" w:cs="FrankRuehl" w:hint="cs"/>
          <w:sz w:val="28"/>
          <w:szCs w:val="28"/>
          <w:rtl/>
        </w:rPr>
        <w:t xml:space="preserve"> 'וכי תימא וכו' איך מסיים "כי אם ליראה" וכו' לא אייריא</w:t>
      </w:r>
      <w:r w:rsidRPr="00041F5C">
        <w:rPr>
          <w:rFonts w:ascii="SBL Hebrew" w:eastAsia="Times New Roman" w:hAnsi="SBL Hebrew" w:cs="FrankRuehl"/>
          <w:sz w:val="28"/>
          <w:szCs w:val="28"/>
          <w:vertAlign w:val="superscript"/>
          <w:rtl/>
        </w:rPr>
        <w:footnoteReference w:id="380"/>
      </w:r>
      <w:r w:rsidRPr="00041F5C">
        <w:rPr>
          <w:rFonts w:ascii="SBL Hebrew" w:eastAsia="Times New Roman" w:hAnsi="SBL Hebrew" w:cs="FrankRuehl" w:hint="cs"/>
          <w:sz w:val="28"/>
          <w:szCs w:val="28"/>
          <w:rtl/>
        </w:rPr>
        <w:t xml:space="preserve">, דאין הכי נמי שפיר הוא מתפרש הכי דתדע אי זו מצוה מעולה יותר שיש במצות לאוים "כי אם ליראה", והיינו משום שהיא אחת שהיא קלה. ומ"ש משם התלמוד לומר דרבי חנינא דדריש שהיא בידך וכו', קשה דכוונת רבי חנינא היתה דהכל גזירה מאת ה' אבל היראה, </w:t>
      </w:r>
      <w:r w:rsidRPr="00041F5C">
        <w:rPr>
          <w:rFonts w:ascii="SBL Hebrew" w:eastAsia="Times New Roman" w:hAnsi="SBL Hebrew" w:cs="FrankRuehl" w:hint="cs"/>
          <w:sz w:val="28"/>
          <w:szCs w:val="28"/>
          <w:rtl/>
        </w:rPr>
        <w:lastRenderedPageBreak/>
        <w:t>האדם הוא בחירי וצדיק ורשע לא קאמר, ואין הכי נמי שהיא חמורה שבחמורות ולאו מילתא זוטרתי היא, שצריך שיתגבר על יצרו ביתר שאת לקיימה, ומהיכן משמע מדברי רבי חנינא דזוטרתי היא. ולעיקר הקושיה הנכון כמ"ש.</w:t>
      </w:r>
    </w:p>
    <w:p w14:paraId="75E41A30" w14:textId="77777777" w:rsidR="002414E1" w:rsidRPr="00041F5C" w:rsidRDefault="002414E1" w:rsidP="000505ED">
      <w:pPr>
        <w:pStyle w:val="a7"/>
        <w:numPr>
          <w:ilvl w:val="0"/>
          <w:numId w:val="1"/>
        </w:numPr>
        <w:spacing w:line="360" w:lineRule="exact"/>
        <w:ind w:left="-1" w:firstLine="0"/>
      </w:pPr>
      <w:r w:rsidRPr="00041F5C">
        <w:rPr>
          <w:b/>
          <w:bCs/>
          <w:sz w:val="30"/>
          <w:szCs w:val="32"/>
          <w:rtl/>
        </w:rPr>
        <w:t xml:space="preserve">דף לד ע"א גמרא א"ל כלום מאריך יותר ממשה רבינו עליו השלום </w:t>
      </w:r>
      <w:r w:rsidRPr="00041F5C">
        <w:rPr>
          <w:rtl/>
        </w:rPr>
        <w:t>וכו' ע"כ, נכתב בצידו למדנו מזה דעל כמה וכמה מיבעי ליה לאיניש לדון חבירו לכף זכות בכל עניין, דאם יאריך יותר מדאי יאמרו כלום מאריך יותר ממשה רבינו עליו השלום, וגם אם יקצר כל כך יאמרו כלום מקצר וכו'. ובזה הוי ליה כל ישראל זה עם זה חיבה יתירה ובפרט עם רבנן ותלמידיהון כדי שילמדו מהם כל ישראל.</w:t>
      </w:r>
    </w:p>
    <w:p w14:paraId="4ACD9CAC" w14:textId="77777777" w:rsidR="0043714B" w:rsidRPr="00041F5C" w:rsidRDefault="007F2D8D" w:rsidP="0043714B">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לד ע"א גמ' אין צריך להזכיר שמו </w:t>
      </w:r>
      <w:r w:rsidRPr="00041F5C">
        <w:rPr>
          <w:rFonts w:ascii="SBL Hebrew" w:eastAsia="Times New Roman" w:hAnsi="SBL Hebrew" w:cs="FrankRuehl" w:hint="cs"/>
          <w:sz w:val="28"/>
          <w:szCs w:val="28"/>
          <w:rtl/>
        </w:rPr>
        <w:t xml:space="preserve">וכולי ע"כ, נכתב בצידו מזה יש לתמוה לכאורה על מה שנוהגים בדורותינו כשמתפללים על החולים שמזכירין שמו ושם אמו, דהרי הכא אמר בהדייא 'ואין צריך', ואייתו ראיה ממעשה רב ממשה רבינו עליו השלום שאמר "אל נא רפא נא לה" ולא קא מדכר שמה דמרים ולא שם אמה. ונראה דמשמע להו לישנא ד'אין צריך' דאינו חייב, אבל אם רצה לברר שיחותיו ולהזכיר הרשות בידו </w:t>
      </w:r>
      <w:r w:rsidRPr="00041F5C">
        <w:rPr>
          <w:rFonts w:ascii="SBL Hebrew" w:eastAsia="Times New Roman" w:hAnsi="SBL Hebrew" w:cs="FrankRuehl" w:hint="cs"/>
          <w:sz w:val="28"/>
          <w:szCs w:val="28"/>
          <w:rtl/>
        </w:rPr>
        <w:lastRenderedPageBreak/>
        <w:t>ולא קאמר דיש איסור בזה. ומשום הכי פשט המנהג אצלנו לפרט שמו ושם אמו.</w:t>
      </w:r>
    </w:p>
    <w:p w14:paraId="4D00486D" w14:textId="77777777" w:rsidR="0043714B" w:rsidRPr="00041F5C" w:rsidRDefault="007F2D8D" w:rsidP="0043714B">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לד ע"ב תוס' ד"ה קידה על אפים ומייתי קרא</w:t>
      </w:r>
      <w:r w:rsidRPr="00041F5C">
        <w:rPr>
          <w:rFonts w:ascii="SBL Hebrew" w:eastAsia="Times New Roman" w:hAnsi="SBL Hebrew" w:cs="FrankRuehl" w:hint="cs"/>
          <w:sz w:val="28"/>
          <w:szCs w:val="28"/>
          <w:rtl/>
        </w:rPr>
        <w:t xml:space="preserve"> וכו' ע"כ, נכתב בצידו כוונתם פשוטה שהוקשה להם דאשכחן נמי קידה בענין אחר, כי הא דלוי אחוי קידה ואיטלע, והיינו שיעמיד כל גופו על אצבעותיו כמו שפירש"י ז"ל בפרק ג דתענית</w:t>
      </w:r>
      <w:r w:rsidRPr="00041F5C">
        <w:rPr>
          <w:rFonts w:ascii="SBL Hebrew" w:eastAsia="Times New Roman" w:hAnsi="SBL Hebrew" w:cs="FrankRuehl"/>
          <w:sz w:val="28"/>
          <w:szCs w:val="28"/>
          <w:vertAlign w:val="superscript"/>
          <w:rtl/>
        </w:rPr>
        <w:footnoteReference w:id="381"/>
      </w:r>
      <w:r w:rsidRPr="00041F5C">
        <w:rPr>
          <w:rFonts w:ascii="SBL Hebrew" w:eastAsia="Times New Roman" w:hAnsi="SBL Hebrew" w:cs="FrankRuehl" w:hint="cs"/>
          <w:sz w:val="28"/>
          <w:szCs w:val="28"/>
          <w:rtl/>
        </w:rPr>
        <w:t xml:space="preserve"> בד"ה אחוי קידה נועץ שתי גודליו בארץ ושחה ונושק את הריצפה ע"ש, ואם כן היאך אמר הכא דקידה על אפים. וגם הוקשה להם דמעיקרא מאי אתא לאשמעינן הרי קרא כתיב להידייא, ולזה תירצו משום דקים ליה מקבלה דהתם קידה היא על אפים ומשום דלא תיקש על הקבלה מהא דלוי דאשכחן בענין אחר להכי קא מייתי קרא לסייע לקבלה ולא תיקשי עלה, דאין הכי נמי סתם קידה היא על אפים כמו שגילה הכתוב בבת שבע מלבד האמור בהידייא בהא דלוי דאיטלע שאינה על אפים.</w:t>
      </w:r>
    </w:p>
    <w:p w14:paraId="1EE7648D" w14:textId="23A7FFDD" w:rsidR="0043714B" w:rsidRPr="00041F5C" w:rsidRDefault="007F2D8D" w:rsidP="0043714B">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לד ע"ב במקום שבעלי תשובה עומדין</w:t>
      </w:r>
      <w:r w:rsidRPr="00041F5C">
        <w:rPr>
          <w:rFonts w:ascii="SBL Hebrew" w:eastAsia="Times New Roman" w:hAnsi="SBL Hebrew" w:cs="FrankRuehl" w:hint="cs"/>
          <w:sz w:val="28"/>
          <w:szCs w:val="28"/>
          <w:rtl/>
        </w:rPr>
        <w:t xml:space="preserve"> וכו' ע"כ, נכתב בצידו עיין מ"ש מהרש"א ז"ל באגדתיה</w:t>
      </w:r>
      <w:r w:rsidR="003341FC" w:rsidRPr="00041F5C">
        <w:rPr>
          <w:rStyle w:val="a5"/>
          <w:rFonts w:ascii="SBL Hebrew" w:eastAsia="Times New Roman" w:hAnsi="SBL Hebrew" w:cs="FrankRuehl"/>
          <w:sz w:val="28"/>
          <w:szCs w:val="28"/>
          <w:rtl/>
        </w:rPr>
        <w:footnoteReference w:id="382"/>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sz w:val="28"/>
          <w:szCs w:val="28"/>
          <w:rtl/>
        </w:rPr>
        <w:lastRenderedPageBreak/>
        <w:t>ודבריו קשים לעניות דעתי וכמו שכתבתי בספרי הקטן ויקרא יצחק בפרשת תצא ע"ש באורך.</w:t>
      </w:r>
    </w:p>
    <w:p w14:paraId="2E093EBB" w14:textId="77777777" w:rsidR="0043714B" w:rsidRPr="00041F5C" w:rsidRDefault="007F2D8D" w:rsidP="0043714B">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לד ע"ב גמ' חציף עלי מאן דמפרסם חטאים </w:t>
      </w:r>
      <w:r w:rsidRPr="00041F5C">
        <w:rPr>
          <w:rFonts w:ascii="SBL Hebrew" w:eastAsia="Times New Roman" w:hAnsi="SBL Hebrew" w:cs="FrankRuehl" w:hint="cs"/>
          <w:sz w:val="28"/>
          <w:szCs w:val="28"/>
          <w:rtl/>
        </w:rPr>
        <w:t>וכו' ע"כ, נכתב בצידו עיין בפרק ח' דיומא</w:t>
      </w:r>
      <w:r w:rsidRPr="00041F5C">
        <w:rPr>
          <w:rFonts w:ascii="SBL Hebrew" w:eastAsia="Times New Roman" w:hAnsi="SBL Hebrew" w:cs="FrankRuehl"/>
          <w:sz w:val="28"/>
          <w:szCs w:val="28"/>
          <w:vertAlign w:val="superscript"/>
          <w:rtl/>
        </w:rPr>
        <w:footnoteReference w:id="383"/>
      </w:r>
      <w:r w:rsidRPr="00041F5C">
        <w:rPr>
          <w:rFonts w:ascii="SBL Hebrew" w:eastAsia="Times New Roman" w:hAnsi="SBL Hebrew" w:cs="FrankRuehl" w:hint="cs"/>
          <w:sz w:val="28"/>
          <w:szCs w:val="28"/>
          <w:rtl/>
        </w:rPr>
        <w:t xml:space="preserve"> שאמר שם רב רמי כתיב</w:t>
      </w:r>
      <w:r w:rsidRPr="00041F5C">
        <w:rPr>
          <w:rFonts w:ascii="SBL Hebrew" w:eastAsia="Times New Roman" w:hAnsi="SBL Hebrew" w:cs="FrankRuehl"/>
          <w:sz w:val="28"/>
          <w:szCs w:val="28"/>
          <w:vertAlign w:val="superscript"/>
          <w:rtl/>
        </w:rPr>
        <w:footnoteReference w:id="384"/>
      </w:r>
      <w:r w:rsidRPr="00041F5C">
        <w:rPr>
          <w:rFonts w:ascii="SBL Hebrew" w:eastAsia="Times New Roman" w:hAnsi="SBL Hebrew" w:cs="FrankRuehl" w:hint="cs"/>
          <w:sz w:val="28"/>
          <w:szCs w:val="28"/>
          <w:rtl/>
        </w:rPr>
        <w:t xml:space="preserve"> "מכסה פשעיו לא יצליח" וכתיב</w:t>
      </w:r>
      <w:r w:rsidRPr="00041F5C">
        <w:rPr>
          <w:rFonts w:ascii="SBL Hebrew" w:eastAsia="Times New Roman" w:hAnsi="SBL Hebrew" w:cs="FrankRuehl"/>
          <w:sz w:val="28"/>
          <w:szCs w:val="28"/>
          <w:vertAlign w:val="superscript"/>
          <w:rtl/>
        </w:rPr>
        <w:footnoteReference w:id="385"/>
      </w:r>
      <w:r w:rsidRPr="00041F5C">
        <w:rPr>
          <w:rFonts w:ascii="SBL Hebrew" w:eastAsia="Times New Roman" w:hAnsi="SBL Hebrew" w:cs="FrankRuehl" w:hint="cs"/>
          <w:sz w:val="28"/>
          <w:szCs w:val="28"/>
          <w:rtl/>
        </w:rPr>
        <w:t xml:space="preserve"> "אשרי נשוי פשע", ותירץ כאן בחטא מפורסם וכו, ורב זוטרא תירץ כאן בעבירה שבין אדם למקום וכו ע"ש, וא"כ גם רב כהנא הכא מיירי או בחטא שאינו מפורסם או בעבירה שבין אדם למקום.</w:t>
      </w:r>
      <w:r w:rsidRPr="00041F5C">
        <w:rPr>
          <w:rFonts w:ascii="SBL Hebrew" w:eastAsia="Times New Roman" w:hAnsi="SBL Hebrew" w:cs="FrankRuehl" w:hint="cs"/>
          <w:sz w:val="26"/>
          <w:szCs w:val="24"/>
          <w:rtl/>
        </w:rPr>
        <w:t xml:space="preserve"> </w:t>
      </w:r>
      <w:bookmarkStart w:id="19" w:name="_Ref86171574"/>
      <w:bookmarkStart w:id="20" w:name="_GoBack"/>
    </w:p>
    <w:p w14:paraId="33B846AE" w14:textId="77777777" w:rsidR="0043714B" w:rsidRPr="00041F5C" w:rsidRDefault="007F2D8D" w:rsidP="0043714B">
      <w:pPr>
        <w:numPr>
          <w:ilvl w:val="0"/>
          <w:numId w:val="1"/>
        </w:numPr>
        <w:spacing w:after="120" w:line="360" w:lineRule="exact"/>
        <w:ind w:left="-1" w:firstLine="0"/>
        <w:jc w:val="both"/>
        <w:rPr>
          <w:rFonts w:ascii="SBL Hebrew" w:eastAsia="Times New Roman" w:hAnsi="SBL Hebrew" w:cs="FrankRuehl"/>
          <w:sz w:val="28"/>
          <w:szCs w:val="28"/>
        </w:rPr>
      </w:pPr>
      <w:bookmarkStart w:id="21" w:name="_Ref87471131"/>
      <w:r w:rsidRPr="00041F5C">
        <w:rPr>
          <w:rFonts w:ascii="SBL Hebrew" w:eastAsia="Times New Roman" w:hAnsi="SBL Hebrew" w:cs="FrankRuehl" w:hint="cs"/>
          <w:b/>
          <w:bCs/>
          <w:sz w:val="30"/>
          <w:szCs w:val="32"/>
          <w:rtl/>
        </w:rPr>
        <w:t>דף לד ע"ב גמ' א"ל אשתו וכי חנינא גדול ממך, א"ל לאו אלא הוא דומה כעבד לפני המלך ואני דומה כשר לפני המלך</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ע"כ, נכתב בצידו לכאורה י"ל על תשובתו דרבי יוחנן בן זכאי היכי קאמר לה 'לאו', דאף דקושטא קאי דידע איניש בנפשיה דצדיק גמור הוא, ורבי יונן בן זכאי הוא אדם גדול בתורה ובמעלה ובמצוות, ורבי </w:t>
      </w:r>
      <w:r w:rsidRPr="00041F5C">
        <w:rPr>
          <w:rFonts w:ascii="SBL Hebrew" w:eastAsia="Times New Roman" w:hAnsi="SBL Hebrew" w:cs="FrankRuehl" w:hint="cs"/>
          <w:sz w:val="28"/>
          <w:szCs w:val="28"/>
          <w:rtl/>
        </w:rPr>
        <w:lastRenderedPageBreak/>
        <w:t>חנינא היה קטון ממנו בתורה ובמעלה אבל מ"מ מאן לימא לן דלעניין יראת שמים ומעשים טובים רבי חנינא היה בזה קטון ממנו, הרי אין אדם יודע מה בליבו של חבירו וביד השי"ת כף המאזנים, ואפשר דיש בידו דרבי חנינא איזה מצווה חמורה כגון המעביר על מידותיו וכיוצא, ומכרעת לרבי יוחנן בן זכאי או בשווים אכתוב מדבר. ועוד בה דאף אם תרצה לומר דהוה ברירא ליה מילתא מ"מ אין מן הראוי שהוא ישביח עצמו ויהלך בגדולות חס ושלום. ואפשר דהאי תשובה שהשיב הוא כל זה כדי להפיס דעתה של אשתו, שהנשים דעתן קלה ואם יאמר לה שאפילו שהאמת הוא גדול ממנו במעשים, זה דבר זר אצלה שיודעת שבעלה גדול במעלה ובחוכמה ובמעשים ורבי חנינא בא ללמוד תורה אצל בעלה וגם במעשים טובים הוא גדול ביתר שאת, ואמטו להכי דחה אותה ואמר לה לאו וכו', אבל אילו היה אדם אחר בעא מיניה להאי בעייא היה משיב לו תשובה אחרת כנזכר או שהיה אומר מטעם דאין חבוש מתיר עצמו מבית אסורים</w:t>
      </w:r>
      <w:r w:rsidRPr="00041F5C">
        <w:rPr>
          <w:rFonts w:ascii="SBL Hebrew" w:eastAsia="Times New Roman" w:hAnsi="SBL Hebrew" w:cs="FrankRuehl"/>
          <w:sz w:val="28"/>
          <w:szCs w:val="28"/>
          <w:vertAlign w:val="superscript"/>
          <w:rtl/>
        </w:rPr>
        <w:footnoteReference w:id="386"/>
      </w:r>
      <w:r w:rsidRPr="00041F5C">
        <w:rPr>
          <w:rFonts w:ascii="SBL Hebrew" w:eastAsia="Times New Roman" w:hAnsi="SBL Hebrew" w:cs="FrankRuehl" w:hint="cs"/>
          <w:sz w:val="28"/>
          <w:szCs w:val="28"/>
          <w:rtl/>
        </w:rPr>
        <w:t xml:space="preserve">. ומהכי טעמא ג"כ מצינו לעיל מזה שאמר כשחלה בנו של רבן גמליאל שיגר ב' ת"ח אצל רבי חנינא לבקש עליו רחמים, </w:t>
      </w:r>
      <w:r w:rsidRPr="00041F5C">
        <w:rPr>
          <w:rFonts w:ascii="SBL Hebrew" w:eastAsia="Times New Roman" w:hAnsi="SBL Hebrew" w:cs="FrankRuehl" w:hint="cs"/>
          <w:sz w:val="28"/>
          <w:szCs w:val="28"/>
          <w:rtl/>
        </w:rPr>
        <w:lastRenderedPageBreak/>
        <w:t xml:space="preserve">וביקש עליו ונתרפא ואף </w:t>
      </w:r>
      <w:r w:rsidR="005062FA" w:rsidRPr="00041F5C">
        <w:rPr>
          <w:rFonts w:ascii="SBL Hebrew" w:eastAsia="Times New Roman" w:hAnsi="SBL Hebrew" w:cs="FrankRuehl" w:hint="cs"/>
          <w:sz w:val="28"/>
          <w:szCs w:val="28"/>
          <w:rtl/>
        </w:rPr>
        <w:t>דרבן גמליאל היה נשיא ואב דין</w:t>
      </w:r>
      <w:r w:rsidRPr="00041F5C">
        <w:rPr>
          <w:rFonts w:ascii="SBL Hebrew" w:eastAsia="Times New Roman" w:hAnsi="SBL Hebrew" w:cs="FrankRuehl" w:hint="cs"/>
          <w:sz w:val="28"/>
          <w:szCs w:val="28"/>
          <w:rtl/>
        </w:rPr>
        <w:t xml:space="preserve"> וגדול בחוכמה מרבי חנינא, אבל משום דאין חשוב מתיר עצמו שלח גביה דרבי חנינא. וזה התירוץ ג"כ לא יוכל לומר לאשתו מחמת קלות דעת שבאשה, וגם דמעיקרא אין כאן מקום לשאלתה מכח הני תרי טעמי, והלא תראה בעובדא דלעיל כשחלה בנו של רבן גמליאל וכו' לא בעו עלה מידי מכח הטעמים הנזכרים, אבל אשתו של דרבי יוחנן בן זכאי שבאה לידי מדה זו לשאול שאלה כזו השיב לה הכי להפיק רצונה לפי שעה וכאמור. </w:t>
      </w:r>
      <w:r w:rsidRPr="00041F5C">
        <w:rPr>
          <w:rFonts w:ascii="SBL Hebrew" w:eastAsia="Times New Roman" w:hAnsi="SBL Hebrew" w:cs="FrankRuehl" w:hint="cs"/>
          <w:b/>
          <w:bCs/>
          <w:sz w:val="30"/>
          <w:szCs w:val="32"/>
          <w:rtl/>
        </w:rPr>
        <w:t>וע"פ</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משל זה שהביא לה כעבד לפני המלך בזה יובן אצלי דברי המשורר במזמור קכ"ג ההוא אמר</w:t>
      </w:r>
      <w:r w:rsidRPr="00041F5C">
        <w:rPr>
          <w:rFonts w:ascii="SBL Hebrew" w:eastAsia="Times New Roman" w:hAnsi="SBL Hebrew" w:cs="FrankRuehl"/>
          <w:sz w:val="28"/>
          <w:szCs w:val="28"/>
          <w:vertAlign w:val="superscript"/>
          <w:rtl/>
        </w:rPr>
        <w:footnoteReference w:id="387"/>
      </w:r>
      <w:r w:rsidRPr="00041F5C">
        <w:rPr>
          <w:rFonts w:ascii="SBL Hebrew" w:eastAsia="Times New Roman" w:hAnsi="SBL Hebrew" w:cs="FrankRuehl" w:hint="cs"/>
          <w:sz w:val="28"/>
          <w:szCs w:val="28"/>
          <w:rtl/>
        </w:rPr>
        <w:t xml:space="preserve"> "הנה כעיני עבדים אל יד אדוניהם כעיני שפחה אל יד גבירתה, כן ענינו אל ה' אלוהינו עד שיחוננו, חננו ה' חוננו" וכו' ע"כ, ולכאורה משמע דמשום דעושים עצמינו  כעבדים דמזה מוכרח שיחוננו, ואמאי מה בא לאפוקי בזה, אך אפשר דהכי קאמר דאנו בשעה שעושים רצונו של מקום ואנו חשובים וכשרים מ"מ אנן בדידן הטוב והישר לנו ליחשב כעבד לפני רבו שהוא בן בית ונכנס ויוצא תמיד אצל אדונו שלא ברשות וכל מה שצריך הוא מבקש מאדונו ועושה רצונו תמיד, </w:t>
      </w:r>
      <w:r w:rsidRPr="00041F5C">
        <w:rPr>
          <w:rFonts w:ascii="SBL Hebrew" w:eastAsia="Times New Roman" w:hAnsi="SBL Hebrew" w:cs="FrankRuehl" w:hint="cs"/>
          <w:sz w:val="28"/>
          <w:szCs w:val="28"/>
          <w:rtl/>
        </w:rPr>
        <w:lastRenderedPageBreak/>
        <w:t>מה שאין כן השר שאינו רגיל ל</w:t>
      </w:r>
      <w:r w:rsidR="00D537A1" w:rsidRPr="00041F5C">
        <w:rPr>
          <w:rFonts w:ascii="SBL Hebrew" w:eastAsia="Times New Roman" w:hAnsi="SBL Hebrew" w:cs="FrankRuehl" w:hint="cs"/>
          <w:sz w:val="28"/>
          <w:szCs w:val="28"/>
          <w:rtl/>
        </w:rPr>
        <w:t>בוא לפניו בכל שעה וכדפירוש רש"י</w:t>
      </w:r>
      <w:r w:rsidRPr="00041F5C">
        <w:rPr>
          <w:rFonts w:ascii="SBL Hebrew" w:eastAsia="Times New Roman" w:hAnsi="SBL Hebrew" w:cs="FrankRuehl" w:hint="cs"/>
          <w:sz w:val="28"/>
          <w:szCs w:val="28"/>
          <w:rtl/>
        </w:rPr>
        <w:t>, ולכו זו היא דרך ישרה ליחשב בעיני עבדים ליד אדוניהם וכשפחה ליד גבירתה, דמזה אהנייא לן מהיא שיחוננו תמיד ויעשה שאלתנו בעגלא ובזמן קריב, ואפילו כמה פעמים ביום וכמה שאלות קא בעינן מן מרן דבשמייא ואמטו להכי חוננו וכו', דכך היא הדמה בעבד האהוב שהוא בן בית להתחנן לפני אדוניו ויפיק רצונו תמיד וכההיא דרבי חנינא וע"ד האמור. וכזאת היתה כוונת אנשי כנסת הגדולה שסידרו לנו בתפילה דרב הונא שאנו אומרים 'בהיום הרת עולם אם כעבדים ענינו לך תלויות עד שתחונו וכו' ', ור"ל דהיא הנותנת לחון עלינו תמיד ותוציא לאור משפטינו ובדבר האמור.</w:t>
      </w:r>
      <w:bookmarkEnd w:id="19"/>
      <w:bookmarkEnd w:id="21"/>
    </w:p>
    <w:bookmarkEnd w:id="20"/>
    <w:p w14:paraId="3F7C4446" w14:textId="77777777" w:rsidR="0043714B" w:rsidRPr="00041F5C" w:rsidRDefault="007F2D8D" w:rsidP="0043714B">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לה ע"ב רש"י ד"ה גוזל להקב"ה את ברכתו </w:t>
      </w:r>
      <w:r w:rsidRPr="00041F5C">
        <w:rPr>
          <w:rFonts w:ascii="SBL Hebrew" w:eastAsia="Times New Roman" w:hAnsi="SBL Hebrew" w:cs="FrankRuehl" w:hint="cs"/>
          <w:sz w:val="28"/>
          <w:szCs w:val="28"/>
          <w:rtl/>
        </w:rPr>
        <w:t xml:space="preserve">עכ"ל, נכתב בצידו כתב מהרש"א ז"ל בחידושי אגדה דאין צורך אלא גוזל ממש להקב"ה אותו דבר שאוכל דקודם הברכה שלו הוא וכולי ע"ש.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י"ל ע"פ מה שי"ל בדברי הש"ס שאמר </w:t>
      </w:r>
      <w:r w:rsidRPr="00041F5C">
        <w:rPr>
          <w:rFonts w:ascii="SBL Hebrew" w:eastAsia="Times New Roman" w:hAnsi="SBL Hebrew" w:cs="FrankRuehl" w:hint="cs"/>
          <w:sz w:val="28"/>
          <w:szCs w:val="28"/>
          <w:u w:val="single"/>
          <w:rtl/>
        </w:rPr>
        <w:t>כל</w:t>
      </w:r>
      <w:r w:rsidRPr="00041F5C">
        <w:rPr>
          <w:rFonts w:ascii="SBL Hebrew" w:eastAsia="Times New Roman" w:hAnsi="SBL Hebrew" w:cs="FrankRuehl" w:hint="cs"/>
          <w:sz w:val="28"/>
          <w:szCs w:val="28"/>
          <w:rtl/>
        </w:rPr>
        <w:t xml:space="preserve"> הנהנה וכו' דמה בא לרבות בהאי 'כל'. גם דכבר אמר להאי מילתא לעיל</w:t>
      </w:r>
      <w:r w:rsidRPr="00041F5C">
        <w:rPr>
          <w:rFonts w:ascii="SBL Hebrew" w:eastAsia="Times New Roman" w:hAnsi="SBL Hebrew" w:cs="FrankRuehl"/>
          <w:sz w:val="28"/>
          <w:szCs w:val="28"/>
          <w:vertAlign w:val="superscript"/>
          <w:rtl/>
        </w:rPr>
        <w:footnoteReference w:id="388"/>
      </w:r>
      <w:r w:rsidRPr="00041F5C">
        <w:rPr>
          <w:rFonts w:ascii="SBL Hebrew" w:eastAsia="Times New Roman" w:hAnsi="SBL Hebrew" w:cs="FrankRuehl" w:hint="cs"/>
          <w:sz w:val="28"/>
          <w:szCs w:val="28"/>
          <w:rtl/>
        </w:rPr>
        <w:t xml:space="preserve"> דהנהנה מהעולם הזה בלא ברכה כאלו נהנה מקדשי שמים </w:t>
      </w:r>
      <w:r w:rsidRPr="00041F5C">
        <w:rPr>
          <w:rFonts w:ascii="SBL Hebrew" w:eastAsia="Times New Roman" w:hAnsi="SBL Hebrew" w:cs="FrankRuehl" w:hint="cs"/>
          <w:sz w:val="28"/>
          <w:szCs w:val="28"/>
          <w:rtl/>
        </w:rPr>
        <w:lastRenderedPageBreak/>
        <w:t xml:space="preserve">שנאמר "לה' הארץ" וכולי, וא"כ בהא דגוזל להקב"ה אין בו חידוש בדברי רב חנינא בר פפא. </w:t>
      </w:r>
      <w:r w:rsidRPr="00041F5C">
        <w:rPr>
          <w:rFonts w:ascii="SBL Hebrew" w:eastAsia="Times New Roman" w:hAnsi="SBL Hebrew" w:cs="FrankRuehl" w:hint="cs"/>
          <w:b/>
          <w:bCs/>
          <w:sz w:val="30"/>
          <w:szCs w:val="32"/>
          <w:rtl/>
        </w:rPr>
        <w:t>אך</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אפשר דמי שאוכל בביתו ממזונותיו הקצובים לו פשיטא דאם אכלן בלא ברכה דהוי גוזל להקב"ה אותו דבר שאוכל, דאכיל דלאו דיליה ואדעתא דהכי לא הקנה לו כמו שאמר לעיל. אבל זימנין מאן דעבד ומורגל בהכי אוכל ג"כ אצל אחרים בלא ברכה אבל לא הוי גוזל להקב"ה באותו דבר שהוא אכל משל בעל הבית, והבעל הבית בהיתרא באו לידיה ובכהי גוונא הוי גוזל להשי"ת בעניין ברכתן בלבד. והיא גופה קמ"ל רב חנינא בהאי 'כל' אפילו האורח האוכל אצל בעל הבית, אם נהנה בלא ברכה דהוי גוזל לה' בעניין הברכה. </w:t>
      </w:r>
      <w:r w:rsidRPr="00041F5C">
        <w:rPr>
          <w:rFonts w:ascii="SBL Hebrew" w:eastAsia="Times New Roman" w:hAnsi="SBL Hebrew" w:cs="FrankRuehl" w:hint="cs"/>
          <w:b/>
          <w:bCs/>
          <w:sz w:val="30"/>
          <w:szCs w:val="32"/>
          <w:rtl/>
        </w:rPr>
        <w:t>ואין הכי נמי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דמי שנהנה בביתו בלא ברכה דחשיב מועל בתרתי דאכיל דלאו דיליה וגם גוזל להקב"ה בברכה. אבל העיקר מה שלמדנו מדברי רב חנינא הכא הוא כגוונא שאוכל אצל אחרים, ולכן כתב רש"י ז"ל עלה לעניין הברכה וכאמור. ועיין להרי"ף ז"ל בעין יעקב שכתב שמניעת הברכות גורם מיעוט הפירות, ולכן גוזל לה' באותם ברכות שהיו מברכים אחרים בריבוי הפירות והביא דברי רש"י הנזכר ע"ש. ונראה דכוונתו לומר כן כפירוש רש"י עצמו. ועכ"פ נתיישבה ג"כ קושית מהרש"א ז"ל </w:t>
      </w:r>
      <w:r w:rsidRPr="00041F5C">
        <w:rPr>
          <w:rFonts w:ascii="SBL Hebrew" w:eastAsia="Times New Roman" w:hAnsi="SBL Hebrew" w:cs="FrankRuehl" w:hint="cs"/>
          <w:sz w:val="28"/>
          <w:szCs w:val="28"/>
          <w:rtl/>
        </w:rPr>
        <w:lastRenderedPageBreak/>
        <w:t>דבעניין מה שגוזל אותו דבר שאוכל הא פשיטא, אלא החידוש הוא בעניין מה שגוזל אותם ברכות שהיו מברכין אותם בני אדם אחרים וכמדובר.</w:t>
      </w:r>
      <w:bookmarkStart w:id="22" w:name="_Ref85658507"/>
    </w:p>
    <w:p w14:paraId="1D53FAB6" w14:textId="77777777" w:rsidR="0043714B" w:rsidRPr="00041F5C" w:rsidRDefault="007F2D8D" w:rsidP="00CF3ABC">
      <w:pPr>
        <w:numPr>
          <w:ilvl w:val="0"/>
          <w:numId w:val="1"/>
        </w:numPr>
        <w:spacing w:after="120" w:line="360" w:lineRule="exact"/>
        <w:ind w:left="-1" w:firstLine="0"/>
        <w:jc w:val="both"/>
        <w:rPr>
          <w:rFonts w:ascii="SBL Hebrew" w:eastAsia="Times New Roman" w:hAnsi="SBL Hebrew" w:cs="FrankRuehl"/>
          <w:sz w:val="28"/>
          <w:szCs w:val="28"/>
        </w:rPr>
      </w:pPr>
      <w:bookmarkStart w:id="23" w:name="_Ref87470444"/>
      <w:r w:rsidRPr="00041F5C">
        <w:rPr>
          <w:rFonts w:ascii="SBL Hebrew" w:eastAsia="Times New Roman" w:hAnsi="SBL Hebrew" w:cs="FrankRuehl" w:hint="cs"/>
          <w:b/>
          <w:bCs/>
          <w:sz w:val="30"/>
          <w:szCs w:val="32"/>
          <w:rtl/>
        </w:rPr>
        <w:t xml:space="preserve">דף לה ע"ב תוס' ד"ה כאן בזמן שישראל עושים רצונו של מקום </w:t>
      </w:r>
      <w:r w:rsidRPr="00041F5C">
        <w:rPr>
          <w:rFonts w:ascii="SBL Hebrew" w:eastAsia="Times New Roman" w:hAnsi="SBL Hebrew" w:cs="FrankRuehl" w:hint="cs"/>
          <w:sz w:val="28"/>
          <w:szCs w:val="28"/>
          <w:rtl/>
        </w:rPr>
        <w:t>וכו' אבל אינם עושים רצונו כל כך דאינם צדיקים גמורים ע"כ, נכתב בצידו לכאורה קצת קשה לפי מ"ש התוס' עצמם בפרק קמא דראש השנה בדף טז' ע"ב בד"ה ונחתמינן לאלתר לחיים וכולי, דצדיקים גמורים קרי למי שזכיותיו מרובין וכולי ע"ש, אם כן הכא דקאמר דאינם צדיקים גמורים, ר"ל דלא הוו רובם זכיות אלא בינוניים, ודוחק לומר דקרי להו לבינונים עושים רצונו של מקום. גם שנאמר</w:t>
      </w:r>
      <w:r w:rsidRPr="00041F5C">
        <w:rPr>
          <w:rFonts w:ascii="SBL Hebrew" w:eastAsia="Times New Roman" w:hAnsi="SBL Hebrew" w:cs="FrankRuehl"/>
          <w:sz w:val="28"/>
          <w:szCs w:val="28"/>
          <w:vertAlign w:val="superscript"/>
          <w:rtl/>
        </w:rPr>
        <w:footnoteReference w:id="389"/>
      </w:r>
      <w:r w:rsidRPr="00041F5C">
        <w:rPr>
          <w:rFonts w:ascii="SBL Hebrew" w:eastAsia="Times New Roman" w:hAnsi="SBL Hebrew" w:cs="FrankRuehl" w:hint="cs"/>
          <w:sz w:val="28"/>
          <w:szCs w:val="28"/>
          <w:rtl/>
        </w:rPr>
        <w:t xml:space="preserve"> "והיה אם שמוע וכו' לאהבה את ה' ולעבדו בכל לבבכם ונפשכם" לא יכונה האי לישנא לבינוניים </w:t>
      </w:r>
      <w:r w:rsidR="00D537A1" w:rsidRPr="00041F5C">
        <w:rPr>
          <w:rFonts w:ascii="SBL Hebrew" w:eastAsia="Times New Roman" w:hAnsi="SBL Hebrew" w:cs="FrankRuehl" w:hint="cs"/>
          <w:sz w:val="28"/>
          <w:szCs w:val="28"/>
          <w:rtl/>
        </w:rPr>
        <w:t>ואפשר</w:t>
      </w:r>
      <w:r w:rsidRPr="00041F5C">
        <w:rPr>
          <w:rFonts w:ascii="SBL Hebrew" w:eastAsia="Times New Roman" w:hAnsi="SBL Hebrew" w:cs="FrankRuehl" w:hint="cs"/>
          <w:sz w:val="28"/>
          <w:szCs w:val="28"/>
          <w:rtl/>
        </w:rPr>
        <w:t xml:space="preserve"> דמכח האי דוחקא סיימו התוס' לתרץ תירוץ אחר, וכתבו ועי"ל דפליג ליה אהא דלקמן וכולי, וקי"ל בכל מקום שתירצו ב'</w:t>
      </w:r>
      <w:r w:rsidRPr="00041F5C">
        <w:rPr>
          <w:rFonts w:ascii="SBL Hebrew" w:eastAsia="Times New Roman" w:hAnsi="SBL Hebrew" w:cs="FrankRuehl"/>
          <w:sz w:val="28"/>
          <w:szCs w:val="28"/>
          <w:vertAlign w:val="superscript"/>
          <w:rtl/>
        </w:rPr>
        <w:footnoteReference w:id="390"/>
      </w:r>
      <w:r w:rsidRPr="00041F5C">
        <w:rPr>
          <w:rFonts w:ascii="SBL Hebrew" w:eastAsia="Times New Roman" w:hAnsi="SBL Hebrew" w:cs="FrankRuehl" w:hint="cs"/>
          <w:sz w:val="28"/>
          <w:szCs w:val="28"/>
          <w:rtl/>
        </w:rPr>
        <w:t xml:space="preserve"> דהתוס' עיקר</w:t>
      </w:r>
      <w:bookmarkEnd w:id="22"/>
      <w:r w:rsidR="00CF3ABC" w:rsidRPr="00041F5C">
        <w:rPr>
          <w:rFonts w:ascii="SBL Hebrew" w:eastAsia="Times New Roman" w:hAnsi="SBL Hebrew" w:cs="FrankRuehl" w:hint="cs"/>
          <w:sz w:val="28"/>
          <w:szCs w:val="28"/>
          <w:rtl/>
        </w:rPr>
        <w:t>, אבל עיקרא</w:t>
      </w:r>
      <w:r w:rsidR="005062FA" w:rsidRPr="00041F5C">
        <w:rPr>
          <w:rFonts w:ascii="SBL Hebrew" w:eastAsia="Times New Roman" w:hAnsi="SBL Hebrew" w:cs="FrankRuehl" w:hint="cs"/>
          <w:sz w:val="28"/>
          <w:szCs w:val="28"/>
          <w:rtl/>
        </w:rPr>
        <w:t xml:space="preserve"> </w:t>
      </w:r>
      <w:r w:rsidR="00CF3ABC" w:rsidRPr="00041F5C">
        <w:rPr>
          <w:rFonts w:ascii="SBL Hebrew" w:eastAsia="Times New Roman" w:hAnsi="SBL Hebrew" w:cs="FrankRuehl" w:hint="cs"/>
          <w:sz w:val="28"/>
          <w:szCs w:val="28"/>
          <w:rtl/>
        </w:rPr>
        <w:t xml:space="preserve">דמילתא צריך להבין תכיות תירוצא בתוס' השני. </w:t>
      </w:r>
      <w:r w:rsidRPr="00041F5C">
        <w:rPr>
          <w:rFonts w:ascii="SBL Hebrew" w:eastAsia="Times New Roman" w:hAnsi="SBL Hebrew" w:cs="FrankRuehl" w:hint="cs"/>
          <w:b/>
          <w:bCs/>
          <w:sz w:val="30"/>
          <w:szCs w:val="32"/>
          <w:rtl/>
        </w:rPr>
        <w:t>גם</w:t>
      </w:r>
      <w:r w:rsidRPr="00041F5C">
        <w:rPr>
          <w:rFonts w:ascii="SBL Hebrew" w:eastAsia="Times New Roman" w:hAnsi="SBL Hebrew" w:cs="FrankRuehl" w:hint="cs"/>
          <w:sz w:val="30"/>
          <w:szCs w:val="32"/>
          <w:rtl/>
        </w:rPr>
        <w:t xml:space="preserve"> </w:t>
      </w:r>
      <w:r w:rsidR="00D537A1" w:rsidRPr="00041F5C">
        <w:rPr>
          <w:rFonts w:ascii="SBL Hebrew" w:eastAsia="Times New Roman" w:hAnsi="SBL Hebrew" w:cs="FrankRuehl" w:hint="cs"/>
          <w:sz w:val="28"/>
          <w:szCs w:val="28"/>
          <w:rtl/>
        </w:rPr>
        <w:t>ד</w:t>
      </w:r>
      <w:r w:rsidRPr="00041F5C">
        <w:rPr>
          <w:rFonts w:ascii="SBL Hebrew" w:eastAsia="Times New Roman" w:hAnsi="SBL Hebrew" w:cs="FrankRuehl" w:hint="cs"/>
          <w:sz w:val="28"/>
          <w:szCs w:val="28"/>
          <w:rtl/>
        </w:rPr>
        <w:t xml:space="preserve">מה שסיימו 'והכא </w:t>
      </w:r>
      <w:r w:rsidRPr="00041F5C">
        <w:rPr>
          <w:rFonts w:ascii="SBL Hebrew" w:eastAsia="Times New Roman" w:hAnsi="SBL Hebrew" w:cs="FrankRuehl" w:hint="cs"/>
          <w:sz w:val="28"/>
          <w:szCs w:val="28"/>
          <w:rtl/>
        </w:rPr>
        <w:lastRenderedPageBreak/>
        <w:t>בעושין ואין עושין כי הדדי נינהי</w:t>
      </w:r>
      <w:r w:rsidR="00D537A1"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ע"כ, דלכאורה אין להם מובן. ואפשר דהכוונה דיש ב' סוגים בעושים רצונו של מקום, יש שעושים לשמו ולשמה בלי שום פניה שלא על מנת לקבל פרס לא בעולם הזה ולא בעולם הבא, אלא לעשות נחת רוח ליוצרו. ויש שעושין לקבל פרס, ועל זה קאמר התוס' דהכא סבירא ליה דאף העושים לקבל פרס לאכול מפירותיהן בעולם הזה והקרן לעולם הבא, אבל קרי להו אין עושים, משום שאין עושים לעשות נחת רוח ליוצרו, ומשום הכי חשיבי עושים ואין עושים כי הדדי נינהו, אבל הא דלקמן סבירא ליה מר רשב"י דקרא ד"והיה אם שמוע" הכי קאמר שאם ישמעו "לעובדו בכל לבבכם ובכל נפשכם" ר"ל שמתיירא על לבו וגופו מן הפורענות דהעולם הזה, גם על נפשו מדינה של גיהנם שלא תרד נפשו לשאול, ואינו עושה לנחת רוח ליוצרו, לכן "ואספת דגנך" אתה בעצמך, אבל קרא</w:t>
      </w:r>
      <w:r w:rsidRPr="00041F5C">
        <w:rPr>
          <w:rFonts w:ascii="SBL Hebrew" w:eastAsia="Times New Roman" w:hAnsi="SBL Hebrew" w:cs="FrankRuehl"/>
          <w:sz w:val="28"/>
          <w:szCs w:val="28"/>
          <w:vertAlign w:val="superscript"/>
          <w:rtl/>
        </w:rPr>
        <w:footnoteReference w:id="391"/>
      </w:r>
      <w:r w:rsidRPr="00041F5C">
        <w:rPr>
          <w:rFonts w:ascii="SBL Hebrew" w:eastAsia="Times New Roman" w:hAnsi="SBL Hebrew" w:cs="FrankRuehl" w:hint="cs"/>
          <w:sz w:val="28"/>
          <w:szCs w:val="28"/>
          <w:rtl/>
        </w:rPr>
        <w:t xml:space="preserve"> ד"ועמדו זרים" וכו' מיירי בעובד לעשות נחת רוח ליוצרו משום דקאמר קודם בישעיה ס"א</w:t>
      </w:r>
      <w:r w:rsidRPr="00041F5C">
        <w:rPr>
          <w:rFonts w:ascii="SBL Hebrew" w:eastAsia="Times New Roman" w:hAnsi="SBL Hebrew" w:cs="FrankRuehl"/>
          <w:sz w:val="28"/>
          <w:szCs w:val="28"/>
          <w:vertAlign w:val="superscript"/>
          <w:rtl/>
        </w:rPr>
        <w:footnoteReference w:id="392"/>
      </w:r>
      <w:r w:rsidRPr="00041F5C">
        <w:rPr>
          <w:rFonts w:ascii="SBL Hebrew" w:eastAsia="Times New Roman" w:hAnsi="SBL Hebrew" w:cs="FrankRuehl" w:hint="cs"/>
          <w:sz w:val="28"/>
          <w:szCs w:val="28"/>
          <w:rtl/>
        </w:rPr>
        <w:t xml:space="preserve"> וקורא להם "אילי צדק מטע ה' להתפאר" וכו', ומשמעות זה שעושים לשמו ולשמה בלי שום פניה, ורשב"י בעצמו שיער דכל מעשיו היו </w:t>
      </w:r>
      <w:r w:rsidRPr="00041F5C">
        <w:rPr>
          <w:rFonts w:ascii="SBL Hebrew" w:eastAsia="Times New Roman" w:hAnsi="SBL Hebrew" w:cs="FrankRuehl" w:hint="cs"/>
          <w:sz w:val="28"/>
          <w:szCs w:val="28"/>
          <w:rtl/>
        </w:rPr>
        <w:lastRenderedPageBreak/>
        <w:t>לשם שמים ע"פ הקבלה האמיתית, ומשם הכי חילק הכי, ואף דלפ"ז הוי עניין דעושים רצונו של מקום בהא דהכא ובהא דלקמן, אינם עניין אחד ולא שוו בשיעוריהן, מ"מ שבקיה דאיהו דחיק ומוקי אנפשיה. זהו מה שנראה לומר בכוונת תירוץ הב' של התוס</w:t>
      </w:r>
      <w:r w:rsidR="0096192B"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לפי חומר הנושא.</w:t>
      </w:r>
      <w:bookmarkEnd w:id="23"/>
      <w:r w:rsidRPr="00041F5C">
        <w:rPr>
          <w:rFonts w:ascii="SBL Hebrew" w:eastAsia="Times New Roman" w:hAnsi="SBL Hebrew" w:cs="FrankRuehl" w:hint="cs"/>
          <w:sz w:val="28"/>
          <w:szCs w:val="28"/>
          <w:rtl/>
        </w:rPr>
        <w:t xml:space="preserve">   </w:t>
      </w:r>
    </w:p>
    <w:p w14:paraId="39C5E452" w14:textId="77777777" w:rsidR="0043714B" w:rsidRPr="00041F5C" w:rsidRDefault="007F2D8D" w:rsidP="0043714B">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מ ע"ב תוס' בד"ה לימא</w:t>
      </w:r>
      <w:r w:rsidRPr="00041F5C">
        <w:rPr>
          <w:rFonts w:ascii="SBL Hebrew" w:eastAsia="Times New Roman" w:hAnsi="SBL Hebrew" w:cs="FrankRuehl"/>
          <w:b/>
          <w:bCs/>
          <w:sz w:val="30"/>
          <w:szCs w:val="32"/>
          <w:vertAlign w:val="superscript"/>
          <w:rtl/>
        </w:rPr>
        <w:footnoteReference w:id="393"/>
      </w:r>
      <w:r w:rsidRPr="00041F5C">
        <w:rPr>
          <w:rFonts w:ascii="SBL Hebrew" w:eastAsia="Times New Roman" w:hAnsi="SBL Hebrew" w:cs="FrankRuehl" w:hint="cs"/>
          <w:b/>
          <w:bCs/>
          <w:sz w:val="30"/>
          <w:szCs w:val="32"/>
          <w:rtl/>
        </w:rPr>
        <w:t xml:space="preserve"> רב הונא כר' יוסי </w:t>
      </w:r>
      <w:r w:rsidRPr="00041F5C">
        <w:rPr>
          <w:rFonts w:ascii="SBL Hebrew" w:eastAsia="Times New Roman" w:hAnsi="SBL Hebrew" w:cs="FrankRuehl" w:hint="cs"/>
          <w:sz w:val="28"/>
          <w:szCs w:val="28"/>
          <w:rtl/>
        </w:rPr>
        <w:t>וכו' ואם תאמר וכולי, ויש מפרשים דמצי למימר וכולי ע"כ, נכתב בצידו קשה דהיכי מצי למימר הכי, הרי אכתי הוי בכלל משנה מטבע של חכמים, ורבי יוסי כללא כייל כל המשנה וכולי, ובוודאי דיש בכלל אף גם זאת וגם כל המשנה וכולי, וגם דיש מקום לומר איפכא דאף היכא דקא מדכר שמיה דפת לא יצא, כל שכן היכא דלא מדכר הפת לא מינה ולא מקצתיה, וכמ"ש בש"ס אמר לו רב הונא וכולי. ועל עיקר הקושיה נראה דוודאי מ"ש בגמרא 'נימא רב הונא כרב יוסי</w:t>
      </w:r>
      <w:r w:rsidR="0096192B"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היינו בעניין הפת ויין בלבד ולא בכל מילי, אלא במידי דפליגי ביה קאי. ומה </w:t>
      </w:r>
      <w:r w:rsidR="0096192B" w:rsidRPr="00041F5C">
        <w:rPr>
          <w:rFonts w:ascii="SBL Hebrew" w:eastAsia="Times New Roman" w:hAnsi="SBL Hebrew" w:cs="FrankRuehl" w:hint="cs"/>
          <w:sz w:val="28"/>
          <w:szCs w:val="28"/>
          <w:rtl/>
        </w:rPr>
        <w:t>שסיימו התוס' 'ויש מפרשים' וכולי</w:t>
      </w:r>
      <w:r w:rsidRPr="00041F5C">
        <w:rPr>
          <w:rFonts w:ascii="SBL Hebrew" w:eastAsia="Times New Roman" w:hAnsi="SBL Hebrew" w:cs="FrankRuehl" w:hint="cs"/>
          <w:sz w:val="28"/>
          <w:szCs w:val="28"/>
          <w:rtl/>
        </w:rPr>
        <w:t xml:space="preserve"> אבל בשהכל מודה</w:t>
      </w:r>
      <w:r w:rsidR="0096192B"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עכ"ל, פירוש הדברים דמודה בשאר דברים ולא פליג דלא מהנייא אפילו </w:t>
      </w:r>
      <w:r w:rsidRPr="00041F5C">
        <w:rPr>
          <w:rFonts w:ascii="SBL Hebrew" w:eastAsia="Times New Roman" w:hAnsi="SBL Hebrew" w:cs="FrankRuehl" w:hint="cs"/>
          <w:sz w:val="28"/>
          <w:szCs w:val="28"/>
          <w:rtl/>
        </w:rPr>
        <w:lastRenderedPageBreak/>
        <w:t>כשהכל אלא בפת ויין והיינו כרב הונא גופיה.</w:t>
      </w:r>
    </w:p>
    <w:p w14:paraId="77D4ED36" w14:textId="77777777" w:rsidR="0043714B" w:rsidRPr="00041F5C" w:rsidRDefault="007F2D8D" w:rsidP="0043714B">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מ ע"ב גמרא ע"כ, לא קאמר ר' יוסי התם אלא משום דקאמר ברכה דלא תקינו רבנן וכולי </w:t>
      </w:r>
      <w:r w:rsidRPr="00041F5C">
        <w:rPr>
          <w:rFonts w:ascii="SBL Hebrew" w:eastAsia="Times New Roman" w:hAnsi="SBL Hebrew" w:cs="FrankRuehl" w:hint="cs"/>
          <w:sz w:val="28"/>
          <w:szCs w:val="28"/>
          <w:rtl/>
        </w:rPr>
        <w:t xml:space="preserve">ע"כ, נכתב בצידו לכאורה קשה דאם כן הוי ליה למימר 'לא יצא סתם', ואמאי אמר 'כל המשנה' וכולי, וצ"ל דהאי 'כל המשנה' דקאמר היינו בכהי גוונא, אבל אכתי קצת קשה מאי 'כל' דקאמר ומה בא לרבות בהאי 'כל'. ועיקר תכלית הדברים דקא דייק הכי דאם איתא אפילו בברכת שהכל נהיה בדברו הוי לי למימר בהאי ברכה ואתייא אידך במכ"ש. אבל קשה דיש מקום לומר דהיכא דמדכר שמיה דפת אית ביה רבותא טפי. וצ"ל דבדרך דחייה קאמר דיוכל לומר כך ולאו מילתא פסיקתא קאמר, וזיל הכא קמדחי ליה וזיל הכא קמדחי ליה, כיון דיש פנים לכאן ולכאן ולהכי לא מיכרעא לומר כתנאי וכולי. </w:t>
      </w:r>
      <w:r w:rsidRPr="00041F5C">
        <w:rPr>
          <w:rFonts w:ascii="SBL Hebrew" w:eastAsia="Times New Roman" w:hAnsi="SBL Hebrew" w:cs="FrankRuehl" w:hint="cs"/>
          <w:sz w:val="26"/>
          <w:szCs w:val="24"/>
          <w:rtl/>
        </w:rPr>
        <w:t xml:space="preserve"> </w:t>
      </w:r>
    </w:p>
    <w:p w14:paraId="3E9D1F23" w14:textId="77777777" w:rsidR="0043714B" w:rsidRPr="00041F5C" w:rsidRDefault="007F2D8D" w:rsidP="0043714B">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מב ע"א גמ' רבא ורב זירא אקלעו לבי ריש גלותא</w:t>
      </w:r>
      <w:r w:rsidRPr="00041F5C">
        <w:rPr>
          <w:rFonts w:ascii="SBL Hebrew" w:eastAsia="Times New Roman" w:hAnsi="SBL Hebrew" w:cs="FrankRuehl" w:hint="cs"/>
          <w:sz w:val="28"/>
          <w:szCs w:val="28"/>
          <w:rtl/>
        </w:rPr>
        <w:t xml:space="preserve"> וכו' ע"כ, נכתב בצידו עיין מ"ש בקונטרס אות לטובה בסימן כ' בס"ד.</w:t>
      </w:r>
    </w:p>
    <w:p w14:paraId="2CC0588F" w14:textId="77777777" w:rsidR="0043714B" w:rsidRPr="00041F5C" w:rsidRDefault="007F2D8D" w:rsidP="0043714B">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מב ע"א ואי בעית אימא מהכא "ויברך ה' את בית המצרי"</w:t>
      </w:r>
      <w:r w:rsidRPr="00041F5C">
        <w:rPr>
          <w:rFonts w:ascii="SBL Hebrew" w:eastAsia="Times New Roman" w:hAnsi="SBL Hebrew" w:cs="FrankRuehl" w:hint="cs"/>
          <w:sz w:val="28"/>
          <w:szCs w:val="28"/>
          <w:rtl/>
        </w:rPr>
        <w:t xml:space="preserve"> וכולי ע"כ, נכתב בצידו לכאורה י"ל דמה </w:t>
      </w:r>
      <w:r w:rsidRPr="00041F5C">
        <w:rPr>
          <w:rFonts w:ascii="SBL Hebrew" w:eastAsia="Times New Roman" w:hAnsi="SBL Hebrew" w:cs="FrankRuehl" w:hint="cs"/>
          <w:sz w:val="28"/>
          <w:szCs w:val="28"/>
          <w:rtl/>
        </w:rPr>
        <w:lastRenderedPageBreak/>
        <w:t>הוצרך להביא עוד מהא דיוסף ומה למדנו מעתה שום רבותא, ואפשר דלא תימא דגבי לבן משום שהיה קרוב ליעקב אבינו עליו השלום מקודם, וגם השתא לקח בנותיו לכן ברכהו ה' בגללו וקירב קרוביו של אותו צדיק, אבל אדם שהוא רחוק ואינו מן המשפחה מנא ליה, לכן הביא מהא דיוסף דאף שהוא רחוק ואינו מאומתו אפ"ה ברכו ה' בגלל יוסף הצדיק וביה הוי חידוש טבי.</w:t>
      </w:r>
    </w:p>
    <w:p w14:paraId="6A122D6E" w14:textId="77777777" w:rsidR="0043714B" w:rsidRPr="00041F5C" w:rsidRDefault="007F2D8D" w:rsidP="0043714B">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מב ע"א רש"י בד"ה ברכה בביתו </w:t>
      </w:r>
      <w:r w:rsidRPr="00041F5C">
        <w:rPr>
          <w:rFonts w:ascii="SBL Hebrew" w:eastAsia="Times New Roman" w:hAnsi="SBL Hebrew" w:cs="FrankRuehl" w:hint="cs"/>
          <w:sz w:val="28"/>
          <w:szCs w:val="28"/>
          <w:rtl/>
        </w:rPr>
        <w:t>עכ"ל, קשה שהרי הרואה יראה שפירוש רש"י ז"ל גופיה בפירוש התורה</w:t>
      </w:r>
      <w:r w:rsidRPr="00041F5C">
        <w:rPr>
          <w:rFonts w:ascii="SBL Hebrew" w:eastAsia="Times New Roman" w:hAnsi="SBL Hebrew" w:cs="FrankRuehl"/>
          <w:sz w:val="28"/>
          <w:szCs w:val="28"/>
          <w:vertAlign w:val="superscript"/>
          <w:rtl/>
        </w:rPr>
        <w:footnoteReference w:id="394"/>
      </w:r>
      <w:r w:rsidRPr="00041F5C">
        <w:rPr>
          <w:rFonts w:ascii="SBL Hebrew" w:eastAsia="Times New Roman" w:hAnsi="SBL Hebrew" w:cs="FrankRuehl" w:hint="cs"/>
          <w:sz w:val="28"/>
          <w:szCs w:val="28"/>
          <w:rtl/>
        </w:rPr>
        <w:t xml:space="preserve"> 'שעל ידך בא לי ברכה כשבאת לכאן לא הוי ליה בנים' וכו' ע"ש, ואם כן אמאי הכא פירש 'בביתו' והיינו בעניין הנכסים והצאן בלבד. וראיתי למהרש"א ז"ל בחידושי אגדות שהביא דברי רש"י שבפירוש החומש ופריך עליה דמסוגיין דשמעתין לא משמע אלא על צאנו שהיה מעט ונתרבה וכולי ע"ש, ולכאורה קשה דהוי ליה להקשות מיניה וביה ממה שפירש הכא 'בביתו'. וגם לא ידעתי מהיכן מוכח מן הסוגיא דהברכה בצאנו וכולי שהרי אמר סתם 'ברכה'. ושמא משום דבגרסת העין יעקב איתא 'ברכה במעשה ידיהם', ולפי גירסה זו הבין כן, </w:t>
      </w:r>
      <w:r w:rsidRPr="00041F5C">
        <w:rPr>
          <w:rFonts w:ascii="SBL Hebrew" w:eastAsia="Times New Roman" w:hAnsi="SBL Hebrew" w:cs="FrankRuehl" w:hint="cs"/>
          <w:sz w:val="28"/>
          <w:szCs w:val="28"/>
          <w:rtl/>
        </w:rPr>
        <w:lastRenderedPageBreak/>
        <w:t>אבל קושטא קאי דבגירסת הגמרא לא הזכירו זה ומשום הכי פירש רש"י בחומש כן. וגם מה שפירש הכא 'בביתו' יש במשמע דאף בני ביתו ישנם בכלל ברכה, שאם לא הוי ליה בנים מקודם, ע"י התלמיד חכם יזכה להתברך בבנים ועל דעת שאמר ז"ל בפרוש</w:t>
      </w:r>
      <w:r w:rsidRPr="00041F5C">
        <w:rPr>
          <w:rFonts w:ascii="SBL Hebrew" w:eastAsia="Times New Roman" w:hAnsi="SBL Hebrew" w:cs="FrankRuehl"/>
          <w:sz w:val="28"/>
          <w:szCs w:val="28"/>
          <w:vertAlign w:val="superscript"/>
          <w:rtl/>
        </w:rPr>
        <w:footnoteReference w:id="395"/>
      </w:r>
      <w:r w:rsidRPr="00041F5C">
        <w:rPr>
          <w:rFonts w:ascii="SBL Hebrew" w:eastAsia="Times New Roman" w:hAnsi="SBL Hebrew" w:cs="FrankRuehl" w:hint="cs"/>
          <w:sz w:val="28"/>
          <w:szCs w:val="28"/>
          <w:rtl/>
        </w:rPr>
        <w:t xml:space="preserve"> "יברכך ה' " בבנים. ורש"י בחומש חידש לנו האי ברכה של בנים שמקודם לא הוי ליה ואח"כ</w:t>
      </w:r>
      <w:r w:rsidRPr="00041F5C">
        <w:rPr>
          <w:rFonts w:ascii="SBL Hebrew" w:eastAsia="Times New Roman" w:hAnsi="SBL Hebrew" w:cs="FrankRuehl"/>
          <w:sz w:val="28"/>
          <w:szCs w:val="28"/>
          <w:vertAlign w:val="superscript"/>
          <w:rtl/>
        </w:rPr>
        <w:footnoteReference w:id="396"/>
      </w:r>
      <w:r w:rsidRPr="00041F5C">
        <w:rPr>
          <w:rFonts w:ascii="SBL Hebrew" w:eastAsia="Times New Roman" w:hAnsi="SBL Hebrew" w:cs="FrankRuehl" w:hint="cs"/>
          <w:sz w:val="28"/>
          <w:szCs w:val="28"/>
          <w:rtl/>
        </w:rPr>
        <w:t xml:space="preserve"> "וישמע את דברי בני לבן", דעניין ברכת צאנו מפורש בכתוב</w:t>
      </w:r>
      <w:r w:rsidRPr="00041F5C">
        <w:rPr>
          <w:rFonts w:ascii="SBL Hebrew" w:eastAsia="Times New Roman" w:hAnsi="SBL Hebrew" w:cs="FrankRuehl"/>
          <w:sz w:val="28"/>
          <w:szCs w:val="28"/>
          <w:vertAlign w:val="superscript"/>
          <w:rtl/>
        </w:rPr>
        <w:footnoteReference w:id="397"/>
      </w:r>
      <w:r w:rsidRPr="00041F5C">
        <w:rPr>
          <w:rFonts w:ascii="SBL Hebrew" w:eastAsia="Times New Roman" w:hAnsi="SBL Hebrew" w:cs="FrankRuehl" w:hint="cs"/>
          <w:sz w:val="28"/>
          <w:szCs w:val="28"/>
          <w:rtl/>
        </w:rPr>
        <w:t xml:space="preserve"> "כי מעט אשר היה לך לפני ויפרוץ לרוב", ומה שפירש הכא 'ברכה בביתו' יש בכלל הכל, ברכת הגוף שמתברך בבית בבנים וגם בממונו "כי שם צוה ה' את הברכה"</w:t>
      </w:r>
      <w:r w:rsidRPr="00041F5C">
        <w:rPr>
          <w:rFonts w:ascii="SBL Hebrew" w:eastAsia="Times New Roman" w:hAnsi="SBL Hebrew" w:cs="FrankRuehl"/>
          <w:sz w:val="28"/>
          <w:szCs w:val="28"/>
          <w:vertAlign w:val="superscript"/>
          <w:rtl/>
        </w:rPr>
        <w:footnoteReference w:id="398"/>
      </w:r>
      <w:r w:rsidRPr="00041F5C">
        <w:rPr>
          <w:rFonts w:ascii="SBL Hebrew" w:eastAsia="Times New Roman" w:hAnsi="SBL Hebrew" w:cs="FrankRuehl" w:hint="cs"/>
          <w:sz w:val="28"/>
          <w:szCs w:val="28"/>
          <w:rtl/>
        </w:rPr>
        <w:t xml:space="preserve"> מבית ומחוץ ובזה הוי ליה דבריו של הכא ושכפירוש התורה שוו בשיעוריהן ונתיישב מה שהקשה עליו מהרש"א וכמדובר.</w:t>
      </w:r>
    </w:p>
    <w:p w14:paraId="5665B9BD" w14:textId="77777777" w:rsidR="0043714B" w:rsidRPr="00041F5C" w:rsidRDefault="007F2D8D" w:rsidP="0043714B">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מג ע"ב גמ' אל יצא יחידי בלילה משום חשדא ופירש"י של זנות </w:t>
      </w:r>
      <w:r w:rsidRPr="00041F5C">
        <w:rPr>
          <w:rFonts w:ascii="SBL Hebrew" w:eastAsia="Times New Roman" w:hAnsi="SBL Hebrew" w:cs="FrankRuehl" w:hint="cs"/>
          <w:sz w:val="28"/>
          <w:szCs w:val="28"/>
          <w:rtl/>
        </w:rPr>
        <w:t>ע"כ , נכתב בצידו לכאורה קצת קשה דמאי אירייא תלמיד חכם דנקט, הרי</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sz w:val="28"/>
          <w:szCs w:val="28"/>
          <w:rtl/>
        </w:rPr>
        <w:t xml:space="preserve">תנן בפרק ג' דאבות משנה ד' הנעור בלילה והמהלך בדרך יחידי והמפנה לבו </w:t>
      </w:r>
      <w:r w:rsidRPr="00041F5C">
        <w:rPr>
          <w:rFonts w:ascii="SBL Hebrew" w:eastAsia="Times New Roman" w:hAnsi="SBL Hebrew" w:cs="FrankRuehl" w:hint="cs"/>
          <w:sz w:val="28"/>
          <w:szCs w:val="28"/>
          <w:rtl/>
        </w:rPr>
        <w:lastRenderedPageBreak/>
        <w:t>לבטלה הרי זה מתחייב בנפשו ע"כ, משמע מינה דסתם בן אדם אין ראוי לעשות כך ולא דווקא תלמיד חכם. ונראה לכאורה דמהא לא אירייא דהתם מיירי שהולך בדרך ששכיח שם לסטים דכל הדרכים בחזקת סכנה</w:t>
      </w:r>
      <w:r w:rsidRPr="00041F5C">
        <w:rPr>
          <w:rFonts w:ascii="SBL Hebrew" w:eastAsia="Times New Roman" w:hAnsi="SBL Hebrew" w:cs="FrankRuehl"/>
          <w:sz w:val="28"/>
          <w:szCs w:val="28"/>
          <w:vertAlign w:val="superscript"/>
          <w:rtl/>
        </w:rPr>
        <w:footnoteReference w:id="399"/>
      </w:r>
      <w:r w:rsidRPr="00041F5C">
        <w:rPr>
          <w:rFonts w:ascii="SBL Hebrew" w:eastAsia="Times New Roman" w:hAnsi="SBL Hebrew" w:cs="FrankRuehl" w:hint="cs"/>
          <w:sz w:val="28"/>
          <w:szCs w:val="28"/>
          <w:rtl/>
        </w:rPr>
        <w:t xml:space="preserve"> ואפילו ביום</w:t>
      </w:r>
      <w:r w:rsidR="0096192B"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אבל הכא קאמר שאפילו בתוך העיר דליכא חששת לסטים אל יצא התלמיד החכם בלילה משום חשדא של זנות, ואף דלגבי כולי עלמא איכא נמי האי חשדא מ"מ לגבי התלמיד חכם איכא גנאי יותר שצריך להרחיק מן הכיעור ומן הדומה לו</w:t>
      </w:r>
      <w:r w:rsidRPr="00041F5C">
        <w:rPr>
          <w:rFonts w:ascii="SBL Hebrew" w:eastAsia="Times New Roman" w:hAnsi="SBL Hebrew" w:cs="FrankRuehl"/>
          <w:sz w:val="28"/>
          <w:szCs w:val="28"/>
          <w:vertAlign w:val="superscript"/>
          <w:rtl/>
        </w:rPr>
        <w:footnoteReference w:id="400"/>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וראיתי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להרב עובדיה מברטנורה ז"ל שפירש הכי הנעור בלילה והמהלך בדרך יחידי ומחשב בלבו דברי הבאי, הרי זה מתחייב בנפשו שלילה הוא זמן מזיקין והמהלך בדרך יחידי הוא בסכנה מפני הליסטים וכמה פגעים רעים, ואם היה מחשב בדברי תורה, תורה משמרתו עכ"ל. משמע מהני מילי מעלייתא דהוי ליה מר דהאי מהלך בדרך יחידי הוא בלילה ואפילו ביישוב, שאם הוא בדרך אף ביום אם הלך יחידי בלא שיירא איכא חששת לסטים, וגם נראה דמשמע ליה דהני ג' דקאמר במתניתין תלוים זה בזה עד דעבדינהו לכולהו, ולכאורה קשה אמאי לא פירש אפילו בחדא מינייהו דאם </w:t>
      </w:r>
      <w:r w:rsidRPr="00041F5C">
        <w:rPr>
          <w:rFonts w:ascii="SBL Hebrew" w:eastAsia="Times New Roman" w:hAnsi="SBL Hebrew" w:cs="FrankRuehl" w:hint="cs"/>
          <w:sz w:val="28"/>
          <w:szCs w:val="28"/>
          <w:rtl/>
        </w:rPr>
        <w:lastRenderedPageBreak/>
        <w:t>הלך בדרך יחידי אפילו ביום איכא חששת לסטים, וגם המפנה לבו לבטלה זה אפילו ביום ובכל מקום הרי זה מתחייב בנפשו, ונראה משום דהא דנעור בלילה לחודה לא משמע אלא אם פינה לבו לבטלה בהדה</w:t>
      </w:r>
      <w:r w:rsidRPr="00041F5C">
        <w:rPr>
          <w:rFonts w:ascii="SBL Hebrew" w:eastAsia="Times New Roman" w:hAnsi="SBL Hebrew" w:cs="FrankRuehl"/>
          <w:sz w:val="28"/>
          <w:szCs w:val="28"/>
          <w:vertAlign w:val="superscript"/>
          <w:rtl/>
        </w:rPr>
        <w:footnoteReference w:id="401"/>
      </w:r>
      <w:r w:rsidRPr="00041F5C">
        <w:rPr>
          <w:rFonts w:ascii="SBL Hebrew" w:eastAsia="Times New Roman" w:hAnsi="SBL Hebrew" w:cs="FrankRuehl" w:hint="cs"/>
          <w:sz w:val="28"/>
          <w:szCs w:val="28"/>
          <w:rtl/>
        </w:rPr>
        <w:t xml:space="preserve"> ולהכי תלה אותם בהדי הדדי. ואם כן הדא דתימא הדרא קושיה לדוכתה מאי אירייא תלמיד חכם, הא לכולי עלמא נמי קא אסר במתניתין. ולכן י"ל דהעיקר הוא דהתם האיסור הוא משום סכנת ליסטים, והכא קאמר דמלבד דאיכא סכנה לא יוכל לומר דאדם רשאי בשלו</w:t>
      </w:r>
      <w:r w:rsidR="0096192B" w:rsidRPr="00041F5C">
        <w:rPr>
          <w:rStyle w:val="a5"/>
          <w:rFonts w:ascii="SBL Hebrew" w:eastAsia="Times New Roman" w:hAnsi="SBL Hebrew" w:cs="FrankRuehl"/>
          <w:sz w:val="28"/>
          <w:szCs w:val="28"/>
          <w:rtl/>
        </w:rPr>
        <w:footnoteReference w:id="402"/>
      </w:r>
      <w:r w:rsidRPr="00041F5C">
        <w:rPr>
          <w:rFonts w:ascii="SBL Hebrew" w:eastAsia="Times New Roman" w:hAnsi="SBL Hebrew" w:cs="FrankRuehl" w:hint="cs"/>
          <w:sz w:val="28"/>
          <w:szCs w:val="28"/>
          <w:rtl/>
        </w:rPr>
        <w:t xml:space="preserve"> כיון דאיכא חשדא וכל כי האי הוי גנאי יותר גבי תלמיד חכם מלבד איסורא דסכנתא. ועיין למוהר"י פינטו</w:t>
      </w:r>
      <w:r w:rsidRPr="00041F5C">
        <w:rPr>
          <w:rFonts w:ascii="SBL Hebrew" w:eastAsia="Times New Roman" w:hAnsi="SBL Hebrew" w:cs="FrankRuehl"/>
          <w:sz w:val="28"/>
          <w:szCs w:val="28"/>
          <w:vertAlign w:val="superscript"/>
          <w:rtl/>
        </w:rPr>
        <w:footnoteReference w:id="403"/>
      </w:r>
      <w:r w:rsidRPr="00041F5C">
        <w:rPr>
          <w:rFonts w:ascii="SBL Hebrew" w:eastAsia="Times New Roman" w:hAnsi="SBL Hebrew" w:cs="FrankRuehl" w:hint="cs"/>
          <w:sz w:val="28"/>
          <w:szCs w:val="28"/>
          <w:rtl/>
        </w:rPr>
        <w:t xml:space="preserve"> ז"ל שכתב כן בעניין פסיעה גסה לחד תירוץ. ובזה מיושב מה שהקשה מהרש"א ז"ל בחידושי אגדות דלמה לי גנאי משום חשדא, הא מפני סכנת מזיקין נמי איכא, כדמוכח בפרק גיד הנשה</w:t>
      </w:r>
      <w:r w:rsidRPr="00041F5C">
        <w:rPr>
          <w:rFonts w:ascii="SBL Hebrew" w:eastAsia="Times New Roman" w:hAnsi="SBL Hebrew" w:cs="FrankRuehl"/>
          <w:sz w:val="28"/>
          <w:szCs w:val="28"/>
          <w:vertAlign w:val="superscript"/>
          <w:rtl/>
        </w:rPr>
        <w:footnoteReference w:id="404"/>
      </w:r>
      <w:r w:rsidRPr="00041F5C">
        <w:rPr>
          <w:rFonts w:ascii="SBL Hebrew" w:eastAsia="Times New Roman" w:hAnsi="SBL Hebrew" w:cs="FrankRuehl" w:hint="cs"/>
          <w:sz w:val="28"/>
          <w:szCs w:val="28"/>
          <w:rtl/>
        </w:rPr>
        <w:t xml:space="preserve"> וע"ש מה שתירץ. ועפ"ז נמי ניחא דאין הכי נמי אזיל ומודה בזה דאיכא סכנה אלא דקאמר הכא לגבי התלמיד חכם דיש ג"כ גנאי. </w:t>
      </w:r>
      <w:r w:rsidRPr="00041F5C">
        <w:rPr>
          <w:rFonts w:ascii="SBL Hebrew" w:eastAsia="Times New Roman" w:hAnsi="SBL Hebrew" w:cs="FrankRuehl" w:hint="cs"/>
          <w:b/>
          <w:bCs/>
          <w:sz w:val="30"/>
          <w:szCs w:val="32"/>
          <w:rtl/>
        </w:rPr>
        <w:t>ועוד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י"ל ע"פ מאי דאייתי לעיל דסיים בה הרב עובדיה מברטנורה ז"ל דאם היה מחשב בדברי תורה היתה </w:t>
      </w:r>
      <w:r w:rsidRPr="00041F5C">
        <w:rPr>
          <w:rFonts w:ascii="SBL Hebrew" w:eastAsia="Times New Roman" w:hAnsi="SBL Hebrew" w:cs="FrankRuehl" w:hint="cs"/>
          <w:sz w:val="28"/>
          <w:szCs w:val="28"/>
          <w:rtl/>
        </w:rPr>
        <w:lastRenderedPageBreak/>
        <w:t xml:space="preserve">תורה משמרתו ע"כ, משמע דסבר רב דמתניתין לא מיירי אלא במי שאינו תלמיד חכם דהכי דייק לישנא דמתניתין שאמר והמפנה לבו לבטלה והיינו שאינו מחשב בדברי תורה אז אית ביה סכנה, אבל האי צורבא מרבנן דסתמא לבו חושב בדברי תורה וודאי שתורה משמרתו מן הסכנה אבל גנאי הדבר דווקא לדידה. </w:t>
      </w:r>
      <w:r w:rsidRPr="00041F5C">
        <w:rPr>
          <w:rFonts w:ascii="SBL Hebrew" w:eastAsia="Times New Roman" w:hAnsi="SBL Hebrew" w:cs="FrankRuehl" w:hint="cs"/>
          <w:b/>
          <w:bCs/>
          <w:sz w:val="30"/>
          <w:szCs w:val="32"/>
          <w:rtl/>
        </w:rPr>
        <w:t>אבל</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עדיין קשה על זה דהא ההיא דפרק גיד הנשה דקמיתיב מינה הגאון אמר בהדייא</w:t>
      </w:r>
      <w:r w:rsidRPr="00041F5C">
        <w:rPr>
          <w:rFonts w:ascii="SBL Hebrew" w:eastAsia="Times New Roman" w:hAnsi="SBL Hebrew" w:cs="FrankRuehl"/>
          <w:sz w:val="28"/>
          <w:szCs w:val="28"/>
          <w:vertAlign w:val="superscript"/>
          <w:rtl/>
        </w:rPr>
        <w:footnoteReference w:id="405"/>
      </w:r>
      <w:r w:rsidRPr="00041F5C">
        <w:rPr>
          <w:rFonts w:ascii="SBL Hebrew" w:eastAsia="Times New Roman" w:hAnsi="SBL Hebrew" w:cs="FrankRuehl" w:hint="cs"/>
          <w:sz w:val="28"/>
          <w:szCs w:val="28"/>
          <w:rtl/>
        </w:rPr>
        <w:t xml:space="preserve"> "ויאבק איש עמו עד עלות השחר" אמר רבי יצחק מכאן לתלמיד חכם שלא יצא יחידי בלילה, ופירש"י שהרי יעקב נשאר יחידי והוזק ע"ש, הרי דאין חילוק בזה בין תלמיד חכם לשאר בני אדם, וגם יעקב עליו השלום מסתמא שהיה מחשב בדברי תורה ואפ"ה הוזק, זאת ועוד אחרת שהרי אמר בסוטה פרק ג</w:t>
      </w:r>
      <w:r w:rsidRPr="00041F5C">
        <w:rPr>
          <w:rFonts w:ascii="SBL Hebrew" w:eastAsia="Times New Roman" w:hAnsi="SBL Hebrew" w:cs="FrankRuehl"/>
          <w:sz w:val="28"/>
          <w:szCs w:val="28"/>
          <w:vertAlign w:val="superscript"/>
          <w:rtl/>
        </w:rPr>
        <w:footnoteReference w:id="406"/>
      </w:r>
      <w:r w:rsidRPr="00041F5C">
        <w:rPr>
          <w:rFonts w:ascii="SBL Hebrew" w:eastAsia="Times New Roman" w:hAnsi="SBL Hebrew" w:cs="FrankRuehl" w:hint="cs"/>
          <w:sz w:val="28"/>
          <w:szCs w:val="28"/>
          <w:rtl/>
        </w:rPr>
        <w:t xml:space="preserve"> לה' רב יוסף דתורה אפילו בעידנא דלא עסיק בה אגוני מגנא מן הפורענות כמו שיעויין שם, וא"כ לדידיה משמע דסתם תלמיד חכם אינו מוזק משום יקר אורייתיה, והיאך יעקב אבינו עליו השלום מצינן שהוזק, וכעת דנילף מינה לכל תלמיד חכם, ואפשר דהיכא דשכיח היזיקא שאני, וההיא היכא </w:t>
      </w:r>
      <w:r w:rsidRPr="00041F5C">
        <w:rPr>
          <w:rFonts w:ascii="SBL Hebrew" w:eastAsia="Times New Roman" w:hAnsi="SBL Hebrew" w:cs="FrankRuehl" w:hint="cs"/>
          <w:sz w:val="28"/>
          <w:szCs w:val="28"/>
          <w:rtl/>
        </w:rPr>
        <w:lastRenderedPageBreak/>
        <w:t>דלא שכיח היזיקא</w:t>
      </w:r>
      <w:r w:rsidR="000F2131" w:rsidRPr="00041F5C">
        <w:rPr>
          <w:rStyle w:val="a5"/>
          <w:rFonts w:ascii="SBL Hebrew" w:eastAsia="Times New Roman" w:hAnsi="SBL Hebrew" w:cs="FrankRuehl"/>
          <w:sz w:val="28"/>
          <w:szCs w:val="28"/>
          <w:rtl/>
        </w:rPr>
        <w:footnoteReference w:id="407"/>
      </w:r>
      <w:r w:rsidRPr="00041F5C">
        <w:rPr>
          <w:rFonts w:ascii="SBL Hebrew" w:eastAsia="Times New Roman" w:hAnsi="SBL Hebrew" w:cs="FrankRuehl" w:hint="cs"/>
          <w:sz w:val="28"/>
          <w:szCs w:val="28"/>
          <w:rtl/>
        </w:rPr>
        <w:t>, וכמו שתירץ בגמרא גבי מ"ש</w:t>
      </w:r>
      <w:r w:rsidRPr="00041F5C">
        <w:rPr>
          <w:rFonts w:ascii="SBL Hebrew" w:eastAsia="Times New Roman" w:hAnsi="SBL Hebrew" w:cs="FrankRuehl"/>
          <w:sz w:val="28"/>
          <w:szCs w:val="28"/>
          <w:vertAlign w:val="superscript"/>
          <w:rtl/>
        </w:rPr>
        <w:footnoteReference w:id="408"/>
      </w:r>
      <w:r w:rsidRPr="00041F5C">
        <w:rPr>
          <w:rFonts w:ascii="SBL Hebrew" w:eastAsia="Times New Roman" w:hAnsi="SBL Hebrew" w:cs="FrankRuehl" w:hint="cs"/>
          <w:sz w:val="28"/>
          <w:szCs w:val="28"/>
          <w:rtl/>
        </w:rPr>
        <w:t xml:space="preserve"> שלוחי מצוה אינם ניזוקין הכי וגבי יעקב אבינו דהוה יחידי במדבר הוי כשכיח היזיקא. </w:t>
      </w:r>
      <w:r w:rsidRPr="00041F5C">
        <w:rPr>
          <w:rFonts w:ascii="SBL Hebrew" w:eastAsia="Times New Roman" w:hAnsi="SBL Hebrew" w:cs="FrankRuehl" w:hint="cs"/>
          <w:b/>
          <w:bCs/>
          <w:sz w:val="30"/>
          <w:szCs w:val="32"/>
          <w:rtl/>
        </w:rPr>
        <w:t>ולעיקר</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מה שהקשינו מההיא מתניתין דאבות י"ל באור אחר דבמתניתין לא קאמר אלא עד דעבדינו לכולהו על ג' פשעי ישראל, והכי משמע ממ"ש והמהלך וכו' וא"ו להוסיף וכמש"ל בכוונת דברי רבינו עובדיה מברטנורה. אבל הכא גבי תלמיד חכם אפילו בחדא מינייהו. ועוד נראה דבעניין זה לרבותא נקט תלמיד חכם דלא לימא משום דאיהו צורבא מרבנן לא יחשדו אותו הבני אדם, אלא אפילו תימא דרבנן דאיכא למיחש ואין הכי נמי דכ"ש שאר בני אדם דוודאי חושדים אותו דקאי בהאי איסורא שאל יצאו יחידי בלילה, וכיוצא בזה ראיתי למהרש"א ז"ל בחידושי אגדות בפרק גיד הנשה גבי מ"ש שם מכאן לתלמיד חכם שלא יצא יחידי בלילה וכולי, שכתב שם דנקט תלמיד חכם לרבותא דלא תימא תורה משמרתו ע"ש. ואפשר דגם מ"ש אל יצא כשהוא מבושם לשוק וגם הא דאל יספר עם אשה בשוק הוא הדין נמי בשאר בני אדם, אלא דנקט תלמיד חכם לרבותא דלא תימא דהתלמיד חכם שצריך שיהיה </w:t>
      </w:r>
      <w:r w:rsidRPr="00041F5C">
        <w:rPr>
          <w:rFonts w:ascii="SBL Hebrew" w:eastAsia="Times New Roman" w:hAnsi="SBL Hebrew" w:cs="FrankRuehl" w:hint="cs"/>
          <w:sz w:val="28"/>
          <w:szCs w:val="28"/>
          <w:rtl/>
        </w:rPr>
        <w:lastRenderedPageBreak/>
        <w:t>נקי ובר טהר גברא ובגדיו יהיו נקיים ו"ריח שמניך טובים"</w:t>
      </w:r>
      <w:r w:rsidRPr="00041F5C">
        <w:rPr>
          <w:rFonts w:ascii="SBL Hebrew" w:eastAsia="Times New Roman" w:hAnsi="SBL Hebrew" w:cs="FrankRuehl"/>
          <w:sz w:val="28"/>
          <w:szCs w:val="28"/>
          <w:vertAlign w:val="superscript"/>
          <w:rtl/>
        </w:rPr>
        <w:footnoteReference w:id="409"/>
      </w:r>
      <w:r w:rsidRPr="00041F5C">
        <w:rPr>
          <w:rFonts w:ascii="SBL Hebrew" w:eastAsia="Times New Roman" w:hAnsi="SBL Hebrew" w:cs="FrankRuehl" w:hint="cs"/>
          <w:sz w:val="28"/>
          <w:szCs w:val="28"/>
          <w:rtl/>
        </w:rPr>
        <w:t>, וגם אם ספר עם אשה בשוק יאמרו דשואלין אותו לדין תורה ולית לן בה, לכן קא אסר אפילו תלמיד חכם. אבל אידך ג' הם לתלמיד חכם דווקא וגם הא די"א אל יפסיע פסיעה גסה כבר הבאנו משם הרי"ף ז"ל דכתב דלגבי כולי עלמא איכא סכנה ולגבי התלמיד חכם גם יש גנאי, וגם הא דאל יהלך בקומה זקופה נימא דוודאי גם לכולי עלמא איכא איסורא כאלו דוחק רגלי שכינה, ו"גבה עיניים... אותו לא אוכל"</w:t>
      </w:r>
      <w:r w:rsidRPr="00041F5C">
        <w:rPr>
          <w:rFonts w:ascii="SBL Hebrew" w:eastAsia="Times New Roman" w:hAnsi="SBL Hebrew" w:cs="FrankRuehl"/>
          <w:sz w:val="28"/>
          <w:szCs w:val="28"/>
          <w:vertAlign w:val="superscript"/>
          <w:rtl/>
        </w:rPr>
        <w:footnoteReference w:id="410"/>
      </w:r>
      <w:r w:rsidRPr="00041F5C">
        <w:rPr>
          <w:rFonts w:ascii="SBL Hebrew" w:eastAsia="Times New Roman" w:hAnsi="SBL Hebrew" w:cs="FrankRuehl" w:hint="cs"/>
          <w:sz w:val="28"/>
          <w:szCs w:val="28"/>
          <w:rtl/>
        </w:rPr>
        <w:t xml:space="preserve"> אבל קאמר דלגבי התלמיד החכם איכא נמי גנאי בדבר מלבד האיסור</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שאמרו הכא ובפרק קמא דקידושין בדף לא ע"א אסור לו לאדם שיהלך ד' אמות בקומה זקופה שנאמר</w:t>
      </w:r>
      <w:r w:rsidRPr="00041F5C">
        <w:rPr>
          <w:rFonts w:ascii="SBL Hebrew" w:eastAsia="Times New Roman" w:hAnsi="SBL Hebrew" w:cs="FrankRuehl"/>
          <w:sz w:val="28"/>
          <w:szCs w:val="28"/>
          <w:vertAlign w:val="superscript"/>
          <w:rtl/>
        </w:rPr>
        <w:footnoteReference w:id="411"/>
      </w:r>
      <w:r w:rsidRPr="00041F5C">
        <w:rPr>
          <w:rFonts w:ascii="SBL Hebrew" w:eastAsia="Times New Roman" w:hAnsi="SBL Hebrew" w:cs="FrankRuehl" w:hint="cs"/>
          <w:sz w:val="28"/>
          <w:szCs w:val="28"/>
          <w:rtl/>
        </w:rPr>
        <w:t xml:space="preserve"> "מלא כל הארץ כבודו"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ע"ש ובמ"ש בחידושינו שם בס"ד. ובעיקר האי מתניתין דאבות עיין בספרי הקטן זכות אבות שם מה שפרשתי בה בדרך דרש שני אופנים בדרך נאות ויערב לך.  </w:t>
      </w:r>
    </w:p>
    <w:p w14:paraId="17936D44" w14:textId="77777777" w:rsidR="0043714B" w:rsidRPr="00041F5C" w:rsidRDefault="007F2D8D" w:rsidP="0043714B">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מג ע"ב ואל יספר עם אשה בשוק ואפילו היא אשתו ואפילו היא בתו ואפילו היא אחותו </w:t>
      </w:r>
      <w:r w:rsidRPr="00041F5C">
        <w:rPr>
          <w:rFonts w:ascii="SBL Hebrew" w:eastAsia="Times New Roman" w:hAnsi="SBL Hebrew" w:cs="FrankRuehl" w:hint="cs"/>
          <w:sz w:val="28"/>
          <w:szCs w:val="28"/>
          <w:rtl/>
        </w:rPr>
        <w:t xml:space="preserve">ע"כ, נכתב בצידו י"ל לימא חדא והוא </w:t>
      </w:r>
      <w:r w:rsidRPr="00041F5C">
        <w:rPr>
          <w:rFonts w:ascii="SBL Hebrew" w:eastAsia="Times New Roman" w:hAnsi="SBL Hebrew" w:cs="FrankRuehl" w:hint="cs"/>
          <w:sz w:val="28"/>
          <w:szCs w:val="28"/>
          <w:rtl/>
        </w:rPr>
        <w:lastRenderedPageBreak/>
        <w:t>הדין לאידך ואמאי הוצרך להני ג'. ואפשר דברישא קאמר אפילו אשתו משום שאין הכל בקיאין בה שהיא אשתו, והדר קאמר דאפילו בתו דעל הרוב בקיאין בה בני אדם יותר מהכרת אשתו, והדר סיים דאפילו אחותו דאיכא בה יותר היכירא לגבי בני אדם מאינך אפילו הכי אסור לפי שאין הכל ממש בקיאין בקרוביו, ולפי דאיכא דידע בהא ולא ידע בהא, לכן עבוד רבנן הרחקה דאפילו בכל הני ג' לא יספר דבכהי גוונא חיישינן למיעוטא דמיעוטא ובדרך לא זו אף זו קאמר.</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b/>
          <w:bCs/>
          <w:sz w:val="30"/>
          <w:szCs w:val="32"/>
          <w:rtl/>
        </w:rPr>
        <w:t xml:space="preserve">אבל </w:t>
      </w:r>
      <w:r w:rsidRPr="00041F5C">
        <w:rPr>
          <w:rFonts w:ascii="SBL Hebrew" w:eastAsia="Times New Roman" w:hAnsi="SBL Hebrew" w:cs="FrankRuehl" w:hint="cs"/>
          <w:sz w:val="28"/>
          <w:szCs w:val="28"/>
          <w:rtl/>
        </w:rPr>
        <w:t>אכתי קצת קשה דאמאי לא אמר אפילו היא אמו או זקנתו, ולכאורה י"ל דאמו וזקנתו מצי לספר לפי שעל הרוב הכל בקיאין שהיא אמו וודאי וכן בזקנתו. והנה אם באנו לדייק ממ"ש בתחילה 'ולא יספר עם אשה בשוק' משמע מינה דסתם אשה, ויש בכלל אף לאמו וזקנתו, ומן סיפא דברייתא דפרט להני ג' לבד משמע דהני ודכותייהו אין, אמו וזקנתו דלא דמייא להני לא, וא"כ הרי נשים אלו מצי לספר בהדייהו ולאו רישא סיפא, ואם באנו לומר נעשה כמ"ש בפרק קמא דקידושין בדף ה'</w:t>
      </w:r>
      <w:r w:rsidRPr="00041F5C">
        <w:rPr>
          <w:rFonts w:ascii="SBL Hebrew" w:eastAsia="Times New Roman" w:hAnsi="SBL Hebrew" w:cs="FrankRuehl"/>
          <w:sz w:val="28"/>
          <w:szCs w:val="28"/>
          <w:vertAlign w:val="superscript"/>
          <w:rtl/>
        </w:rPr>
        <w:footnoteReference w:id="412"/>
      </w:r>
      <w:r w:rsidRPr="00041F5C">
        <w:rPr>
          <w:rFonts w:ascii="SBL Hebrew" w:eastAsia="Times New Roman" w:hAnsi="SBL Hebrew" w:cs="FrankRuehl" w:hint="cs"/>
          <w:sz w:val="28"/>
          <w:szCs w:val="28"/>
          <w:rtl/>
        </w:rPr>
        <w:t xml:space="preserve">, הדין יוצא הכא דרישא עיקר וסיפא לאו דווקא, דהוא הדין לאינך וסתם אשה שבעולם </w:t>
      </w:r>
      <w:r w:rsidRPr="00041F5C">
        <w:rPr>
          <w:rFonts w:ascii="SBL Hebrew" w:eastAsia="Times New Roman" w:hAnsi="SBL Hebrew" w:cs="FrankRuehl" w:hint="cs"/>
          <w:sz w:val="28"/>
          <w:szCs w:val="28"/>
          <w:rtl/>
        </w:rPr>
        <w:lastRenderedPageBreak/>
        <w:t>ליתסר. ואם נאמר כמ"ש התם באי בעית אימא דמאי דמשמע מרישא ספיקא הוי ופסקו כוותיה הפוסקים ז"ל, א"כ הכא גבי אמו וזקנתו ספיקא הוי, וספיקא דאיסודא לחומרא והמחמיר תע"ב. ועיין ברמב"ם ז"ל בפרק ה' מהלכות דעות בדין ז' שכתב כדברי הש"ס דאפילו בהני ג' ולא הזכיר אמו וזקנתו, וכן הרי"ף ז"ל נקט כן וכן הרא"ש ז"ל וכמו דנימא בדברי הש"ס הכי נמי נימא בדעתם. ועיין בספרי הקטן משרת משה בחידושים שם.</w:t>
      </w:r>
    </w:p>
    <w:p w14:paraId="0DD388DF" w14:textId="77777777" w:rsidR="0043714B" w:rsidRPr="00041F5C" w:rsidRDefault="007F2D8D" w:rsidP="00A32B8F">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מג ע"ב ומאי תקנתיה ליהדר ליה בקדושא דבי שמשי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ע"כ, נכתב בצידו כתב מהרש"א ז"ל בחידושי אגדה דנראה לפרש דהיא משנכנס שבת מהדר ליה, דאז וודאי לא יפסיע פסיעה גסה ואיסורא נמי איכא וכו</w:t>
      </w:r>
      <w:r w:rsidR="00A32B8F"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ע"ש, ולע"ד קשה דהרי לישנא דהש"ס דקאמר 'מאי תקנתיה' וכולי, משמע דבא לעשות לו תיקון טוב להשלים מה שחסר מן המאור עיניו, ואי משום דאתי שבת ולא יפסיע בשבת בזה לא יתקן מה שע</w:t>
      </w:r>
      <w:r w:rsidR="00A32B8F" w:rsidRPr="00041F5C">
        <w:rPr>
          <w:rFonts w:ascii="SBL Hebrew" w:eastAsia="Times New Roman" w:hAnsi="SBL Hebrew" w:cs="FrankRuehl" w:hint="cs"/>
          <w:sz w:val="28"/>
          <w:szCs w:val="28"/>
          <w:rtl/>
        </w:rPr>
        <w:t>יוות כבר בימות החול. לכן הנכון כ</w:t>
      </w:r>
      <w:r w:rsidRPr="00041F5C">
        <w:rPr>
          <w:rFonts w:ascii="SBL Hebrew" w:eastAsia="Times New Roman" w:hAnsi="SBL Hebrew" w:cs="FrankRuehl" w:hint="cs"/>
          <w:sz w:val="28"/>
          <w:szCs w:val="28"/>
          <w:rtl/>
        </w:rPr>
        <w:t xml:space="preserve">פשט הדברים, וכפרוש רש"י ז"ל. ואתי שפיר </w:t>
      </w:r>
      <w:r w:rsidR="00A32B8F" w:rsidRPr="00041F5C">
        <w:rPr>
          <w:rFonts w:ascii="SBL Hebrew" w:eastAsia="Times New Roman" w:hAnsi="SBL Hebrew" w:cs="FrankRuehl" w:hint="cs"/>
          <w:sz w:val="28"/>
          <w:szCs w:val="28"/>
          <w:rtl/>
        </w:rPr>
        <w:t>בזה</w:t>
      </w:r>
      <w:r w:rsidRPr="00041F5C">
        <w:rPr>
          <w:rFonts w:ascii="SBL Hebrew" w:eastAsia="Times New Roman" w:hAnsi="SBL Hebrew" w:cs="FrankRuehl" w:hint="cs"/>
          <w:sz w:val="28"/>
          <w:szCs w:val="28"/>
          <w:rtl/>
        </w:rPr>
        <w:t xml:space="preserve"> לישנא דקידושא דקאמר וע"ד שאמר בש"ס ליקדש לן מר קידושא רבה והיינו קידוש דיין.  </w:t>
      </w:r>
    </w:p>
    <w:p w14:paraId="07368B36" w14:textId="77777777" w:rsidR="002414E1" w:rsidRPr="00041F5C" w:rsidRDefault="002414E1" w:rsidP="000505ED">
      <w:pPr>
        <w:pStyle w:val="a7"/>
        <w:numPr>
          <w:ilvl w:val="0"/>
          <w:numId w:val="1"/>
        </w:numPr>
        <w:spacing w:line="360" w:lineRule="exact"/>
        <w:ind w:left="-1" w:firstLine="0"/>
      </w:pPr>
      <w:r w:rsidRPr="00041F5C">
        <w:rPr>
          <w:b/>
          <w:bCs/>
          <w:sz w:val="30"/>
          <w:szCs w:val="32"/>
          <w:rtl/>
        </w:rPr>
        <w:lastRenderedPageBreak/>
        <w:t>דף מה ע"א תוס' בד"ה רבי טרפון אומר</w:t>
      </w:r>
      <w:r w:rsidRPr="00041F5C">
        <w:rPr>
          <w:sz w:val="30"/>
          <w:szCs w:val="32"/>
          <w:rtl/>
        </w:rPr>
        <w:t xml:space="preserve"> </w:t>
      </w:r>
      <w:r w:rsidRPr="00041F5C">
        <w:rPr>
          <w:rtl/>
        </w:rPr>
        <w:t xml:space="preserve">וכו' ליקשי ממלתיה דרבי טרפון שהוא תנא עכ"ל, נכתב בצידו ולכאורה עדיין קשה דכיון דפלוגתייהו דת"ק ורבי טרפון דמתניתין הוא בלפניו, א"כ עכ"פ למדנו דבאחרונה אליבא בכולי עלמא דלא בעי, והיאך אמר רב פפא אפילו מייא בעי לאחריה, וא"כ תיקשי גם על הש"ס הוי ליה דליפרוך ג"כ ממתניתין דידן. ותו קשה דאמאי דפליגתייהו באחר ומאי דלא פריך מרבי טרפון משום שהיה אומר רב פפא אנא דאמר כת"ק. וכן דיקנא חד מן חברייא הי"ו. </w:t>
      </w:r>
      <w:r w:rsidRPr="00041F5C">
        <w:rPr>
          <w:b/>
          <w:bCs/>
          <w:sz w:val="30"/>
          <w:szCs w:val="32"/>
          <w:rtl/>
        </w:rPr>
        <w:t>ולע"ד</w:t>
      </w:r>
      <w:r w:rsidRPr="00041F5C">
        <w:rPr>
          <w:sz w:val="30"/>
          <w:szCs w:val="32"/>
          <w:rtl/>
        </w:rPr>
        <w:t xml:space="preserve"> </w:t>
      </w:r>
      <w:r w:rsidRPr="00041F5C">
        <w:rPr>
          <w:rtl/>
        </w:rPr>
        <w:t>אפשר דסבירא ליה להתוס' דכיון שנאמר דפלוגתא דמתניתין בלפניו, לא שייך להקשות מהדיוק כיון דלא גילו לנו דעתם בהידייא באחרונה, וגם אם היינו אומרים דפלוגתייהו דמתניתין באחר היינו מקשה על ב' כאחד, מה ראו לומר בעניין מיא כיון דפלוגתא דתנאי במתניתין. ועיקר כוונת דברי התוס' במ"ש ליקשי ממלתיה דרבי טרפון וכו', נראה דהכי קאמר דא"כ אדפריך ארב פפא שאמר דמברך תנן כל שטעון ברכה וכו', הוי ליה דליפרוך ממליתא דרבי טרפון שהוא תנא דסבר כן, וא"כ מה בא להוסיף רב פפא וגם היינו מקשה אבר פלוגתיה דזהו סברת ת"ק, והתוס' קצרו בזה במקום שאפשר להאריך.</w:t>
      </w:r>
    </w:p>
    <w:p w14:paraId="528752EF" w14:textId="77777777" w:rsidR="0043714B" w:rsidRPr="00041F5C" w:rsidRDefault="007F2D8D" w:rsidP="0043714B">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 xml:space="preserve">דף מו ע"ב רש"י בד"ה ובזמן שהם ג' וכו' ואם בא לספר עם הב' לו טוב הוא שיזקוף ואל ישפיל </w:t>
      </w:r>
      <w:r w:rsidRPr="00041F5C">
        <w:rPr>
          <w:rFonts w:ascii="SBL Hebrew" w:eastAsia="Times New Roman" w:hAnsi="SBL Hebrew" w:cs="FrankRuehl" w:hint="cs"/>
          <w:sz w:val="28"/>
          <w:szCs w:val="28"/>
          <w:rtl/>
        </w:rPr>
        <w:t>וכולי עכ"ל, נכתב בצידו לכאורה קצת קשה דאמאי ישפיל את הב' לפני קטן ממנו</w:t>
      </w:r>
      <w:r w:rsidRPr="00041F5C">
        <w:rPr>
          <w:rFonts w:ascii="SBL Hebrew" w:eastAsia="Times New Roman" w:hAnsi="SBL Hebrew" w:cs="FrankRuehl"/>
          <w:sz w:val="28"/>
          <w:szCs w:val="28"/>
          <w:vertAlign w:val="superscript"/>
          <w:rtl/>
        </w:rPr>
        <w:footnoteReference w:id="413"/>
      </w:r>
      <w:r w:rsidRPr="00041F5C">
        <w:rPr>
          <w:rFonts w:ascii="SBL Hebrew" w:eastAsia="Times New Roman" w:hAnsi="SBL Hebrew" w:cs="FrankRuehl" w:hint="cs"/>
          <w:sz w:val="28"/>
          <w:szCs w:val="28"/>
          <w:rtl/>
        </w:rPr>
        <w:t>, נימא דיניח הב' קודם הג'</w:t>
      </w:r>
      <w:r w:rsidRPr="00041F5C">
        <w:rPr>
          <w:rFonts w:ascii="SBL Hebrew" w:eastAsia="Times New Roman" w:hAnsi="SBL Hebrew" w:cs="FrankRuehl"/>
          <w:sz w:val="28"/>
          <w:szCs w:val="28"/>
          <w:vertAlign w:val="superscript"/>
          <w:rtl/>
        </w:rPr>
        <w:footnoteReference w:id="414"/>
      </w:r>
      <w:r w:rsidRPr="00041F5C">
        <w:rPr>
          <w:rFonts w:ascii="SBL Hebrew" w:eastAsia="Times New Roman" w:hAnsi="SBL Hebrew" w:cs="FrankRuehl" w:hint="cs"/>
          <w:sz w:val="28"/>
          <w:szCs w:val="28"/>
          <w:rtl/>
        </w:rPr>
        <w:t xml:space="preserve"> ואם בא לספר עם הג' ידבר כשהוא מוטה ואל יזקוף את עצמו.</w:t>
      </w:r>
    </w:p>
    <w:p w14:paraId="2C857D22" w14:textId="77777777" w:rsidR="0043714B" w:rsidRPr="00041F5C" w:rsidRDefault="007F2D8D" w:rsidP="0043714B">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מז ע"ב גמ' אפילו קרא ושנה ולא שימש ת"ח הרי זה עם הארץ </w:t>
      </w:r>
      <w:r w:rsidRPr="00041F5C">
        <w:rPr>
          <w:rFonts w:ascii="SBL Hebrew" w:eastAsia="Times New Roman" w:hAnsi="SBL Hebrew" w:cs="FrankRuehl" w:hint="cs"/>
          <w:sz w:val="28"/>
          <w:szCs w:val="28"/>
          <w:rtl/>
        </w:rPr>
        <w:t>ע"כ, נכתב בצידו בזה אפשר לפרש מ"ש ז"ל במדרש אגדה</w:t>
      </w:r>
      <w:r w:rsidRPr="00041F5C">
        <w:rPr>
          <w:rFonts w:ascii="SBL Hebrew" w:eastAsia="Times New Roman" w:hAnsi="SBL Hebrew" w:cs="FrankRuehl"/>
          <w:sz w:val="28"/>
          <w:szCs w:val="28"/>
          <w:vertAlign w:val="superscript"/>
          <w:rtl/>
        </w:rPr>
        <w:footnoteReference w:id="415"/>
      </w:r>
      <w:r w:rsidRPr="00041F5C">
        <w:rPr>
          <w:rFonts w:ascii="SBL Hebrew" w:eastAsia="Times New Roman" w:hAnsi="SBL Hebrew" w:cs="FrankRuehl" w:hint="cs"/>
          <w:sz w:val="28"/>
          <w:szCs w:val="28"/>
          <w:rtl/>
        </w:rPr>
        <w:t xml:space="preserve"> גדולה שימושא יותר מלימודא, והיינו משום דאשכחן הכא דקאמר אפילו למר שקרא ושנה ולא שימש ת"ח דהרי זה עם הארץ, א"כ וודאי שגדולה שימושה דת"ח יותר מלימודא וכאמור.</w:t>
      </w:r>
    </w:p>
    <w:p w14:paraId="181E40D2" w14:textId="77777777" w:rsidR="0043714B" w:rsidRPr="00041F5C" w:rsidRDefault="007F2D8D" w:rsidP="0043714B">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מח ע"א גמ' אביי ורבא הווי יתבי קמיה דרבה </w:t>
      </w:r>
      <w:r w:rsidRPr="00041F5C">
        <w:rPr>
          <w:rFonts w:ascii="SBL Hebrew" w:eastAsia="Times New Roman" w:hAnsi="SBL Hebrew" w:cs="FrankRuehl" w:hint="cs"/>
          <w:sz w:val="28"/>
          <w:szCs w:val="28"/>
          <w:rtl/>
        </w:rPr>
        <w:t>וכו' ע"כ, נכתב בצידו עיין לקמן בפרק ט' בדף נו ע"א גבי חלומות ד'בר הדיא שא"ל אביי שכיב ומיתבתיה אתייא לגבך' וכולי, ועיין מ"ש בחידושים לפרק ה' דיומא בדף נג ע"ב.</w:t>
      </w:r>
    </w:p>
    <w:p w14:paraId="5BA965FE" w14:textId="77777777" w:rsidR="0043714B" w:rsidRPr="00041F5C" w:rsidRDefault="007F2D8D" w:rsidP="0043714B">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מח ע"א גמ' ורחמנא היכא יתיב </w:t>
      </w:r>
      <w:r w:rsidRPr="00041F5C">
        <w:rPr>
          <w:rFonts w:ascii="SBL Hebrew" w:eastAsia="Times New Roman" w:hAnsi="SBL Hebrew" w:cs="FrankRuehl" w:hint="cs"/>
          <w:sz w:val="28"/>
          <w:szCs w:val="28"/>
          <w:rtl/>
        </w:rPr>
        <w:t xml:space="preserve">וכולי ע"כ, נכתב בצידו כתב </w:t>
      </w:r>
      <w:r w:rsidRPr="00041F5C">
        <w:rPr>
          <w:rFonts w:ascii="SBL Hebrew" w:eastAsia="Times New Roman" w:hAnsi="SBL Hebrew" w:cs="FrankRuehl" w:hint="cs"/>
          <w:sz w:val="28"/>
          <w:szCs w:val="28"/>
          <w:rtl/>
        </w:rPr>
        <w:lastRenderedPageBreak/>
        <w:t>מהרש"א בחידושי אגדה דלא סגי ליה שיאמר כן בפה בשמי טללא ובשמייא, דשמא למדו לומר כן</w:t>
      </w:r>
      <w:r w:rsidR="00F85C71"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ואין יודעין מה היא טללא ושמייא, עד שהראו לו כלפי מעלה מה הוא ושפיר יודעים למי מברכים עכ"ל, ולכאורה אין מובן לדברי קודשו, דאטו הוא אמר להם שיראו לו כלפי מעלה, והרי לא שאל להם אלא 'היכא יתיב' ופשיטא שגם אם היו אומרים כן בפה סגי, דמזה מוכח שידעו למי מברכין, ומי אמר לך</w:t>
      </w:r>
      <w:r w:rsidR="00F85C71" w:rsidRPr="00041F5C">
        <w:rPr>
          <w:rFonts w:ascii="SBL Hebrew" w:eastAsia="Times New Roman" w:hAnsi="SBL Hebrew" w:cs="FrankRuehl" w:hint="cs"/>
          <w:sz w:val="28"/>
          <w:szCs w:val="28"/>
          <w:rtl/>
        </w:rPr>
        <w:t xml:space="preserve"> דכוונת אומר 'ורחמנא היכא יתיב'</w:t>
      </w:r>
      <w:r w:rsidRPr="00041F5C">
        <w:rPr>
          <w:rFonts w:ascii="SBL Hebrew" w:eastAsia="Times New Roman" w:hAnsi="SBL Hebrew" w:cs="FrankRuehl" w:hint="cs"/>
          <w:sz w:val="28"/>
          <w:szCs w:val="28"/>
          <w:rtl/>
        </w:rPr>
        <w:t xml:space="preserve">, תראו לי היכן הוא, דוודאי דיש בכלל נמי הא דזכור בפה. </w:t>
      </w:r>
      <w:r w:rsidRPr="00041F5C">
        <w:rPr>
          <w:rFonts w:ascii="SBL Hebrew" w:eastAsia="Times New Roman" w:hAnsi="SBL Hebrew" w:cs="FrankRuehl" w:hint="cs"/>
          <w:b/>
          <w:bCs/>
          <w:sz w:val="30"/>
          <w:szCs w:val="32"/>
          <w:rtl/>
        </w:rPr>
        <w:t>ותו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דאם תאמר דאף בהא שמא למדו וכולי, אכתי נימא אף הכא שהראו לו למדו כן, וא"כ אין לדבר סוף, אלא לאו דפשט הדברים שיש בכלל שאלת רבה אף אם יאמר בפה, דמזה גילוי מילתא בעלמא הוא דבדק להו בזה, והם הראו לו כלפי טללא ושמייא, ומשום הכי לא אמר להו אחוו לי רחמנא היכא יתיב, וקושטא קאי דאידי ואידי חד שיעורא נינהו וכמו שיראה הרואה.</w:t>
      </w:r>
      <w:bookmarkStart w:id="24" w:name="_Ref85755503"/>
    </w:p>
    <w:p w14:paraId="0CBAB9D6" w14:textId="77777777" w:rsidR="0043714B" w:rsidRPr="00041F5C" w:rsidRDefault="007F2D8D" w:rsidP="0043714B">
      <w:pPr>
        <w:numPr>
          <w:ilvl w:val="0"/>
          <w:numId w:val="1"/>
        </w:numPr>
        <w:spacing w:after="120" w:line="360" w:lineRule="exact"/>
        <w:ind w:left="-1" w:firstLine="0"/>
        <w:jc w:val="both"/>
        <w:rPr>
          <w:rFonts w:ascii="SBL Hebrew" w:eastAsia="Times New Roman" w:hAnsi="SBL Hebrew" w:cs="FrankRuehl"/>
          <w:sz w:val="28"/>
          <w:szCs w:val="28"/>
        </w:rPr>
      </w:pPr>
      <w:bookmarkStart w:id="25" w:name="_Ref87470908"/>
      <w:r w:rsidRPr="00041F5C">
        <w:rPr>
          <w:rFonts w:ascii="SBL Hebrew" w:eastAsia="Times New Roman" w:hAnsi="SBL Hebrew" w:cs="FrankRuehl" w:hint="cs"/>
          <w:b/>
          <w:bCs/>
          <w:sz w:val="30"/>
          <w:szCs w:val="32"/>
          <w:rtl/>
        </w:rPr>
        <w:t xml:space="preserve">דף נא ע"ב גמ' מניין שאין פרי של אשה מתברך אלא מפרי בטנו של איש </w:t>
      </w:r>
      <w:r w:rsidRPr="00041F5C">
        <w:rPr>
          <w:rFonts w:ascii="SBL Hebrew" w:eastAsia="Times New Roman" w:hAnsi="SBL Hebrew" w:cs="FrankRuehl" w:hint="cs"/>
          <w:sz w:val="28"/>
          <w:szCs w:val="28"/>
          <w:rtl/>
        </w:rPr>
        <w:t xml:space="preserve">וכו' ע"כ, נכתב בצידו צריך להבין דלאיזה עניין קאמר, וברכה זו מה תהא עליה, ונראה ע"פ מ"ש </w:t>
      </w:r>
      <w:r w:rsidRPr="00041F5C">
        <w:rPr>
          <w:rFonts w:ascii="SBL Hebrew" w:eastAsia="Times New Roman" w:hAnsi="SBL Hebrew" w:cs="FrankRuehl" w:hint="cs"/>
          <w:sz w:val="28"/>
          <w:szCs w:val="28"/>
          <w:rtl/>
        </w:rPr>
        <w:lastRenderedPageBreak/>
        <w:t>בש"ס</w:t>
      </w:r>
      <w:r w:rsidRPr="00041F5C">
        <w:rPr>
          <w:rFonts w:ascii="SBL Hebrew" w:eastAsia="Times New Roman" w:hAnsi="SBL Hebrew" w:cs="FrankRuehl"/>
          <w:sz w:val="28"/>
          <w:szCs w:val="28"/>
          <w:vertAlign w:val="superscript"/>
          <w:rtl/>
        </w:rPr>
        <w:footnoteReference w:id="416"/>
      </w:r>
      <w:r w:rsidRPr="00041F5C">
        <w:rPr>
          <w:rFonts w:ascii="SBL Hebrew" w:eastAsia="Times New Roman" w:hAnsi="SBL Hebrew" w:cs="FrankRuehl" w:hint="cs"/>
          <w:sz w:val="28"/>
          <w:szCs w:val="28"/>
          <w:rtl/>
        </w:rPr>
        <w:t xml:space="preserve"> כל המזנה אשתו מזנה תחתיו שנאמר</w:t>
      </w:r>
      <w:r w:rsidRPr="00041F5C">
        <w:rPr>
          <w:rFonts w:ascii="SBL Hebrew" w:eastAsia="Times New Roman" w:hAnsi="SBL Hebrew" w:cs="FrankRuehl"/>
          <w:sz w:val="28"/>
          <w:szCs w:val="28"/>
          <w:vertAlign w:val="superscript"/>
          <w:rtl/>
        </w:rPr>
        <w:footnoteReference w:id="417"/>
      </w:r>
      <w:r w:rsidRPr="00041F5C">
        <w:rPr>
          <w:rFonts w:ascii="SBL Hebrew" w:eastAsia="Times New Roman" w:hAnsi="SBL Hebrew" w:cs="FrankRuehl" w:hint="cs"/>
          <w:sz w:val="28"/>
          <w:szCs w:val="28"/>
          <w:rtl/>
        </w:rPr>
        <w:t xml:space="preserve"> "אם נפתה לבי על אשה" וכו', עוד ידעת דעיקר הגורם לאדם שיהיו בניו הגונים זרע ברך ע"י שהוא צנוע ומעלי ואפילו בדידיה לא מסתכל, אלא משום מצות פריה ורביה, וכוונתו לשמו ולשמה, אבל בלאו הכי לא. והיא גופה קמ"ל הכא שאין פרי של לאשה מתברך שיהיו הגונים וברוכי ה', אלא מפרי בטנו של איש, שע"י שאיהו גופיה אינו מזנה גם היא נמשכת אחר בעלה ואז פרים</w:t>
      </w:r>
      <w:r w:rsidRPr="00041F5C">
        <w:rPr>
          <w:rFonts w:ascii="SBL Hebrew" w:eastAsia="Times New Roman" w:hAnsi="SBL Hebrew" w:cs="FrankRuehl"/>
          <w:sz w:val="28"/>
          <w:szCs w:val="28"/>
          <w:vertAlign w:val="superscript"/>
          <w:rtl/>
        </w:rPr>
        <w:footnoteReference w:id="418"/>
      </w:r>
      <w:r w:rsidRPr="00041F5C">
        <w:rPr>
          <w:rFonts w:ascii="SBL Hebrew" w:eastAsia="Times New Roman" w:hAnsi="SBL Hebrew" w:cs="FrankRuehl" w:hint="cs"/>
          <w:sz w:val="28"/>
          <w:szCs w:val="28"/>
          <w:rtl/>
        </w:rPr>
        <w:t xml:space="preserve"> מתברך. אבל אם הוא מזנה ממילא דגם אשתו מזנה תחתיו ואז הוי ליה בנים שאינם הגונים ואינם ברוכי ה' וכאמור.</w:t>
      </w:r>
      <w:bookmarkStart w:id="26" w:name="_Ref85928687"/>
      <w:bookmarkEnd w:id="24"/>
      <w:bookmarkEnd w:id="25"/>
    </w:p>
    <w:p w14:paraId="7278042E" w14:textId="77777777" w:rsidR="0043714B" w:rsidRPr="00041F5C" w:rsidRDefault="007F2D8D" w:rsidP="0043714B">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נג ע"ב גמ' להודיעך כחן דבית שמאי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ע"כ, נכתב בצידו לכאורה קצת קשה דכן לא יעשה כ"כ להודיע כח מאי דלית הלכה כוותיה. ואדרבא אילו היה אומר במזיד היינו יודעין בזה כח בית הלל שהלכה כמותם בכל מקום שאפילו במזיד יברך במקום שנזכר.</w:t>
      </w:r>
    </w:p>
    <w:p w14:paraId="014556D2" w14:textId="77777777" w:rsidR="0043714B" w:rsidRPr="00041F5C" w:rsidRDefault="007F2D8D" w:rsidP="005D2F3D">
      <w:pPr>
        <w:numPr>
          <w:ilvl w:val="0"/>
          <w:numId w:val="1"/>
        </w:numPr>
        <w:spacing w:after="120" w:line="360" w:lineRule="exact"/>
        <w:ind w:left="-1" w:firstLine="0"/>
        <w:jc w:val="both"/>
        <w:rPr>
          <w:rFonts w:ascii="SBL Hebrew" w:eastAsia="Times New Roman" w:hAnsi="SBL Hebrew" w:cs="FrankRuehl"/>
          <w:sz w:val="28"/>
          <w:szCs w:val="28"/>
        </w:rPr>
      </w:pPr>
      <w:bookmarkStart w:id="27" w:name="_Ref87470972"/>
      <w:r w:rsidRPr="00041F5C">
        <w:rPr>
          <w:rFonts w:ascii="SBL Hebrew" w:eastAsia="Times New Roman" w:hAnsi="SBL Hebrew" w:cs="FrankRuehl" w:hint="cs"/>
          <w:b/>
          <w:bCs/>
          <w:sz w:val="30"/>
          <w:szCs w:val="32"/>
          <w:rtl/>
        </w:rPr>
        <w:t xml:space="preserve">דף נג ע"ב גמ' ואשכח ארנקי דדהבא </w:t>
      </w:r>
      <w:r w:rsidRPr="00041F5C">
        <w:rPr>
          <w:rFonts w:ascii="SBL Hebrew" w:eastAsia="Times New Roman" w:hAnsi="SBL Hebrew" w:cs="FrankRuehl" w:hint="cs"/>
          <w:sz w:val="28"/>
          <w:szCs w:val="28"/>
          <w:rtl/>
        </w:rPr>
        <w:t>עכ"ל, נכתב בצידו בזה יש לפרש מש"ה באיוב</w:t>
      </w:r>
      <w:r w:rsidRPr="00041F5C">
        <w:rPr>
          <w:rFonts w:ascii="SBL Hebrew" w:eastAsia="Times New Roman" w:hAnsi="SBL Hebrew" w:cs="FrankRuehl"/>
          <w:sz w:val="28"/>
          <w:szCs w:val="28"/>
          <w:vertAlign w:val="superscript"/>
          <w:rtl/>
        </w:rPr>
        <w:footnoteReference w:id="419"/>
      </w:r>
      <w:r w:rsidRPr="00041F5C">
        <w:rPr>
          <w:rFonts w:ascii="SBL Hebrew" w:eastAsia="Times New Roman" w:hAnsi="SBL Hebrew" w:cs="FrankRuehl" w:hint="cs"/>
          <w:sz w:val="28"/>
          <w:szCs w:val="28"/>
          <w:rtl/>
        </w:rPr>
        <w:t xml:space="preserve"> "כי פועל אדם </w:t>
      </w:r>
      <w:r w:rsidRPr="00041F5C">
        <w:rPr>
          <w:rFonts w:ascii="SBL Hebrew" w:eastAsia="Times New Roman" w:hAnsi="SBL Hebrew" w:cs="FrankRuehl" w:hint="cs"/>
          <w:sz w:val="28"/>
          <w:szCs w:val="28"/>
          <w:rtl/>
        </w:rPr>
        <w:lastRenderedPageBreak/>
        <w:t>ישלם לו וכאורח איש ימציאנו" ע"כ, והיינו לפי שאיוב חשב שהקב"ה עיוות דינו חס ושלום, כמ"ש</w:t>
      </w:r>
      <w:r w:rsidRPr="00041F5C">
        <w:rPr>
          <w:rFonts w:ascii="SBL Hebrew" w:eastAsia="Times New Roman" w:hAnsi="SBL Hebrew" w:cs="FrankRuehl"/>
          <w:sz w:val="28"/>
          <w:szCs w:val="28"/>
          <w:vertAlign w:val="superscript"/>
          <w:rtl/>
        </w:rPr>
        <w:footnoteReference w:id="420"/>
      </w:r>
      <w:r w:rsidRPr="00041F5C">
        <w:rPr>
          <w:rFonts w:ascii="SBL Hebrew" w:eastAsia="Times New Roman" w:hAnsi="SBL Hebrew" w:cs="FrankRuehl" w:hint="cs"/>
          <w:sz w:val="28"/>
          <w:szCs w:val="28"/>
          <w:rtl/>
        </w:rPr>
        <w:t xml:space="preserve"> "כי אמר איוב צדקתי ואל הסיר משפטי", לכן א"ל חביריו "חלילה לאל מרשע" שאין הקב"ה מקפח שכר כל בריה, "כי פועל אדם ישלם לו" הן לטובה הן לרעה, ובא וראה אמר מן מדותיו יתברך "וכאורח איש ימציאנו" ר"ל בהאי גוונא מי שאכל ושכח ולא ברך במקום שאכל דהדין הוא כבית הלל דיברך במקום שנזכר, ואפ"ה אם החמיר על עצמו וחזר למקום שאכל כסברת בית שמאי "ימציאנו" ויטול שכר פסיעותיו ואורחותיו וכמו שמצינו מעשה רב בההוא תלמיד וגם רבה בר בר חנה דאשכח יונה דדהבא והיינו "וכאורח איש ימציאנו" </w:t>
      </w:r>
      <w:r w:rsidR="00F85C71" w:rsidRPr="00041F5C">
        <w:rPr>
          <w:rFonts w:ascii="SBL Hebrew" w:eastAsia="Times New Roman" w:hAnsi="SBL Hebrew" w:cs="FrankRuehl" w:hint="cs"/>
          <w:sz w:val="28"/>
          <w:szCs w:val="28"/>
          <w:rtl/>
        </w:rPr>
        <w:t>באלו</w:t>
      </w:r>
      <w:r w:rsidRPr="00041F5C">
        <w:rPr>
          <w:rFonts w:ascii="SBL Hebrew" w:eastAsia="Times New Roman" w:hAnsi="SBL Hebrew" w:cs="FrankRuehl" w:hint="cs"/>
          <w:sz w:val="28"/>
          <w:szCs w:val="28"/>
          <w:rtl/>
        </w:rPr>
        <w:t xml:space="preserve"> מציאות, ואם תאמר כ"ש שלא יעוות אדם בריבו, והיינו דקאמר המשורר "אשרי כל ירא ה' ההולך בדרכיו יגיע כפיך כי תאכל" וכו', והיינו שבא לרבות כהאי "כל" אפילו בכהי גוונא שאם בא לברך במקום שנזכר ולא יטריח את עצמו לחזור, יכול דהלכה כבית הלל בכ"מ ואפ"ה הבא להחמיר ולעשות כבית שמאי ויחזור לילך למקום שאכל, קאי ב"אשרי" ועליה אמר קרא "אשריך" בעולם הזה דמשכח ארנקי או יונה </w:t>
      </w:r>
      <w:r w:rsidRPr="00041F5C">
        <w:rPr>
          <w:rFonts w:ascii="SBL Hebrew" w:eastAsia="Times New Roman" w:hAnsi="SBL Hebrew" w:cs="FrankRuehl" w:hint="cs"/>
          <w:sz w:val="28"/>
          <w:szCs w:val="28"/>
          <w:rtl/>
        </w:rPr>
        <w:lastRenderedPageBreak/>
        <w:t>דדהבא וכהנהו עובדי, וגם טוב לך לעולם הבא שעושה אליבא דכולי עלמא, שגם בית הלל מודו שהמחמיר הרי זה משובח כמ"ש הרא"ש</w:t>
      </w:r>
      <w:r w:rsidRPr="00041F5C">
        <w:rPr>
          <w:rFonts w:ascii="SBL Hebrew" w:eastAsia="Times New Roman" w:hAnsi="SBL Hebrew" w:cs="FrankRuehl"/>
          <w:sz w:val="28"/>
          <w:szCs w:val="28"/>
          <w:vertAlign w:val="superscript"/>
          <w:rtl/>
        </w:rPr>
        <w:footnoteReference w:id="421"/>
      </w:r>
      <w:r w:rsidRPr="00041F5C">
        <w:rPr>
          <w:rFonts w:ascii="SBL Hebrew" w:eastAsia="Times New Roman" w:hAnsi="SBL Hebrew" w:cs="FrankRuehl" w:hint="cs"/>
          <w:sz w:val="28"/>
          <w:szCs w:val="28"/>
          <w:rtl/>
        </w:rPr>
        <w:t xml:space="preserve"> ז"ל ע"ש. </w:t>
      </w:r>
      <w:r w:rsidRPr="00041F5C">
        <w:rPr>
          <w:rFonts w:ascii="SBL Hebrew" w:eastAsia="Times New Roman" w:hAnsi="SBL Hebrew" w:cs="FrankRuehl" w:hint="cs"/>
          <w:b/>
          <w:bCs/>
          <w:sz w:val="30"/>
          <w:szCs w:val="32"/>
          <w:rtl/>
        </w:rPr>
        <w:t>וראיתי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לרבינו יונה שכתב די"ל דהא אמר בפרק קמא</w:t>
      </w:r>
      <w:r w:rsidRPr="00041F5C">
        <w:rPr>
          <w:rFonts w:ascii="SBL Hebrew" w:eastAsia="Times New Roman" w:hAnsi="SBL Hebrew" w:cs="FrankRuehl"/>
          <w:sz w:val="28"/>
          <w:szCs w:val="28"/>
          <w:vertAlign w:val="superscript"/>
          <w:rtl/>
        </w:rPr>
        <w:footnoteReference w:id="422"/>
      </w:r>
      <w:r w:rsidRPr="00041F5C">
        <w:rPr>
          <w:rFonts w:ascii="SBL Hebrew" w:eastAsia="Times New Roman" w:hAnsi="SBL Hebrew" w:cs="FrankRuehl" w:hint="cs"/>
          <w:sz w:val="28"/>
          <w:szCs w:val="28"/>
          <w:rtl/>
        </w:rPr>
        <w:t xml:space="preserve"> 'והטיתי לקרות כדברי בית שמאי וסכנתי בעצמי' וא"כ מ"ש בהאי תלמידא שעשה כדבריהם ומצא ארנקי, ותירץ דהתם סברו בית הלל שאין לו להטות ולכן המטה עצמו בכוונה עובר על דברי בית הלל, אבל הכא מודו בית הלל אם רצה להחמיר ולחזור למקומו הרי זה משובח וכו' ע"ש, והיינו כסברת הרא"ש הנזכר, ולכאורה אין מובן אמאי התם סברי בית הלל דאין לו להטות והכא אם רצה להחמיר רשאי והרי זה משובח ומה שנא זו מזו, ולכן כדי ליישב עיקר הקושיה אפשר לומר בכוונת הש"ס במ"ש חד עבד בשוגג כבית שמאי, היינו דמר סבר שבזה העניין הלכה כבית שמאי, ולכן הדר ביה רב, ומשום הכי אשכח ארנקי דאין כוונתו בזה לעבור אדברי בית הלל, אלא שגג בדעתו וסבר דבזה פירש הלכה כבית שמאי, וזה פירוש 'בשוגג כבית שמאי' דקאמר בש"ס וזה דלא כשיטת רש"י ז"ל, אבל בהא דפרק קמא עובדא דר' טרפון שידע שהדין הוא </w:t>
      </w:r>
      <w:r w:rsidRPr="00041F5C">
        <w:rPr>
          <w:rFonts w:ascii="SBL Hebrew" w:eastAsia="Times New Roman" w:hAnsi="SBL Hebrew" w:cs="FrankRuehl" w:hint="cs"/>
          <w:sz w:val="28"/>
          <w:szCs w:val="28"/>
          <w:rtl/>
        </w:rPr>
        <w:lastRenderedPageBreak/>
        <w:t xml:space="preserve">כבית הלל, ואפ"ה הטה לקרות כב"ש דלא כהלכתא, ולכן אמר לו 'כדי היה לחוב בעצמו' וכו', והיינו דאיכא בינייהו בין הא דהכא להא דפרק קמא, ובזה נתיישבה קושית רבינו יונה הנזכר, וכן הסכים בזה חד מן חברייא אי"ו. </w:t>
      </w:r>
      <w:r w:rsidRPr="00041F5C">
        <w:rPr>
          <w:rFonts w:ascii="SBL Hebrew" w:eastAsia="Times New Roman" w:hAnsi="SBL Hebrew" w:cs="FrankRuehl" w:hint="cs"/>
          <w:b/>
          <w:bCs/>
          <w:sz w:val="30"/>
          <w:szCs w:val="32"/>
          <w:rtl/>
        </w:rPr>
        <w:t>ולעניין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דינא הנה הרא"ש ז"ל פסק כבית שמא ואחריו נמשך בנו הטור ז"ל בתחילה סימן קפ"ד ע"ש, אבל הר"מ ז"ל בפרק ד מהלכות ברכות, בדין א' פסק כבית הלל ע"ש, ורבינו יונה ז"ל אייתי משם מקצת גאונים דפרשו הלכה כב"ש, ודחה דבריהם מפי מורו הרב</w:t>
      </w:r>
      <w:r w:rsidR="00F85C71"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ונראה שאיהו ג"כ שר המסכי</w:t>
      </w:r>
      <w:r w:rsidR="00F85C71"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ם</w:t>
      </w:r>
      <w:r w:rsidR="00F85C71" w:rsidRPr="00041F5C">
        <w:rPr>
          <w:rStyle w:val="a5"/>
          <w:rFonts w:ascii="SBL Hebrew" w:eastAsia="Times New Roman" w:hAnsi="SBL Hebrew" w:cs="FrankRuehl"/>
          <w:sz w:val="28"/>
          <w:szCs w:val="28"/>
          <w:rtl/>
        </w:rPr>
        <w:footnoteReference w:id="423"/>
      </w:r>
      <w:r w:rsidRPr="00041F5C">
        <w:rPr>
          <w:rFonts w:ascii="SBL Hebrew" w:eastAsia="Times New Roman" w:hAnsi="SBL Hebrew" w:cs="FrankRuehl" w:hint="cs"/>
          <w:sz w:val="28"/>
          <w:szCs w:val="28"/>
          <w:rtl/>
        </w:rPr>
        <w:t xml:space="preserve"> כוותיה, וכ"כ מרן ז"ל בבית יוסף דכן נראה לה"ר יונה כהרמב"ם כמו שיעו"ש. </w:t>
      </w:r>
      <w:r w:rsidRPr="00041F5C">
        <w:rPr>
          <w:rFonts w:ascii="SBL Hebrew" w:eastAsia="Times New Roman" w:hAnsi="SBL Hebrew" w:cs="FrankRuehl" w:hint="cs"/>
          <w:b/>
          <w:bCs/>
          <w:sz w:val="30"/>
          <w:szCs w:val="32"/>
          <w:rtl/>
        </w:rPr>
        <w:t>ומעתה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יש לתמוה עמ"ש מרן בספר הקצר שם בסעיף א' דאם היה בשוגג להרמב"ם יברך במקום שנזכר ולהר"ר יונה והרא"ש גם הוא יחזור למקומו ויברך עכ"ל, ודא עקא דהרי רבינו יונה עצמו סבירה ליה מר כרבו ודחה סברת הגאונים וכן הבין מרן גופיה כבית הלל דסבירה כהרמב"ם, ואילו בשולחנו הטהור קא מצרף ליה כהרא"ש ודברי מרן סתרא"י</w:t>
      </w:r>
      <w:r w:rsidRPr="00041F5C">
        <w:rPr>
          <w:rFonts w:ascii="SBL Hebrew" w:eastAsia="Times New Roman" w:hAnsi="SBL Hebrew" w:cs="FrankRuehl"/>
          <w:sz w:val="28"/>
          <w:szCs w:val="28"/>
          <w:vertAlign w:val="superscript"/>
          <w:rtl/>
        </w:rPr>
        <w:footnoteReference w:id="424"/>
      </w:r>
      <w:r w:rsidRPr="00041F5C">
        <w:rPr>
          <w:rFonts w:ascii="SBL Hebrew" w:eastAsia="Times New Roman" w:hAnsi="SBL Hebrew" w:cs="FrankRuehl" w:hint="cs"/>
          <w:sz w:val="28"/>
          <w:szCs w:val="28"/>
          <w:rtl/>
        </w:rPr>
        <w:t xml:space="preserve"> נינהו. </w:t>
      </w:r>
      <w:r w:rsidRPr="00041F5C">
        <w:rPr>
          <w:rFonts w:ascii="SBL Hebrew" w:eastAsia="Times New Roman" w:hAnsi="SBL Hebrew" w:cs="FrankRuehl" w:hint="cs"/>
          <w:b/>
          <w:bCs/>
          <w:sz w:val="30"/>
          <w:szCs w:val="32"/>
          <w:rtl/>
        </w:rPr>
        <w:t>גם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יש להקשות על מרן דלא ביאר לנו דעת </w:t>
      </w:r>
      <w:r w:rsidRPr="00041F5C">
        <w:rPr>
          <w:rFonts w:ascii="SBL Hebrew" w:eastAsia="Times New Roman" w:hAnsi="SBL Hebrew" w:cs="FrankRuehl" w:hint="cs"/>
          <w:sz w:val="28"/>
          <w:szCs w:val="28"/>
          <w:rtl/>
        </w:rPr>
        <w:lastRenderedPageBreak/>
        <w:t>הרי"ף ז"ל בזה, ואפשר משום דמסופק בדעתו דמדהביא פלוגתא דבית שמאי ובית הלל יש מקום דמסופק בדעתו דמדהביא הכלל, וגם י"ל דמדהביא הא דחד תלמידתא דעבד כבית שמאי ושכח ארנקי נראה לכאורה דהלכה כבית שמאי, וגם י"ל דלא הביא האי עובדא לדחות דברי בית הלל</w:t>
      </w:r>
      <w:r w:rsidR="00F85C71"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אלא להודיע שמי שירצה לטרוח ולחזור שיש לו שכר, וכמ"ש רבינו יונה משם רבו, ומשום דעכ"פ לא גילה לנו דעתו דעת עליון בהידייא כמאן הלכה, ויש פנים לכאן ולכאן לכן לא כתב מרן דעת הרי"ף בזה כיון דאין ברירה</w:t>
      </w:r>
      <w:r w:rsidRPr="00041F5C">
        <w:rPr>
          <w:rFonts w:ascii="SBL Hebrew" w:eastAsia="Times New Roman" w:hAnsi="SBL Hebrew" w:cs="FrankRuehl"/>
          <w:sz w:val="28"/>
          <w:szCs w:val="28"/>
          <w:vertAlign w:val="superscript"/>
          <w:rtl/>
        </w:rPr>
        <w:footnoteReference w:id="425"/>
      </w:r>
      <w:r w:rsidRPr="00041F5C">
        <w:rPr>
          <w:rFonts w:ascii="SBL Hebrew" w:eastAsia="Times New Roman" w:hAnsi="SBL Hebrew" w:cs="FrankRuehl" w:hint="cs"/>
          <w:sz w:val="28"/>
          <w:szCs w:val="28"/>
          <w:rtl/>
        </w:rPr>
        <w:t xml:space="preserve">, אבל אכתי קצת קשה דהוי ליה לבאר לכל זה ולא לסתום כל כך. גם בעיקר הדין בדעת מרן השו"ע צריך לדעת דאם נדון האי לישנא כמו יש אומרים ויש אומרים דהלכה כיש אומרים בתרא, א"כ דעתו לפסוק כהרא"ש ודעימה, ולכאורה קשה כיון דהר"מ ורביה דרבינו יונה ורבינו יונה גופיה פליגי על זה, וגם הכלל דהלכה כבית הלל מסייע להו, וגם סתמות דברי הרי"ף על הרוב משמע כן, הוי ליה לפסוק כהר"מ ודעימה, ומה גם דסברת רבינו יונה דקא מצרף לה כהרא"ש בשו"ע </w:t>
      </w:r>
      <w:r w:rsidR="001E4BA9" w:rsidRPr="00041F5C">
        <w:rPr>
          <w:rFonts w:ascii="SBL Hebrew" w:eastAsia="Times New Roman" w:hAnsi="SBL Hebrew" w:cs="FrankRuehl" w:hint="cs"/>
          <w:sz w:val="28"/>
          <w:szCs w:val="28"/>
          <w:rtl/>
        </w:rPr>
        <w:t>קושטא</w:t>
      </w:r>
      <w:r w:rsidRPr="00041F5C">
        <w:rPr>
          <w:rFonts w:ascii="SBL Hebrew" w:eastAsia="Times New Roman" w:hAnsi="SBL Hebrew" w:cs="FrankRuehl" w:hint="cs"/>
          <w:sz w:val="28"/>
          <w:szCs w:val="28"/>
          <w:rtl/>
        </w:rPr>
        <w:t xml:space="preserve"> קאי, דמר סבר כהר"מ וכמ"ש מר גופיה בבית יוסף</w:t>
      </w:r>
      <w:r w:rsidR="005D2F3D"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ועל </w:t>
      </w:r>
      <w:r w:rsidR="005D2F3D" w:rsidRPr="00041F5C">
        <w:rPr>
          <w:rFonts w:ascii="SBL Hebrew" w:eastAsia="Times New Roman" w:hAnsi="SBL Hebrew" w:cs="FrankRuehl" w:hint="cs"/>
          <w:sz w:val="28"/>
          <w:szCs w:val="28"/>
          <w:rtl/>
        </w:rPr>
        <w:t>הכל</w:t>
      </w:r>
      <w:r w:rsidRPr="00041F5C">
        <w:rPr>
          <w:rFonts w:ascii="SBL Hebrew" w:eastAsia="Times New Roman" w:hAnsi="SBL Hebrew" w:cs="FrankRuehl" w:hint="cs"/>
          <w:sz w:val="28"/>
          <w:szCs w:val="28"/>
          <w:rtl/>
        </w:rPr>
        <w:t xml:space="preserve"> </w:t>
      </w:r>
      <w:r w:rsidR="005D2F3D" w:rsidRPr="00041F5C">
        <w:rPr>
          <w:rFonts w:ascii="SBL Hebrew" w:eastAsia="Times New Roman" w:hAnsi="SBL Hebrew" w:cs="FrankRuehl" w:hint="cs"/>
          <w:sz w:val="28"/>
          <w:szCs w:val="28"/>
          <w:rtl/>
        </w:rPr>
        <w:lastRenderedPageBreak/>
        <w:t>ל</w:t>
      </w:r>
      <w:r w:rsidRPr="00041F5C">
        <w:rPr>
          <w:rFonts w:ascii="SBL Hebrew" w:eastAsia="Times New Roman" w:hAnsi="SBL Hebrew" w:cs="FrankRuehl" w:hint="cs"/>
          <w:sz w:val="28"/>
          <w:szCs w:val="28"/>
          <w:rtl/>
        </w:rPr>
        <w:t xml:space="preserve">ע"ד צריך יישוב לכאורה. </w:t>
      </w:r>
      <w:r w:rsidRPr="00041F5C">
        <w:rPr>
          <w:rFonts w:ascii="SBL Hebrew" w:eastAsia="Times New Roman" w:hAnsi="SBL Hebrew" w:cs="FrankRuehl" w:hint="cs"/>
          <w:b/>
          <w:bCs/>
          <w:sz w:val="30"/>
          <w:szCs w:val="32"/>
          <w:rtl/>
        </w:rPr>
        <w:t>וראיתי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להט"ז ז"ל שם שהקשה עצמו לדעת מ"ש מהא דפרק קמא וכו', בשלמא מה שנענש אותו שעשה כבית הלל, לא קשיה דאפילו בית הלל מודו במזיד וזה</w:t>
      </w:r>
      <w:r w:rsidRPr="00041F5C">
        <w:rPr>
          <w:rFonts w:ascii="SBL Hebrew" w:eastAsia="Times New Roman" w:hAnsi="SBL Hebrew" w:cs="FrankRuehl"/>
          <w:sz w:val="28"/>
          <w:szCs w:val="28"/>
          <w:vertAlign w:val="superscript"/>
          <w:rtl/>
        </w:rPr>
        <w:footnoteReference w:id="426"/>
      </w:r>
      <w:r w:rsidRPr="00041F5C">
        <w:rPr>
          <w:rFonts w:ascii="SBL Hebrew" w:eastAsia="Times New Roman" w:hAnsi="SBL Hebrew" w:cs="FrankRuehl" w:hint="cs"/>
          <w:sz w:val="28"/>
          <w:szCs w:val="28"/>
          <w:rtl/>
        </w:rPr>
        <w:t xml:space="preserve"> היה סובר שבית הלל מתירין אף במזיד על כן נענש וכו', ותירץ דשאני בקריאת שמע שבית הלל לא סברו אפילו להחמיר ולהטות, משאין כן כאן דאפילו בית הלל מודים במזיד לבית שמאי ע"כ, י"ל לפסוק שפיר כבית שמאי אפילו שוגג וכו' ע"ש, והנך רואה דעיקר הקושיה זה מה שהקשה לה"ר יונה ולא זכר שר שכבר קידמו ברחמים, אך מ"ש בכלל דבר קודשו שזה היה סובר שבית הלל מתירים אף במזיד, שיחתו צריכה תלמוד דכיון דמשנה שלימה בכל פליגתייהו במי שאכל ושכח ולא ברך, היאך זה יסבור שאף במזיד יתירו בית הלל, דאם כן הוי ליה דליפלוג בעניין מזיד ואתייא הא דשכח במכל שכן, ומה גם דבש"ס אמר להידייא מחלוקת בשכח וכו', ופריך עלה פשיטא ותירץ דלא תימא הוא הדין אפילו מזיד, ומ"ש 'ושכח' להודיעך כחן דבית שמאי קמ"ל. א"כ לא שייך לומר דהאי תלמידא יסבור דלא כפשיטא דהש"ס, וגם דאם קושטא קאי דזאת היתה סברתו ועשה </w:t>
      </w:r>
      <w:r w:rsidRPr="00041F5C">
        <w:rPr>
          <w:rFonts w:ascii="SBL Hebrew" w:eastAsia="Times New Roman" w:hAnsi="SBL Hebrew" w:cs="FrankRuehl" w:hint="cs"/>
          <w:sz w:val="28"/>
          <w:szCs w:val="28"/>
          <w:rtl/>
        </w:rPr>
        <w:lastRenderedPageBreak/>
        <w:t xml:space="preserve">כבית הלל, א"כ אין כדאי זה להתחייב מיתה משונה כזו, כיון שהוא שגג בהלכות בית הלל וסבר שעשה כהלכה ולמה יומת, מה עשה, כלום אתה דן שוגג כמזיד, ואי משום דהוי ליה ללמוד ולא למד לא יתחייב מיתה על זה, לכן היותר ברור שיודיע בבירור דבמזיד ליכא מאן דאמר ואפ"ה נעקר לכתחילה שהוצרך לילך במהרה לאיזה צורך וקא עבר בזה על דעת חכמים, וכמו דמשמע מפירש"י ולכן חייב מיתה. ומ"ש בגמרא כבית הלל היינו דמה שאמרו בית הלל בשוגג הוא עשאה במזיד, ואף דידע דאינהו גופייהו לא סבירה ליה כן בהא דמזיד, ודין גרמא ליה דאכליה אריה. </w:t>
      </w:r>
      <w:r w:rsidRPr="00041F5C">
        <w:rPr>
          <w:rFonts w:ascii="SBL Hebrew" w:eastAsia="Times New Roman" w:hAnsi="SBL Hebrew" w:cs="FrankRuehl" w:hint="cs"/>
          <w:b/>
          <w:bCs/>
          <w:sz w:val="30"/>
          <w:szCs w:val="32"/>
          <w:rtl/>
        </w:rPr>
        <w:t>ומאי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דאזיל וקא מסיים בה לתרץ דשאני בק"ש וכו' הרואה יראה שהתחיל לומר כדברי רבינו יונה, אלא דקשייא סיפא דכתב 'משום דמודו במזיד' וכו', ואין מובן לדברי קודשו בזה דאם בית הלל מודו לעניין המזיד, מאי איכפת לן ללמוד לעניין השוגג כיון דאכתי לעניין השוגג מיפליג פליג, ונימא ביה לדידהו דאם בא לחזור אינו רשאי כמו לעניין הטייה, ובשלמה אם נאמר כמו שסיים רבינו יונה דלעניין השוגג אפילו בית הלל סוברין המחמיר וחוזר תבוא עליו הברכה, ניחא שפיר דמשום הכי אשכח האי ארנקי, אבל הא דקא תלי לה הט"ז משום דמודו בעניין </w:t>
      </w:r>
      <w:r w:rsidRPr="00041F5C">
        <w:rPr>
          <w:rFonts w:ascii="SBL Hebrew" w:eastAsia="Times New Roman" w:hAnsi="SBL Hebrew" w:cs="FrankRuehl" w:hint="cs"/>
          <w:sz w:val="28"/>
          <w:szCs w:val="28"/>
          <w:rtl/>
        </w:rPr>
        <w:lastRenderedPageBreak/>
        <w:t xml:space="preserve">המזיד לכן י"ל לפסוק כבית שמאי בשוגג, אנחנו לא נדע תכיות הדברים וכמו שיראה המעיין. </w:t>
      </w:r>
      <w:r w:rsidRPr="00041F5C">
        <w:rPr>
          <w:rFonts w:ascii="SBL Hebrew" w:eastAsia="Times New Roman" w:hAnsi="SBL Hebrew" w:cs="FrankRuehl" w:hint="cs"/>
          <w:b/>
          <w:bCs/>
          <w:sz w:val="30"/>
          <w:szCs w:val="32"/>
          <w:rtl/>
        </w:rPr>
        <w:t>הדרן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עלן למה שדיקדק על דברי מרן השו"ע במה שצירף סברת ה"ר יונה להרא"ש, דלכאורה י"ל דהכי קאמר להר"מ יברך במקום שנזכר ולה"ר יונה דמי, ולה"ר יונה קאי אדלעיל עם סברת הר"מ ואח"כ כתב דלהרא"ש גם הוא יחזור וכו'</w:t>
      </w:r>
      <w:r w:rsidRPr="00041F5C">
        <w:rPr>
          <w:rFonts w:ascii="SBL Hebrew" w:eastAsia="Times New Roman" w:hAnsi="SBL Hebrew" w:cs="FrankRuehl"/>
          <w:sz w:val="28"/>
          <w:szCs w:val="28"/>
          <w:vertAlign w:val="superscript"/>
          <w:rtl/>
        </w:rPr>
        <w:footnoteReference w:id="427"/>
      </w:r>
      <w:r w:rsidRPr="00041F5C">
        <w:rPr>
          <w:rFonts w:ascii="SBL Hebrew" w:eastAsia="Times New Roman" w:hAnsi="SBL Hebrew" w:cs="FrankRuehl" w:hint="cs"/>
          <w:sz w:val="28"/>
          <w:szCs w:val="28"/>
          <w:rtl/>
        </w:rPr>
        <w:t>, אבל הרואה יראה דאין זה דרכו של מרן דלשונו לשון זהב זך וישר. וגם בלאו הכי י"ל דהיאך יזכיר ה"ר יונה קודם הראש שהוא מג' עמודי ההוראה. לכן הנראה פשוט דטעות סופר נפל בדברי מרן השו"ע וצ"ל הכי להר"מ ולה"ר יונה יברך במקום שנזכר וכו', ומה שהביא סברת הרא"ש באחרונה משום דראה יותר לה"ר יונה שהביא משם מקצת הגאונים שפסקו כבית שמאי, ומיעוט רבים ב', וגם הביא מרבינו שמואל בן חפני</w:t>
      </w:r>
      <w:r w:rsidR="005D2F3D" w:rsidRPr="00041F5C">
        <w:rPr>
          <w:rStyle w:val="a5"/>
          <w:rFonts w:ascii="SBL Hebrew" w:eastAsia="Times New Roman" w:hAnsi="SBL Hebrew" w:cs="FrankRuehl"/>
          <w:sz w:val="28"/>
          <w:szCs w:val="28"/>
          <w:rtl/>
        </w:rPr>
        <w:footnoteReference w:id="428"/>
      </w:r>
      <w:r w:rsidRPr="00041F5C">
        <w:rPr>
          <w:rFonts w:ascii="SBL Hebrew" w:eastAsia="Times New Roman" w:hAnsi="SBL Hebrew" w:cs="FrankRuehl" w:hint="cs"/>
          <w:sz w:val="28"/>
          <w:szCs w:val="28"/>
          <w:rtl/>
        </w:rPr>
        <w:t xml:space="preserve"> ז"ל שפסק כן וגם הרא"ש גופיה הרי ד' המה מטיבי, ואם נצרף סברת הטור עמם הוי ליה חמשה, והוי ליה דובא לגבי הר"מ ורבינו יונה ורביה. ומשם הכי פסק </w:t>
      </w:r>
      <w:r w:rsidRPr="00041F5C">
        <w:rPr>
          <w:rFonts w:ascii="SBL Hebrew" w:eastAsia="Times New Roman" w:hAnsi="SBL Hebrew" w:cs="FrankRuehl" w:hint="cs"/>
          <w:sz w:val="28"/>
          <w:szCs w:val="28"/>
          <w:rtl/>
        </w:rPr>
        <w:lastRenderedPageBreak/>
        <w:t>כוותיהו</w:t>
      </w:r>
      <w:r w:rsidRPr="00041F5C">
        <w:rPr>
          <w:rFonts w:ascii="SBL Hebrew" w:eastAsia="Times New Roman" w:hAnsi="SBL Hebrew" w:cs="FrankRuehl"/>
          <w:sz w:val="28"/>
          <w:szCs w:val="28"/>
          <w:vertAlign w:val="superscript"/>
          <w:rtl/>
        </w:rPr>
        <w:footnoteReference w:id="429"/>
      </w:r>
      <w:r w:rsidRPr="00041F5C">
        <w:rPr>
          <w:rFonts w:ascii="SBL Hebrew" w:eastAsia="Times New Roman" w:hAnsi="SBL Hebrew" w:cs="FrankRuehl" w:hint="cs"/>
          <w:sz w:val="28"/>
          <w:szCs w:val="28"/>
          <w:rtl/>
        </w:rPr>
        <w:t>, וגם בהצטרפות דסוגייא דהש"ס שהביאו עוב</w:t>
      </w:r>
      <w:r w:rsidR="003E1486" w:rsidRPr="00041F5C">
        <w:rPr>
          <w:rFonts w:ascii="SBL Hebrew" w:eastAsia="Times New Roman" w:hAnsi="SBL Hebrew" w:cs="FrankRuehl" w:hint="cs"/>
          <w:sz w:val="28"/>
          <w:szCs w:val="28"/>
          <w:rtl/>
        </w:rPr>
        <w:t>ד</w:t>
      </w:r>
      <w:r w:rsidRPr="00041F5C">
        <w:rPr>
          <w:rFonts w:ascii="SBL Hebrew" w:eastAsia="Times New Roman" w:hAnsi="SBL Hebrew" w:cs="FrankRuehl" w:hint="cs"/>
          <w:sz w:val="28"/>
          <w:szCs w:val="28"/>
          <w:rtl/>
        </w:rPr>
        <w:t>א דההוא תלמידא דאשכח ארנקי דדהבא וגם רבה בר בר חנה דהוה אזיל בשיירא והוצרך לשנות ואמר דאנשאי יונה דדהבא, והקב"ה עשה לו נס וכן מצא, מכל זה משמע דכן הלכה דלא עביד ניהא לשקרי חס ושלום ולעושים דלא כהילכתא.</w:t>
      </w:r>
      <w:bookmarkEnd w:id="26"/>
      <w:bookmarkEnd w:id="27"/>
      <w:r w:rsidRPr="00041F5C">
        <w:rPr>
          <w:rFonts w:ascii="SBL Hebrew" w:eastAsia="Times New Roman" w:hAnsi="SBL Hebrew" w:cs="FrankRuehl" w:hint="cs"/>
          <w:sz w:val="28"/>
          <w:szCs w:val="28"/>
          <w:rtl/>
        </w:rPr>
        <w:t xml:space="preserve"> </w:t>
      </w:r>
    </w:p>
    <w:p w14:paraId="5C205E60" w14:textId="77777777" w:rsidR="0043714B" w:rsidRPr="00041F5C" w:rsidRDefault="007F2D8D" w:rsidP="0043714B">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נג ע"ב גמ' כאן באכילה מרובה וכו'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ע"כ, נכתב בצידו עיין בט"ז בסוף סימן קפ"ד מה שרצה לפשוט מזה לפי פירוש התוס' בזה, ועיין מ"ש אנן כעניותין בקונטריס באורך בס"ד, והיה בהני"ח בקונטרס תנא ושייר בסי' כח' במקום שאפשר להאריך אם תדרשינו ימצא לך.</w:t>
      </w:r>
    </w:p>
    <w:p w14:paraId="60D16988" w14:textId="77777777" w:rsidR="0043714B" w:rsidRPr="00041F5C" w:rsidRDefault="007F2D8D" w:rsidP="0043714B">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נג ע"ב אמר רב נחמן בר יצחק אנא לא זילאי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וכו' ע"כ, נכתב בצידו לכאורה אין מובן על מה חרד אלינו רב נחמן בר יצחק כל החרדה הזאת כיון דמתניתא שהביא מסייעא לסברת רב זילאי, ואי משום שהיא דלא כרב זיואי מתניתא לא שמיעא ליה ולאו מתניתין היא, וגם דפלוגתא דר' זילאי ורב זויאי היא ג"כ בריתא דת"ר. וגם דפלוגתא דרב אחא ורב זוהמאי בשמן טוב לא הוזכר </w:t>
      </w:r>
      <w:r w:rsidRPr="00041F5C">
        <w:rPr>
          <w:rFonts w:ascii="SBL Hebrew" w:eastAsia="Times New Roman" w:hAnsi="SBL Hebrew" w:cs="FrankRuehl" w:hint="cs"/>
          <w:sz w:val="28"/>
          <w:szCs w:val="28"/>
          <w:rtl/>
        </w:rPr>
        <w:lastRenderedPageBreak/>
        <w:t>בהאי מתניתא דקא פריך מינה, וכי תימא דמאן דאמר בסתם שמן דמעכב הוא הדין בשמן טוב, א"כ אמאי</w:t>
      </w:r>
      <w:r w:rsidR="003E1486" w:rsidRPr="00041F5C">
        <w:rPr>
          <w:rFonts w:ascii="SBL Hebrew" w:eastAsia="Times New Roman" w:hAnsi="SBL Hebrew" w:cs="FrankRuehl" w:hint="cs"/>
          <w:sz w:val="28"/>
          <w:szCs w:val="28"/>
          <w:rtl/>
        </w:rPr>
        <w:t xml:space="preserve"> הוצרכו בהא דת"ר להביא ב' פלוגתו</w:t>
      </w:r>
      <w:r w:rsidRPr="00041F5C">
        <w:rPr>
          <w:rFonts w:ascii="SBL Hebrew" w:eastAsia="Times New Roman" w:hAnsi="SBL Hebrew" w:cs="FrankRuehl" w:hint="cs"/>
          <w:sz w:val="28"/>
          <w:szCs w:val="28"/>
          <w:rtl/>
        </w:rPr>
        <w:t>ת כיון דאידי ואידי חד שיעורא הוא, ועוד דיש מקום לומר דהאי מתניתא שהביא רב נחמן בר יצחק היא כלכתחילה אבל לא לעיכובא ובהי אין להקשות מינה לא על רב זיואי ולא על רב זוהמאי, ועוד אמאי לא הזכיר בדברי קודשו דרב נחמן בר יצחק הא 'דרב אחא' , ואי משום דהמתניתא מסייעא ליה, א"כ גם לרב זילאי מסייעא ליה, ובפרט דלרב זיואי מסייעא בהידייא אבל שמן טוב לא נאמר בפירוש בהאי מתניתא, וגם כיון דהברייתא דת"ר אייתי להו לכל הני אמוראי ורב קרו להו א"כ וודאי דאינהו חשיבי ככל שאר אמוראי ואמאי רב נחמן בר יצחק קאמר להו בשמם ו'רב' יתקרו וכן לא יעשה</w:t>
      </w:r>
      <w:r w:rsidRPr="00041F5C">
        <w:rPr>
          <w:rFonts w:ascii="SBL Hebrew" w:eastAsia="Times New Roman" w:hAnsi="SBL Hebrew" w:cs="FrankRuehl"/>
          <w:sz w:val="28"/>
          <w:szCs w:val="28"/>
          <w:vertAlign w:val="superscript"/>
          <w:rtl/>
        </w:rPr>
        <w:footnoteReference w:id="430"/>
      </w:r>
      <w:r w:rsidRPr="00041F5C">
        <w:rPr>
          <w:rFonts w:ascii="SBL Hebrew" w:eastAsia="Times New Roman" w:hAnsi="SBL Hebrew" w:cs="FrankRuehl" w:hint="cs"/>
          <w:sz w:val="28"/>
          <w:szCs w:val="28"/>
          <w:rtl/>
        </w:rPr>
        <w:t>.</w:t>
      </w:r>
    </w:p>
    <w:p w14:paraId="5CCA77D9" w14:textId="77777777" w:rsidR="002414E1" w:rsidRPr="00041F5C" w:rsidRDefault="002414E1" w:rsidP="00923DCB">
      <w:pPr>
        <w:pStyle w:val="a7"/>
        <w:numPr>
          <w:ilvl w:val="0"/>
          <w:numId w:val="1"/>
        </w:numPr>
        <w:spacing w:line="360" w:lineRule="exact"/>
        <w:ind w:left="-1" w:firstLine="0"/>
      </w:pPr>
      <w:r w:rsidRPr="00041F5C">
        <w:rPr>
          <w:b/>
          <w:bCs/>
          <w:sz w:val="30"/>
          <w:szCs w:val="32"/>
          <w:rtl/>
        </w:rPr>
        <w:t>דף נד ע"א מתניתין בנה בית חדש</w:t>
      </w:r>
      <w:r w:rsidRPr="00041F5C">
        <w:rPr>
          <w:sz w:val="30"/>
          <w:szCs w:val="32"/>
          <w:rtl/>
        </w:rPr>
        <w:t xml:space="preserve"> </w:t>
      </w:r>
      <w:r w:rsidRPr="00041F5C">
        <w:rPr>
          <w:rtl/>
        </w:rPr>
        <w:t>וכו', נכתב בצידו עיין מ"ש במשרת משה פרק א מהלכות ברכות דין א' בהשמטות.</w:t>
      </w:r>
    </w:p>
    <w:p w14:paraId="5E6499D2" w14:textId="77777777" w:rsidR="0043714B" w:rsidRPr="00041F5C" w:rsidRDefault="007F2D8D" w:rsidP="0043714B">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נד ע"א גמ' דאמר קרא "ויאמר יתרו" </w:t>
      </w:r>
      <w:r w:rsidRPr="00041F5C">
        <w:rPr>
          <w:rFonts w:ascii="SBL Hebrew" w:eastAsia="Times New Roman" w:hAnsi="SBL Hebrew" w:cs="FrankRuehl" w:hint="cs"/>
          <w:sz w:val="28"/>
          <w:szCs w:val="28"/>
          <w:rtl/>
        </w:rPr>
        <w:t xml:space="preserve">וכו' ע"כ, נכתב בצידו ראיתי למהרש"א ז"ל בחידושי אגדות שהקשה שהרי אניסא דרבים לא מברכים, </w:t>
      </w:r>
      <w:r w:rsidRPr="00041F5C">
        <w:rPr>
          <w:rFonts w:ascii="SBL Hebrew" w:eastAsia="Times New Roman" w:hAnsi="SBL Hebrew" w:cs="FrankRuehl" w:hint="cs"/>
          <w:sz w:val="28"/>
          <w:szCs w:val="28"/>
          <w:rtl/>
        </w:rPr>
        <w:lastRenderedPageBreak/>
        <w:t>אלא כשיראה המקום</w:t>
      </w:r>
      <w:r w:rsidRPr="00041F5C">
        <w:rPr>
          <w:rFonts w:ascii="SBL Hebrew" w:eastAsia="Times New Roman" w:hAnsi="SBL Hebrew" w:cs="FrankRuehl"/>
          <w:sz w:val="28"/>
          <w:szCs w:val="28"/>
          <w:vertAlign w:val="superscript"/>
          <w:rtl/>
        </w:rPr>
        <w:footnoteReference w:id="431"/>
      </w:r>
      <w:r w:rsidRPr="00041F5C">
        <w:rPr>
          <w:rFonts w:ascii="SBL Hebrew" w:eastAsia="Times New Roman" w:hAnsi="SBL Hebrew" w:cs="FrankRuehl" w:hint="cs"/>
          <w:sz w:val="28"/>
          <w:szCs w:val="28"/>
          <w:rtl/>
        </w:rPr>
        <w:t xml:space="preserve"> ואלו ביתרו לא ראה המקום וכו' ע"ש, דלע"ד נראה דאי מהא לא אירייא שהרי נס ישראל דהכא הוא מה שיצאו בני חורין לרשות עצמם מעבדות לחירות לכן כשראה אותם אמר "ברוך ה'" וכו' דזהו עיקר הנס. ומ"ש במתניתין הרואה מקום שנעשו בו ניסים לישראל , מיירי דלא ראה לישראל עצמם בעלי הנס, ואז בעינן שיראה המקום אבל גבי יתרו שראה לישראל עצמם תו לא בעי שיראה המקום. </w:t>
      </w:r>
      <w:r w:rsidRPr="00041F5C">
        <w:rPr>
          <w:rFonts w:ascii="SBL Hebrew" w:eastAsia="Times New Roman" w:hAnsi="SBL Hebrew" w:cs="FrankRuehl" w:hint="cs"/>
          <w:b/>
          <w:bCs/>
          <w:sz w:val="30"/>
          <w:szCs w:val="32"/>
          <w:rtl/>
        </w:rPr>
        <w:t>ומה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שתירץ עלה דלכתם במדבר בכלל נס הצלתם ממצרים הוא וראה שם עמהם ניסי המן והבאר וענני כבוד עכ"ל, לכאורה קצת קשה שהרי בלשון הכתוב אמר "ברוך ה' אשר הציל אתכם מיד מצרים הרי לא הזכיר אלא נס דמצרים בלבד, וכי קתני אשארא לא הוזכרו, אבל מ"ש בתחילת דבר קודשו קאי ואפשר דיש בכלל ה"מ מעלייתא למה שכתבנו אנן בעניותון והכי קאמר דלכתם במדבר ומה שראה אותם שהם ברשות עצמן בני חורין הוא בכלל הנס, ובכהי גוונא לא בעינן שיראה המקום וכדאמרן.</w:t>
      </w:r>
    </w:p>
    <w:p w14:paraId="546DECE6" w14:textId="53274037" w:rsidR="0043714B" w:rsidRPr="00041F5C" w:rsidRDefault="007F2D8D" w:rsidP="00494745">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נד ע"א אניסא דרבים כולי עלמא מיחייבי לברוכי, אניסא דיחיד איהו חייב לברוכי </w:t>
      </w:r>
      <w:r w:rsidRPr="00041F5C">
        <w:rPr>
          <w:rFonts w:ascii="SBL Hebrew" w:eastAsia="Times New Roman" w:hAnsi="SBL Hebrew" w:cs="FrankRuehl" w:hint="cs"/>
          <w:sz w:val="28"/>
          <w:szCs w:val="28"/>
          <w:rtl/>
        </w:rPr>
        <w:t xml:space="preserve">ע"כ, נכתב בצידו </w:t>
      </w:r>
      <w:r w:rsidRPr="00041F5C">
        <w:rPr>
          <w:rFonts w:ascii="SBL Hebrew" w:eastAsia="Times New Roman" w:hAnsi="SBL Hebrew" w:cs="FrankRuehl" w:hint="cs"/>
          <w:sz w:val="28"/>
          <w:szCs w:val="28"/>
          <w:rtl/>
        </w:rPr>
        <w:lastRenderedPageBreak/>
        <w:t>בזה אפשר לפרש מש"ה בישעיה סימן ס"ג</w:t>
      </w:r>
      <w:r w:rsidRPr="00041F5C">
        <w:rPr>
          <w:rFonts w:ascii="SBL Hebrew" w:eastAsia="Times New Roman" w:hAnsi="SBL Hebrew" w:cs="FrankRuehl"/>
          <w:sz w:val="28"/>
          <w:szCs w:val="28"/>
          <w:vertAlign w:val="superscript"/>
          <w:rtl/>
        </w:rPr>
        <w:footnoteReference w:id="432"/>
      </w:r>
      <w:r w:rsidRPr="00041F5C">
        <w:rPr>
          <w:rFonts w:ascii="SBL Hebrew" w:eastAsia="Times New Roman" w:hAnsi="SBL Hebrew" w:cs="FrankRuehl" w:hint="cs"/>
          <w:sz w:val="28"/>
          <w:szCs w:val="28"/>
          <w:rtl/>
        </w:rPr>
        <w:t xml:space="preserve"> "חסדי ה' אזכיר תהלות ה' כעל כל אשר גמלנו ה', ורב טוב לבית ישראל אשר גמלם ברחמיו וברוב חסדיו" ע"כ, וצריך לדעת אמאי בתחילה אמר "אזכיר" לשון יחיד והדר סיים בלשון רבים, גם מאי "ורב טוב לבית ישראל" שהניחה בין הדבקים</w:t>
      </w:r>
      <w:r w:rsidRPr="00041F5C">
        <w:rPr>
          <w:rFonts w:ascii="SBL Hebrew" w:eastAsia="Times New Roman" w:hAnsi="SBL Hebrew" w:cs="FrankRuehl"/>
          <w:sz w:val="28"/>
          <w:szCs w:val="28"/>
          <w:vertAlign w:val="superscript"/>
          <w:rtl/>
        </w:rPr>
        <w:footnoteReference w:id="433"/>
      </w:r>
      <w:r w:rsidRPr="00041F5C">
        <w:rPr>
          <w:rFonts w:ascii="SBL Hebrew" w:eastAsia="Times New Roman" w:hAnsi="SBL Hebrew" w:cs="FrankRuehl" w:hint="cs"/>
          <w:sz w:val="28"/>
          <w:szCs w:val="28"/>
          <w:rtl/>
        </w:rPr>
        <w:t xml:space="preserve">, גם בתחילה אמר "אשר גמלנו ה' " שהוא נוכח המדבר על עצמו, והדר סיים "אשר גמלם" שהוא לשון נסתר שמדבר על אחרים, אך </w:t>
      </w:r>
      <w:r w:rsidR="00494745" w:rsidRPr="00041F5C">
        <w:rPr>
          <w:rFonts w:ascii="SBL Hebrew" w:eastAsia="Times New Roman" w:hAnsi="SBL Hebrew" w:cs="FrankRuehl" w:hint="cs"/>
          <w:sz w:val="28"/>
          <w:szCs w:val="28"/>
          <w:rtl/>
        </w:rPr>
        <w:t>אפשר</w:t>
      </w:r>
      <w:r w:rsidRPr="00041F5C">
        <w:rPr>
          <w:rFonts w:ascii="SBL Hebrew" w:eastAsia="Times New Roman" w:hAnsi="SBL Hebrew" w:cs="FrankRuehl" w:hint="cs"/>
          <w:sz w:val="28"/>
          <w:szCs w:val="28"/>
          <w:rtl/>
        </w:rPr>
        <w:t xml:space="preserve"> דבתחילה קאמר כנגד ניסא דיחידים "חסדי ה' אזכיר" שאיתו לחודיה חייב לברך, וקאמר "אשר גמלנו" היינו אכת של יחידים, וסיים שגם אם היה הנס "ורב טוב לבית ישראל אשר גמלם" וכו' שנעשה הנס לרבים צריך ש"חסדי ה' אזכיר" כיון דכולי עלמא מיחייב לברוכי וכמ"ש בגמרא.</w:t>
      </w:r>
      <w:bookmarkStart w:id="28" w:name="_Ref86343428"/>
    </w:p>
    <w:p w14:paraId="182604B4" w14:textId="77777777" w:rsidR="00063BB3" w:rsidRPr="00041F5C" w:rsidRDefault="007F2D8D" w:rsidP="00063BB3">
      <w:pPr>
        <w:numPr>
          <w:ilvl w:val="0"/>
          <w:numId w:val="1"/>
        </w:numPr>
        <w:spacing w:after="120" w:line="360" w:lineRule="exact"/>
        <w:ind w:left="-1" w:firstLine="0"/>
        <w:jc w:val="both"/>
        <w:rPr>
          <w:rFonts w:ascii="SBL Hebrew" w:eastAsia="Times New Roman" w:hAnsi="SBL Hebrew" w:cs="FrankRuehl"/>
          <w:sz w:val="28"/>
          <w:szCs w:val="28"/>
        </w:rPr>
      </w:pPr>
      <w:bookmarkStart w:id="29" w:name="_Ref87471250"/>
      <w:r w:rsidRPr="00041F5C">
        <w:rPr>
          <w:rFonts w:ascii="SBL Hebrew" w:eastAsia="Times New Roman" w:hAnsi="SBL Hebrew" w:cs="FrankRuehl" w:hint="cs"/>
          <w:b/>
          <w:bCs/>
          <w:sz w:val="30"/>
          <w:szCs w:val="32"/>
          <w:rtl/>
        </w:rPr>
        <w:t xml:space="preserve">דף נד ע"ב גמ' ואימא בי עשרה שאר עלמא ותרי רבנן קשיה </w:t>
      </w:r>
      <w:r w:rsidRPr="00041F5C">
        <w:rPr>
          <w:rFonts w:ascii="SBL Hebrew" w:eastAsia="Times New Roman" w:hAnsi="SBL Hebrew" w:cs="FrankRuehl" w:hint="cs"/>
          <w:sz w:val="28"/>
          <w:szCs w:val="28"/>
          <w:rtl/>
        </w:rPr>
        <w:t>עכ"ל, נכתב בצידו ראיתי בתשובה רב אלפס ז"ל הנדפס מחדש בסי' ש"ט שכתב כ"מ שאומר קשיה אינו דיחוי  שקושיה אינה מוציאה מידי הלכה עכ"ל. ולפום ה</w:t>
      </w:r>
      <w:r w:rsidR="003E1486" w:rsidRPr="00041F5C">
        <w:rPr>
          <w:rFonts w:ascii="SBL Hebrew" w:eastAsia="Times New Roman" w:hAnsi="SBL Hebrew" w:cs="FrankRuehl" w:hint="cs"/>
          <w:sz w:val="28"/>
          <w:szCs w:val="28"/>
          <w:rtl/>
        </w:rPr>
        <w:t xml:space="preserve">אי כללא גם הכא שאמר 'קשיה' </w:t>
      </w:r>
      <w:r w:rsidR="003E1486" w:rsidRPr="00041F5C">
        <w:rPr>
          <w:rFonts w:ascii="SBL Hebrew" w:eastAsia="Times New Roman" w:hAnsi="SBL Hebrew" w:cs="FrankRuehl" w:hint="cs"/>
          <w:sz w:val="28"/>
          <w:szCs w:val="28"/>
          <w:rtl/>
        </w:rPr>
        <w:lastRenderedPageBreak/>
        <w:t>לא תו</w:t>
      </w:r>
      <w:r w:rsidRPr="00041F5C">
        <w:rPr>
          <w:rFonts w:ascii="SBL Hebrew" w:eastAsia="Times New Roman" w:hAnsi="SBL Hebrew" w:cs="FrankRuehl" w:hint="cs"/>
          <w:sz w:val="28"/>
          <w:szCs w:val="28"/>
          <w:rtl/>
        </w:rPr>
        <w:t xml:space="preserve">צא אהלכה ואינו דיחוי גמור, ומשמע דיש מקום לתרץ על האי קושיה, ואפשר לומר דהתירוץ הוא הכי דאם תאמר דבעי תרי רבנן מלבד </w:t>
      </w:r>
      <w:r w:rsidR="003E1486" w:rsidRPr="00041F5C">
        <w:rPr>
          <w:rFonts w:ascii="SBL Hebrew" w:eastAsia="Times New Roman" w:hAnsi="SBL Hebrew" w:cs="FrankRuehl" w:hint="cs"/>
          <w:sz w:val="28"/>
          <w:szCs w:val="28"/>
          <w:rtl/>
        </w:rPr>
        <w:t xml:space="preserve">העשרה, א"כ הוי ליה למימר הכתוב </w:t>
      </w:r>
      <w:r w:rsidRPr="00041F5C">
        <w:rPr>
          <w:rFonts w:ascii="SBL Hebrew" w:eastAsia="Times New Roman" w:hAnsi="SBL Hebrew" w:cs="FrankRuehl" w:hint="cs"/>
          <w:sz w:val="28"/>
          <w:szCs w:val="28"/>
          <w:rtl/>
        </w:rPr>
        <w:t>הכי "וירוממוהו במושב זקנים" דהיינו ב' רבנן וגם "ובקהל" עם דהיינו עשרה דשאר עמא, ובזה הוי כסידרן דרבנן קדמי לשאר עמא, אבל אם נאמר דכוונת הכתוב דב' רבנן בכלל העשרה, א"כ נכללו קודם בכלל "ובקהל עם" והדר סיים לפרש דבכללם בעי שיהיה עמהם "מושב זקנים", דאין זקן אלא שקנה חוכמה</w:t>
      </w:r>
      <w:r w:rsidRPr="00041F5C">
        <w:rPr>
          <w:rFonts w:ascii="SBL Hebrew" w:eastAsia="Times New Roman" w:hAnsi="SBL Hebrew" w:cs="FrankRuehl"/>
          <w:sz w:val="28"/>
          <w:szCs w:val="28"/>
          <w:vertAlign w:val="superscript"/>
          <w:rtl/>
        </w:rPr>
        <w:footnoteReference w:id="434"/>
      </w:r>
      <w:r w:rsidRPr="00041F5C">
        <w:rPr>
          <w:rFonts w:ascii="SBL Hebrew" w:eastAsia="Times New Roman" w:hAnsi="SBL Hebrew" w:cs="FrankRuehl" w:hint="cs"/>
          <w:sz w:val="28"/>
          <w:szCs w:val="28"/>
          <w:rtl/>
        </w:rPr>
        <w:t xml:space="preserve"> ומיעוט רבים ב'</w:t>
      </w:r>
      <w:r w:rsidRPr="00041F5C">
        <w:rPr>
          <w:rFonts w:ascii="SBL Hebrew" w:eastAsia="Times New Roman" w:hAnsi="SBL Hebrew" w:cs="FrankRuehl"/>
          <w:sz w:val="28"/>
          <w:szCs w:val="28"/>
          <w:vertAlign w:val="superscript"/>
          <w:rtl/>
        </w:rPr>
        <w:footnoteReference w:id="435"/>
      </w:r>
      <w:r w:rsidRPr="00041F5C">
        <w:rPr>
          <w:rFonts w:ascii="SBL Hebrew" w:eastAsia="Times New Roman" w:hAnsi="SBL Hebrew" w:cs="FrankRuehl" w:hint="cs"/>
          <w:sz w:val="28"/>
          <w:szCs w:val="28"/>
          <w:rtl/>
        </w:rPr>
        <w:t>, ולהכי נקטי בש"ס 'קשיה', לרמוז דכד נידוק</w:t>
      </w:r>
      <w:r w:rsidRPr="00041F5C">
        <w:rPr>
          <w:rFonts w:ascii="SBL Hebrew" w:eastAsia="Times New Roman" w:hAnsi="SBL Hebrew" w:cs="FrankRuehl"/>
          <w:sz w:val="28"/>
          <w:szCs w:val="28"/>
          <w:vertAlign w:val="superscript"/>
          <w:rtl/>
        </w:rPr>
        <w:footnoteReference w:id="436"/>
      </w:r>
      <w:r w:rsidRPr="00041F5C">
        <w:rPr>
          <w:rFonts w:ascii="SBL Hebrew" w:eastAsia="Times New Roman" w:hAnsi="SBL Hebrew" w:cs="FrankRuehl" w:hint="cs"/>
          <w:sz w:val="28"/>
          <w:szCs w:val="28"/>
          <w:rtl/>
        </w:rPr>
        <w:t xml:space="preserve"> יש לה תירוץ. ולפי שיש מקום לומר דכיון דעמא דארעא הם רבים שייך להזכירם קודם דזכות הרבים עדיף ואחרי רבים להטות. ויש פנים לכאן ולכאן להכי נקט בלשון "קשיה" וכדבר האמור.</w:t>
      </w:r>
      <w:bookmarkStart w:id="30" w:name="_Ref86395568"/>
      <w:bookmarkEnd w:id="28"/>
      <w:bookmarkEnd w:id="29"/>
    </w:p>
    <w:p w14:paraId="058F3C5E" w14:textId="77777777" w:rsidR="00063BB3" w:rsidRPr="00041F5C" w:rsidRDefault="007F2D8D" w:rsidP="00063BB3">
      <w:pPr>
        <w:numPr>
          <w:ilvl w:val="0"/>
          <w:numId w:val="1"/>
        </w:numPr>
        <w:spacing w:after="120" w:line="360" w:lineRule="exact"/>
        <w:ind w:left="-1" w:firstLine="0"/>
        <w:jc w:val="both"/>
        <w:rPr>
          <w:rFonts w:ascii="SBL Hebrew" w:eastAsia="Times New Roman" w:hAnsi="SBL Hebrew" w:cs="FrankRuehl"/>
          <w:sz w:val="28"/>
          <w:szCs w:val="28"/>
        </w:rPr>
      </w:pPr>
      <w:bookmarkStart w:id="31" w:name="_Ref87471258"/>
      <w:r w:rsidRPr="00041F5C">
        <w:rPr>
          <w:rFonts w:ascii="SBL Hebrew" w:eastAsia="Times New Roman" w:hAnsi="SBL Hebrew" w:cs="FrankRuehl" w:hint="cs"/>
          <w:b/>
          <w:bCs/>
          <w:sz w:val="30"/>
          <w:szCs w:val="32"/>
          <w:rtl/>
        </w:rPr>
        <w:t xml:space="preserve">דף נד ע"ב תוס' בד"ה ואימא בי וכו' ואפילו ליכא ב' רבנן </w:t>
      </w:r>
      <w:r w:rsidRPr="00041F5C">
        <w:rPr>
          <w:rFonts w:ascii="SBL Hebrew" w:eastAsia="Times New Roman" w:hAnsi="SBL Hebrew" w:cs="FrankRuehl" w:hint="cs"/>
          <w:sz w:val="28"/>
          <w:szCs w:val="28"/>
          <w:rtl/>
        </w:rPr>
        <w:t>עכ"ל, נכתב בצידו נראה כוונתם דהכי קאמר שלא תאמר כיון שהניחו האי</w:t>
      </w:r>
      <w:r w:rsidR="003E1486" w:rsidRPr="00041F5C">
        <w:rPr>
          <w:rFonts w:ascii="SBL Hebrew" w:eastAsia="Times New Roman" w:hAnsi="SBL Hebrew" w:cs="FrankRuehl" w:hint="cs"/>
          <w:sz w:val="28"/>
          <w:szCs w:val="28"/>
          <w:rtl/>
        </w:rPr>
        <w:t xml:space="preserve"> פירכא בש"ס בקשיה א"כ לעניין מעש</w:t>
      </w:r>
      <w:r w:rsidRPr="00041F5C">
        <w:rPr>
          <w:rFonts w:ascii="SBL Hebrew" w:eastAsia="Times New Roman" w:hAnsi="SBL Hebrew" w:cs="FrankRuehl" w:hint="cs"/>
          <w:sz w:val="28"/>
          <w:szCs w:val="28"/>
          <w:rtl/>
        </w:rPr>
        <w:t xml:space="preserve">ה לא יברך אלא בי"ב וב' מינייהו רבנן, אלא עבדינן </w:t>
      </w:r>
      <w:r w:rsidRPr="00041F5C">
        <w:rPr>
          <w:rFonts w:ascii="SBL Hebrew" w:eastAsia="Times New Roman" w:hAnsi="SBL Hebrew" w:cs="FrankRuehl" w:hint="cs"/>
          <w:sz w:val="28"/>
          <w:szCs w:val="28"/>
          <w:rtl/>
        </w:rPr>
        <w:lastRenderedPageBreak/>
        <w:t>לחומרא שמחייבין אותם לברך בעשרה בלבד, ואפילו ליכא שני רבנן חוץ מהעשרה, אלא בכלל העשרה וקרי לה חומרה על חיוב הברכה, ואף שאמר ספק ברכות להקל</w:t>
      </w:r>
      <w:r w:rsidRPr="00041F5C">
        <w:rPr>
          <w:rFonts w:ascii="SBL Hebrew" w:eastAsia="Times New Roman" w:hAnsi="SBL Hebrew" w:cs="FrankRuehl"/>
          <w:sz w:val="28"/>
          <w:szCs w:val="28"/>
          <w:vertAlign w:val="superscript"/>
          <w:rtl/>
        </w:rPr>
        <w:footnoteReference w:id="437"/>
      </w:r>
      <w:r w:rsidRPr="00041F5C">
        <w:rPr>
          <w:rFonts w:ascii="SBL Hebrew" w:eastAsia="Times New Roman" w:hAnsi="SBL Hebrew" w:cs="FrankRuehl" w:hint="cs"/>
          <w:sz w:val="28"/>
          <w:szCs w:val="28"/>
          <w:rtl/>
        </w:rPr>
        <w:t>, היינו אם ברך או לא, אבל הכא וודאי שלא בירך אלא דספק הוא אם בעשרה או בי"ב, לכן חייב לברך ומכח האי פירכא לא פטרינן ליה, ובפרט לפום האי כללא דאייתי</w:t>
      </w:r>
      <w:r w:rsidR="003E1486"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ל</w:t>
      </w:r>
      <w:r w:rsidR="003E1486" w:rsidRPr="00041F5C">
        <w:rPr>
          <w:rFonts w:ascii="SBL Hebrew" w:eastAsia="Times New Roman" w:hAnsi="SBL Hebrew" w:cs="FrankRuehl" w:hint="cs"/>
          <w:sz w:val="28"/>
          <w:szCs w:val="28"/>
          <w:rtl/>
        </w:rPr>
        <w:t>ע</w:t>
      </w:r>
      <w:r w:rsidRPr="00041F5C">
        <w:rPr>
          <w:rFonts w:ascii="SBL Hebrew" w:eastAsia="Times New Roman" w:hAnsi="SBL Hebrew" w:cs="FrankRuehl" w:hint="cs"/>
          <w:sz w:val="28"/>
          <w:szCs w:val="28"/>
          <w:rtl/>
        </w:rPr>
        <w:t xml:space="preserve">יל משם הרי"ף ז"ל דכשאומר 'קשיה' ולא תיובתא משמע דיש להשיב עלה ולא דחינן לעיקר הדין. </w:t>
      </w:r>
      <w:r w:rsidRPr="00041F5C">
        <w:rPr>
          <w:rFonts w:ascii="SBL Hebrew" w:eastAsia="Times New Roman" w:hAnsi="SBL Hebrew" w:cs="FrankRuehl" w:hint="cs"/>
          <w:b/>
          <w:bCs/>
          <w:sz w:val="30"/>
          <w:szCs w:val="32"/>
          <w:rtl/>
        </w:rPr>
        <w:t>גם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יש מקום לומר דכוונת התוס' ז"ל דאפילו לא נמצא תרי רבנן אלא עשרה מהן רבים עתה עמי הארץ, עבדינן לחומרא ומברך לפניהם, כיון דאיכא קהל עם של עשרה חייב לברך, ואתייא במכ"ש אם היה בכלל העשרה תרי מינייהו רבנן, ולפי זה הוי ליה מה שסיים הכתוב "ובמושב זקנים" היינו אם נמצאו, וגם מאי דפריך הש"ס ואימא בעשרה וב' רבנן, היינו לכתחילה אבל לא לעיכובא והלכה כדעת המרדכי ז"ל שהביא בבית יוסף</w:t>
      </w:r>
      <w:r w:rsidRPr="00041F5C">
        <w:rPr>
          <w:rFonts w:ascii="SBL Hebrew" w:eastAsia="Times New Roman" w:hAnsi="SBL Hebrew" w:cs="FrankRuehl"/>
          <w:sz w:val="28"/>
          <w:szCs w:val="28"/>
          <w:vertAlign w:val="superscript"/>
          <w:rtl/>
        </w:rPr>
        <w:footnoteReference w:id="438"/>
      </w:r>
      <w:r w:rsidRPr="00041F5C">
        <w:rPr>
          <w:rFonts w:ascii="SBL Hebrew" w:eastAsia="Times New Roman" w:hAnsi="SBL Hebrew" w:cs="FrankRuehl" w:hint="cs"/>
          <w:sz w:val="28"/>
          <w:szCs w:val="28"/>
          <w:rtl/>
        </w:rPr>
        <w:t xml:space="preserve"> וכ"כ בשו"ע. </w:t>
      </w:r>
      <w:r w:rsidRPr="00041F5C">
        <w:rPr>
          <w:rFonts w:ascii="SBL Hebrew" w:eastAsia="Times New Roman" w:hAnsi="SBL Hebrew" w:cs="FrankRuehl" w:hint="cs"/>
          <w:sz w:val="30"/>
          <w:szCs w:val="32"/>
          <w:rtl/>
        </w:rPr>
        <w:t xml:space="preserve">וראיתי </w:t>
      </w:r>
      <w:r w:rsidRPr="00041F5C">
        <w:rPr>
          <w:rFonts w:ascii="SBL Hebrew" w:eastAsia="Times New Roman" w:hAnsi="SBL Hebrew" w:cs="FrankRuehl" w:hint="cs"/>
          <w:sz w:val="28"/>
          <w:szCs w:val="28"/>
          <w:rtl/>
        </w:rPr>
        <w:t xml:space="preserve">להטור ז"ל בסימן ריט' שכתב שהתוס' כתבו כיון דלא איפשיטא עבדינן לחומרא ובעי תרוייהו ע"ש, כנראה שהווי ליה גירסה אחרת בדברי התוס' שכתבו בהם דעבדינן </w:t>
      </w:r>
      <w:r w:rsidRPr="00041F5C">
        <w:rPr>
          <w:rFonts w:ascii="SBL Hebrew" w:eastAsia="Times New Roman" w:hAnsi="SBL Hebrew" w:cs="FrankRuehl" w:hint="cs"/>
          <w:sz w:val="28"/>
          <w:szCs w:val="28"/>
          <w:rtl/>
        </w:rPr>
        <w:lastRenderedPageBreak/>
        <w:t>לחומרא התם, והבין דבריהם דבעי תרוייהו, דאלו לפי דברי התוס' שלפנינו כתוב בהידייא דאפילו ליכא ב' רבנן, וא"כ כיון שכתב דאפילו ליכא ב' רבנן מברך וודאי שהוא הדין לעניין הי"ב, וכוונת דבר קודשו כמש"ל באחד משתי פנים.</w:t>
      </w:r>
      <w:r w:rsidRPr="00041F5C">
        <w:rPr>
          <w:rFonts w:ascii="SBL Hebrew" w:eastAsia="Times New Roman" w:hAnsi="SBL Hebrew" w:cs="FrankRuehl" w:hint="cs"/>
          <w:sz w:val="30"/>
          <w:szCs w:val="32"/>
          <w:rtl/>
        </w:rPr>
        <w:t xml:space="preserve"> </w:t>
      </w:r>
      <w:r w:rsidR="003E1486" w:rsidRPr="00041F5C">
        <w:rPr>
          <w:rFonts w:ascii="SBL Hebrew" w:eastAsia="Times New Roman" w:hAnsi="SBL Hebrew" w:cs="FrankRuehl" w:hint="cs"/>
          <w:b/>
          <w:bCs/>
          <w:sz w:val="30"/>
          <w:szCs w:val="32"/>
          <w:rtl/>
        </w:rPr>
        <w:t xml:space="preserve">אגב </w:t>
      </w:r>
      <w:r w:rsidRPr="00041F5C">
        <w:rPr>
          <w:rFonts w:ascii="SBL Hebrew" w:eastAsia="Times New Roman" w:hAnsi="SBL Hebrew" w:cs="FrankRuehl" w:hint="cs"/>
          <w:sz w:val="28"/>
          <w:szCs w:val="28"/>
          <w:rtl/>
        </w:rPr>
        <w:t>ראיתי למרן הבית יוסף ז"ל שם שכתב דכן נראה שהוא דעת הרי"ף והרא"ש ע"ש, והנה מ"ש דכן דעת הרא"ש כן כתוב בפסקיו להדייא בהאי לישנא דכיון דלא איפשיטא לחומרא בעיא תרוויהו ע"כ, אבל מ"ש</w:t>
      </w:r>
      <w:r w:rsidRPr="00041F5C">
        <w:rPr>
          <w:rFonts w:ascii="SBL Hebrew" w:eastAsia="Times New Roman" w:hAnsi="SBL Hebrew" w:cs="FrankRuehl"/>
          <w:sz w:val="28"/>
          <w:szCs w:val="28"/>
          <w:vertAlign w:val="superscript"/>
          <w:rtl/>
        </w:rPr>
        <w:footnoteReference w:id="439"/>
      </w:r>
      <w:r w:rsidRPr="00041F5C">
        <w:rPr>
          <w:rFonts w:ascii="SBL Hebrew" w:eastAsia="Times New Roman" w:hAnsi="SBL Hebrew" w:cs="FrankRuehl" w:hint="cs"/>
          <w:sz w:val="28"/>
          <w:szCs w:val="28"/>
          <w:rtl/>
        </w:rPr>
        <w:t xml:space="preserve"> דכן דעת הרי"ף לא ידענא היכן מצא בדברי הרי"ף הכי, דהרואה יראה בדבריה אלפס שאפילו הפירכה של הש"ס לא הביאה, ומשם הכי הטור ז"ל שם הביא משם הרי"ף דסגי בעשרה וב' רבנן וצרפו עם הלכה הר"מ בפרק י מהלכות ברכות בדין ח' שכתב כן להידייא, ומה גם דהרא"ש ז"ל גופיה סיים עלה דרב אלפס לא כתב כן, וא"כ היאך צירף מרן סברת הרי"ף והרא"ש. </w:t>
      </w:r>
      <w:r w:rsidRPr="00041F5C">
        <w:rPr>
          <w:rFonts w:ascii="SBL Hebrew" w:eastAsia="Times New Roman" w:hAnsi="SBL Hebrew" w:cs="FrankRuehl" w:hint="cs"/>
          <w:b/>
          <w:bCs/>
          <w:sz w:val="30"/>
          <w:szCs w:val="32"/>
          <w:rtl/>
        </w:rPr>
        <w:t>ותו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קשה לי על הטור ז"ל שכתוב בפיסקי הרא"ש שם דצריך שיברך בעשרה ותרי מינייהו רבנן ע"כ, ודא עקא שאביו</w:t>
      </w:r>
      <w:r w:rsidRPr="00041F5C">
        <w:rPr>
          <w:rFonts w:ascii="SBL Hebrew" w:eastAsia="Times New Roman" w:hAnsi="SBL Hebrew" w:cs="FrankRuehl"/>
          <w:sz w:val="28"/>
          <w:szCs w:val="28"/>
          <w:vertAlign w:val="superscript"/>
          <w:rtl/>
        </w:rPr>
        <w:footnoteReference w:id="440"/>
      </w:r>
      <w:r w:rsidRPr="00041F5C">
        <w:rPr>
          <w:rFonts w:ascii="SBL Hebrew" w:eastAsia="Times New Roman" w:hAnsi="SBL Hebrew" w:cs="FrankRuehl" w:hint="cs"/>
          <w:sz w:val="28"/>
          <w:szCs w:val="28"/>
          <w:rtl/>
        </w:rPr>
        <w:t xml:space="preserve"> ז"ל כתב בפסקיו דבעינן תרוייהו. וגם מזה יקשה על מרן שכתב דסברת הרא"ש כהתוס' דבעינן תריסר </w:t>
      </w:r>
      <w:r w:rsidRPr="00041F5C">
        <w:rPr>
          <w:rFonts w:ascii="SBL Hebrew" w:eastAsia="Times New Roman" w:hAnsi="SBL Hebrew" w:cs="FrankRuehl" w:hint="cs"/>
          <w:sz w:val="28"/>
          <w:szCs w:val="28"/>
          <w:rtl/>
        </w:rPr>
        <w:lastRenderedPageBreak/>
        <w:t>וב'</w:t>
      </w:r>
      <w:r w:rsidRPr="00041F5C">
        <w:rPr>
          <w:rFonts w:ascii="SBL Hebrew" w:eastAsia="Times New Roman" w:hAnsi="SBL Hebrew" w:cs="FrankRuehl"/>
          <w:sz w:val="28"/>
          <w:szCs w:val="28"/>
          <w:vertAlign w:val="superscript"/>
          <w:rtl/>
        </w:rPr>
        <w:footnoteReference w:id="441"/>
      </w:r>
      <w:r w:rsidRPr="00041F5C">
        <w:rPr>
          <w:rFonts w:ascii="SBL Hebrew" w:eastAsia="Times New Roman" w:hAnsi="SBL Hebrew" w:cs="FrankRuehl" w:hint="cs"/>
          <w:sz w:val="28"/>
          <w:szCs w:val="28"/>
          <w:rtl/>
        </w:rPr>
        <w:t xml:space="preserve"> רבנן דאילו הטור בנו כתב בפסקים בדעת אביו שיברך בעשרה.  </w:t>
      </w:r>
      <w:r w:rsidRPr="00041F5C">
        <w:rPr>
          <w:rFonts w:ascii="SBL Hebrew" w:eastAsia="Times New Roman" w:hAnsi="SBL Hebrew" w:cs="FrankRuehl" w:hint="cs"/>
          <w:b/>
          <w:bCs/>
          <w:sz w:val="30"/>
          <w:szCs w:val="32"/>
          <w:rtl/>
        </w:rPr>
        <w:t>וגם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קשה ד</w:t>
      </w:r>
      <w:r w:rsidR="003E1486" w:rsidRPr="00041F5C">
        <w:rPr>
          <w:rFonts w:ascii="SBL Hebrew" w:eastAsia="Times New Roman" w:hAnsi="SBL Hebrew" w:cs="FrankRuehl" w:hint="cs"/>
          <w:sz w:val="28"/>
          <w:szCs w:val="28"/>
          <w:rtl/>
        </w:rPr>
        <w:t>ל</w:t>
      </w:r>
      <w:r w:rsidRPr="00041F5C">
        <w:rPr>
          <w:rFonts w:ascii="SBL Hebrew" w:eastAsia="Times New Roman" w:hAnsi="SBL Hebrew" w:cs="FrankRuehl" w:hint="cs"/>
          <w:sz w:val="28"/>
          <w:szCs w:val="28"/>
          <w:rtl/>
        </w:rPr>
        <w:t>פי סדר דברי מרן שכתב בבית יוסף משמע דסברת הרי"ף והרא"ש כסברת התוס' דבעי תריסר וב' דרבנן ולא כסברת הר"מ. ודע מי' ולפי הכלל דכלל לן מרן גופיה בהקדמתו דהיכא דב' וכשירי מעמודי ההוראה מסכימים לדעת אחת פסקינן כוותיהו. והרואה יראה למרן בשולחנו הטהור שם בהלכה ג' שכתב בעשרה וב' רבנן ע"ש והיינו כהרמב"ם. וקשה דהיאך הניח דעת הרי"ף והרא"ש ופסק כהרמב"ם. ובשלמא לפי מה שהצענו דקושטא קאי דהרי"ף כהר"מ אתי שפיר, אבל לפי דבריו שבבית יוסף קשה. ולכן צ"ל בהכריח דטעות סופר נפל בספר וצ"ל דכן דעת הרא"ש בלבד, דאלו הרי"ף פשיטא דלא סבר הכי, והא ראיה שהרא"ש גופיה סיים בה 'דרב אלפס לא כתב כן', וגם הטור הביא מהרי"ף כן, וגם מרן גופיה אייתי להמשך דברי הטור וסיים עלה 'דכ"כ הר"מ' ואם כן היאך שייך לסיים סמוך ונראה לצרף דעת הרי"ף כהרא"ש, אלא לאו דטעות הנזכר בזה והאי פסקא שפסק בשו"ע הוכיח תוכיח לזה. אבל מה שהקשה על דעת הטור כמ"ש בפיסק</w:t>
      </w:r>
      <w:r w:rsidR="003E1486" w:rsidRPr="00041F5C">
        <w:rPr>
          <w:rFonts w:ascii="SBL Hebrew" w:eastAsia="Times New Roman" w:hAnsi="SBL Hebrew" w:cs="FrankRuehl" w:hint="cs"/>
          <w:sz w:val="28"/>
          <w:szCs w:val="28"/>
          <w:rtl/>
        </w:rPr>
        <w:t xml:space="preserve">י אביו אכתי נשאר </w:t>
      </w:r>
      <w:r w:rsidR="003E1486" w:rsidRPr="00041F5C">
        <w:rPr>
          <w:rFonts w:ascii="SBL Hebrew" w:eastAsia="Times New Roman" w:hAnsi="SBL Hebrew" w:cs="FrankRuehl" w:hint="cs"/>
          <w:sz w:val="28"/>
          <w:szCs w:val="28"/>
          <w:rtl/>
        </w:rPr>
        <w:lastRenderedPageBreak/>
        <w:t>בקושיה. ש"ר להרב</w:t>
      </w:r>
      <w:r w:rsidRPr="00041F5C">
        <w:rPr>
          <w:rFonts w:ascii="SBL Hebrew" w:eastAsia="Times New Roman" w:hAnsi="SBL Hebrew" w:cs="FrankRuehl" w:hint="cs"/>
          <w:sz w:val="28"/>
          <w:szCs w:val="28"/>
          <w:rtl/>
        </w:rPr>
        <w:t xml:space="preserve"> שיירי כנסת הגדולה בהגהת הבית יוסף באות כ' שהאריך בזה ע"ש. אך לא הביא את פסקי הרא"ש וגם לדברי מרן השו"ע. והנכון כפי מ"ש שהוא טעות וניכר, ועידיו מתוכו, מדברי הבית יוסף והשו"ע ותו לא מידי שאין צורך לפרש דברי מרן הבית יוסף לפירושים אחרים וכמו שיראה הרואה. וגם עיין להספר השיירי שם שכתב דהטור הוי ליה גירסה אחרת בדברי התוס' וכמש"ל אנן בעניותין.</w:t>
      </w:r>
      <w:bookmarkEnd w:id="30"/>
      <w:bookmarkEnd w:id="31"/>
    </w:p>
    <w:p w14:paraId="630BA6DB" w14:textId="0C28F984" w:rsidR="00063BB3" w:rsidRPr="00041F5C" w:rsidRDefault="007F2D8D" w:rsidP="009E0351">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נה ע"א גמ' מי שנותנין לו כוס של ברכה </w:t>
      </w:r>
      <w:r w:rsidRPr="00041F5C">
        <w:rPr>
          <w:rFonts w:ascii="SBL Hebrew" w:eastAsia="Times New Roman" w:hAnsi="SBL Hebrew" w:cs="FrankRuehl" w:hint="cs"/>
          <w:sz w:val="28"/>
          <w:szCs w:val="28"/>
          <w:rtl/>
        </w:rPr>
        <w:t>וכו' ע"כ, נכתב בצידו עיין מה שהקשה מהר</w:t>
      </w:r>
      <w:r w:rsidR="009E0351">
        <w:rPr>
          <w:rFonts w:ascii="SBL Hebrew" w:eastAsia="Times New Roman" w:hAnsi="SBL Hebrew" w:cs="FrankRuehl" w:hint="cs"/>
          <w:sz w:val="28"/>
          <w:szCs w:val="28"/>
          <w:rtl/>
        </w:rPr>
        <w:t xml:space="preserve">בי חיים אבולעפיה </w:t>
      </w:r>
      <w:r w:rsidRPr="00041F5C">
        <w:rPr>
          <w:rFonts w:ascii="SBL Hebrew" w:eastAsia="Times New Roman" w:hAnsi="SBL Hebrew" w:cs="FrankRuehl" w:hint="cs"/>
          <w:sz w:val="28"/>
          <w:szCs w:val="28"/>
          <w:rtl/>
        </w:rPr>
        <w:t>ז"ל בישרש יעקב בזה, ועיין מה שישבנו בס"ד בחידושינ</w:t>
      </w:r>
      <w:r w:rsidRPr="00041F5C">
        <w:rPr>
          <w:rFonts w:ascii="SBL Hebrew" w:eastAsia="Times New Roman" w:hAnsi="SBL Hebrew" w:cs="FrankRuehl" w:hint="eastAsia"/>
          <w:sz w:val="28"/>
          <w:szCs w:val="28"/>
          <w:rtl/>
        </w:rPr>
        <w:t>ו</w:t>
      </w:r>
      <w:r w:rsidRPr="00041F5C">
        <w:rPr>
          <w:rFonts w:ascii="SBL Hebrew" w:eastAsia="Times New Roman" w:hAnsi="SBL Hebrew" w:cs="FrankRuehl" w:hint="cs"/>
          <w:sz w:val="28"/>
          <w:szCs w:val="28"/>
          <w:rtl/>
        </w:rPr>
        <w:t xml:space="preserve"> לסוטה בפרק ז דף לא' ע"ב במה שאמרו שם ושאין מברך אין מתברך וכו'.</w:t>
      </w:r>
    </w:p>
    <w:p w14:paraId="510D0F0D" w14:textId="77777777" w:rsidR="00063BB3" w:rsidRPr="00041F5C" w:rsidRDefault="007F2D8D" w:rsidP="00063BB3">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נה ע"א ג' דברים מכריז עליהם הקב"ה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וכולי ע"כ, נכתב בצידו עיין בחידושינו לסנהדרין פרק יא בדף צב ע"ב בס"ד.</w:t>
      </w:r>
    </w:p>
    <w:p w14:paraId="7D074A59" w14:textId="17F1DDB9" w:rsidR="00063BB3" w:rsidRPr="00041F5C" w:rsidRDefault="007F2D8D" w:rsidP="00494745">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נה ע"א רש"י בד"ה ואברכה מברכך והמברך ברכת המזון מברך לבעל הבית </w:t>
      </w:r>
      <w:r w:rsidRPr="00041F5C">
        <w:rPr>
          <w:rFonts w:ascii="SBL Hebrew" w:eastAsia="Times New Roman" w:hAnsi="SBL Hebrew" w:cs="FrankRuehl" w:hint="cs"/>
          <w:sz w:val="28"/>
          <w:szCs w:val="28"/>
          <w:rtl/>
        </w:rPr>
        <w:t xml:space="preserve">ע"כ נכתב בצידו נראה דכיוון בזה לומר דעיקר דברי הש"ס מ"ש מי שנותנין לו כוס של ברכה לברך ואינו מברך דמתקצרין ימיו, היינו באורח </w:t>
      </w:r>
      <w:r w:rsidRPr="00041F5C">
        <w:rPr>
          <w:rFonts w:ascii="SBL Hebrew" w:eastAsia="Times New Roman" w:hAnsi="SBL Hebrew" w:cs="FrankRuehl" w:hint="cs"/>
          <w:sz w:val="28"/>
          <w:szCs w:val="28"/>
          <w:rtl/>
        </w:rPr>
        <w:lastRenderedPageBreak/>
        <w:t xml:space="preserve">שיושב אצל בעל הבית וא"ל לברך ברכת המזון כדי שיברך לבעל הבית ולא רצה אז הוי כסוג זה, ושפיר אייתי מקרא ד"ואברכך מברכך" אבל אם לא היה אורח אלא שיושבים בני הבית כולם ונתנו לאחד מהם לברך ולא רצה לברך </w:t>
      </w:r>
      <w:r w:rsidR="00494745" w:rsidRPr="00041F5C">
        <w:rPr>
          <w:rFonts w:ascii="SBL Hebrew" w:eastAsia="Times New Roman" w:hAnsi="SBL Hebrew" w:cs="FrankRuehl" w:hint="cs"/>
          <w:sz w:val="28"/>
          <w:szCs w:val="28"/>
          <w:rtl/>
        </w:rPr>
        <w:t>אפשר</w:t>
      </w:r>
      <w:r w:rsidRPr="00041F5C">
        <w:rPr>
          <w:rFonts w:ascii="SBL Hebrew" w:eastAsia="Times New Roman" w:hAnsi="SBL Hebrew" w:cs="FrankRuehl" w:hint="cs"/>
          <w:sz w:val="28"/>
          <w:szCs w:val="28"/>
          <w:rtl/>
        </w:rPr>
        <w:t>, דאינו כסוג זה וק"ל.</w:t>
      </w:r>
    </w:p>
    <w:p w14:paraId="1BBC365D" w14:textId="77777777" w:rsidR="00063BB3" w:rsidRPr="00041F5C" w:rsidRDefault="007F2D8D" w:rsidP="00063BB3">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נה ע"א גמ' מפני שהנהיג עצמו ברבנות </w:t>
      </w:r>
      <w:r w:rsidRPr="00041F5C">
        <w:rPr>
          <w:rFonts w:ascii="SBL Hebrew" w:eastAsia="Times New Roman" w:hAnsi="SBL Hebrew" w:cs="FrankRuehl" w:hint="cs"/>
          <w:sz w:val="28"/>
          <w:szCs w:val="28"/>
          <w:rtl/>
        </w:rPr>
        <w:t>וכולי ע"כ, נכתב בצידו כתב מהרש"א ז"ל בחידושי אגדות דהמנהיג עצמו היינו שאין אחרים מנהיגין אותו, אבל מנהיג עצמו שררא ורבנות היינו בעל כורחם אף שאינו מרוצה להם וע"ז אמר שהשררה מקברת בעליה, ומיהו יוסף הצדיק וודאי לא עבד הכי אלא דילפינן מהאי קרא דלמה לי למיכתב דמת יוסף ואח"כ אחיו עכ"ל, עדיין י"ל דכיון דקושטא קאי דלא עבד כן ולא הנהיג עצמו ברבנות אף שאינו מרוצה להם אלא שהמלך עצמו העמידו וא"ל "אתה תהיה על ביתי"</w:t>
      </w:r>
      <w:r w:rsidRPr="00041F5C">
        <w:rPr>
          <w:rFonts w:ascii="SBL Hebrew" w:eastAsia="Times New Roman" w:hAnsi="SBL Hebrew" w:cs="FrankRuehl"/>
          <w:sz w:val="28"/>
          <w:szCs w:val="28"/>
          <w:vertAlign w:val="superscript"/>
          <w:rtl/>
        </w:rPr>
        <w:footnoteReference w:id="442"/>
      </w:r>
      <w:r w:rsidRPr="00041F5C">
        <w:rPr>
          <w:rFonts w:ascii="SBL Hebrew" w:eastAsia="Times New Roman" w:hAnsi="SBL Hebrew" w:cs="FrankRuehl" w:hint="cs"/>
          <w:sz w:val="28"/>
          <w:szCs w:val="28"/>
          <w:rtl/>
        </w:rPr>
        <w:t xml:space="preserve"> וכולי "וירכב אותו במרכבת המשנה ויקראו לפניו אברך"</w:t>
      </w:r>
      <w:r w:rsidRPr="00041F5C">
        <w:rPr>
          <w:rFonts w:ascii="SBL Hebrew" w:eastAsia="Times New Roman" w:hAnsi="SBL Hebrew" w:cs="FrankRuehl"/>
          <w:sz w:val="28"/>
          <w:szCs w:val="28"/>
          <w:vertAlign w:val="superscript"/>
          <w:rtl/>
        </w:rPr>
        <w:footnoteReference w:id="443"/>
      </w:r>
      <w:r w:rsidRPr="00041F5C">
        <w:rPr>
          <w:rFonts w:ascii="SBL Hebrew" w:eastAsia="Times New Roman" w:hAnsi="SBL Hebrew" w:cs="FrankRuehl" w:hint="cs"/>
          <w:sz w:val="28"/>
          <w:szCs w:val="28"/>
          <w:rtl/>
        </w:rPr>
        <w:t xml:space="preserve">, אם כן מאי הוי ליה למיעבד ולמה יומת מה עשה. </w:t>
      </w:r>
      <w:r w:rsidRPr="00041F5C">
        <w:rPr>
          <w:rFonts w:ascii="SBL Hebrew" w:eastAsia="Times New Roman" w:hAnsi="SBL Hebrew" w:cs="FrankRuehl" w:hint="cs"/>
          <w:b/>
          <w:bCs/>
          <w:sz w:val="30"/>
          <w:szCs w:val="32"/>
          <w:rtl/>
        </w:rPr>
        <w:t>לכן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הנראה לומר דכוונת הש"ס באומר שהנהיג עצמו ברבנות היינו בשעה </w:t>
      </w:r>
      <w:r w:rsidRPr="00041F5C">
        <w:rPr>
          <w:rFonts w:ascii="SBL Hebrew" w:eastAsia="Times New Roman" w:hAnsi="SBL Hebrew" w:cs="FrankRuehl" w:hint="cs"/>
          <w:sz w:val="28"/>
          <w:szCs w:val="28"/>
          <w:rtl/>
        </w:rPr>
        <w:lastRenderedPageBreak/>
        <w:t>שהתיידע יוסף אל אחיו דיבר אליהם קשות וגרם שיאמרו אליו "עבדך אבי"</w:t>
      </w:r>
      <w:r w:rsidRPr="00041F5C">
        <w:rPr>
          <w:rFonts w:ascii="SBL Hebrew" w:eastAsia="Times New Roman" w:hAnsi="SBL Hebrew" w:cs="FrankRuehl"/>
          <w:sz w:val="28"/>
          <w:szCs w:val="28"/>
          <w:vertAlign w:val="superscript"/>
          <w:rtl/>
        </w:rPr>
        <w:footnoteReference w:id="444"/>
      </w:r>
      <w:r w:rsidRPr="00041F5C">
        <w:rPr>
          <w:rFonts w:ascii="SBL Hebrew" w:eastAsia="Times New Roman" w:hAnsi="SBL Hebrew" w:cs="FrankRuehl" w:hint="cs"/>
          <w:sz w:val="28"/>
          <w:szCs w:val="28"/>
          <w:rtl/>
        </w:rPr>
        <w:t xml:space="preserve"> כמה זימנין, והוי ליה להודיע עצמו תכף ומיד בלי שום שקלא וטרייא כל כך, ומשום שהנהיג עצמו ודבר אליהם קשה וגרם שיאמרו על אביהם הזקן כך, דין גרמא דעציראה</w:t>
      </w:r>
      <w:r w:rsidRPr="00041F5C">
        <w:rPr>
          <w:rFonts w:ascii="SBL Hebrew" w:eastAsia="Times New Roman" w:hAnsi="SBL Hebrew" w:cs="FrankRuehl"/>
          <w:sz w:val="28"/>
          <w:szCs w:val="28"/>
          <w:vertAlign w:val="superscript"/>
          <w:rtl/>
        </w:rPr>
        <w:footnoteReference w:id="445"/>
      </w:r>
      <w:r w:rsidRPr="00041F5C">
        <w:rPr>
          <w:rFonts w:ascii="SBL Hebrew" w:eastAsia="Times New Roman" w:hAnsi="SBL Hebrew" w:cs="FrankRuehl" w:hint="cs"/>
          <w:sz w:val="28"/>
          <w:szCs w:val="28"/>
          <w:rtl/>
        </w:rPr>
        <w:t xml:space="preserve"> שנתקצרו ימיו מכל אחיו. </w:t>
      </w:r>
      <w:r w:rsidRPr="00041F5C">
        <w:rPr>
          <w:rFonts w:ascii="SBL Hebrew" w:eastAsia="Times New Roman" w:hAnsi="SBL Hebrew" w:cs="FrankRuehl" w:hint="cs"/>
          <w:b/>
          <w:bCs/>
          <w:sz w:val="30"/>
          <w:szCs w:val="32"/>
          <w:rtl/>
        </w:rPr>
        <w:t>אבל</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עדיין י"ל שהרי אמר ז"ל דמה שנשאר לשנותיו של יוסף הצדיק משיעור שנות אביו נהג בו טובת עין ונתנם לדוד המלך עליו השלום, והיא שעמדה לו שמת קודם אחיו ולא משום שנהג עצמו ברבנות. וצ"ל דאגדות חלוקות נינהו. </w:t>
      </w:r>
      <w:r w:rsidRPr="00041F5C">
        <w:rPr>
          <w:rFonts w:ascii="SBL Hebrew" w:eastAsia="Times New Roman" w:hAnsi="SBL Hebrew" w:cs="FrankRuehl" w:hint="cs"/>
          <w:b/>
          <w:bCs/>
          <w:sz w:val="28"/>
          <w:szCs w:val="28"/>
          <w:rtl/>
        </w:rPr>
        <w:t xml:space="preserve"> </w:t>
      </w:r>
    </w:p>
    <w:p w14:paraId="1E7E5558" w14:textId="77777777" w:rsidR="00063BB3" w:rsidRPr="00041F5C" w:rsidRDefault="007F2D8D" w:rsidP="00117322">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נו ע"א גמ' א"ל אביי שכיב </w:t>
      </w:r>
      <w:r w:rsidRPr="00041F5C">
        <w:rPr>
          <w:rFonts w:ascii="SBL Hebrew" w:eastAsia="Times New Roman" w:hAnsi="SBL Hebrew" w:cs="FrankRuehl" w:hint="cs"/>
          <w:sz w:val="28"/>
          <w:szCs w:val="28"/>
          <w:rtl/>
        </w:rPr>
        <w:t>וכולי ע"כ, נכתב בצידו עיין לעיל בדף מח' ע"א שאמר דאביי ורבא הוו יתבי קמיה דרבה וכולי, ועיין מ"ש לקמן בחידושים לפרק ה' דיומא בדף נג' ע"ב בס"ד.</w:t>
      </w:r>
    </w:p>
    <w:p w14:paraId="6F9CD65A" w14:textId="77777777" w:rsidR="00063BB3" w:rsidRPr="00041F5C" w:rsidRDefault="007F2D8D" w:rsidP="00063BB3">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נו ע"ב גמ' הרואה גמל בחלום </w:t>
      </w:r>
      <w:r w:rsidRPr="00041F5C">
        <w:rPr>
          <w:rFonts w:ascii="SBL Hebrew" w:eastAsia="Times New Roman" w:hAnsi="SBL Hebrew" w:cs="FrankRuehl" w:hint="cs"/>
          <w:sz w:val="28"/>
          <w:szCs w:val="28"/>
          <w:rtl/>
        </w:rPr>
        <w:t>וכו' ע"כ, נכתב בצידו בזה יש לפרש מ"ש המשורר</w:t>
      </w:r>
      <w:r w:rsidRPr="00041F5C">
        <w:rPr>
          <w:rFonts w:ascii="SBL Hebrew" w:eastAsia="Times New Roman" w:hAnsi="SBL Hebrew" w:cs="FrankRuehl"/>
          <w:sz w:val="28"/>
          <w:szCs w:val="28"/>
          <w:vertAlign w:val="superscript"/>
          <w:rtl/>
        </w:rPr>
        <w:footnoteReference w:id="446"/>
      </w:r>
      <w:r w:rsidRPr="00041F5C">
        <w:rPr>
          <w:rFonts w:ascii="SBL Hebrew" w:eastAsia="Times New Roman" w:hAnsi="SBL Hebrew" w:cs="FrankRuehl" w:hint="cs"/>
          <w:sz w:val="28"/>
          <w:szCs w:val="28"/>
          <w:rtl/>
        </w:rPr>
        <w:t xml:space="preserve"> "ואני בחסדך בטחתי יגל לבי בישועתך אשירה לה' כי גמל עלי" ע"כ, שם רמז דאם אראה גמל </w:t>
      </w:r>
      <w:r w:rsidRPr="00041F5C">
        <w:rPr>
          <w:rFonts w:ascii="SBL Hebrew" w:eastAsia="Times New Roman" w:hAnsi="SBL Hebrew" w:cs="FrankRuehl" w:hint="cs"/>
          <w:sz w:val="28"/>
          <w:szCs w:val="28"/>
          <w:rtl/>
        </w:rPr>
        <w:lastRenderedPageBreak/>
        <w:t>אז מובטח אני שאם נגזרה שום גזירה קשה עלי שוודאי אנצל ממנה, והיינו "כי גמל עלי" דיקא ואי הוואי התם, מביא ראיה לדברי הש"ס מהאי קרא.</w:t>
      </w:r>
    </w:p>
    <w:p w14:paraId="6ED81C2D" w14:textId="77777777" w:rsidR="00063BB3" w:rsidRPr="00041F5C" w:rsidRDefault="007F2D8D" w:rsidP="00063BB3">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נו ע"ב רש</w:t>
      </w:r>
      <w:r w:rsidRPr="00041F5C">
        <w:rPr>
          <w:rFonts w:ascii="SBL Hebrew" w:eastAsia="Times New Roman" w:hAnsi="SBL Hebrew" w:cs="FrankRuehl" w:hint="cs"/>
          <w:b/>
          <w:bCs/>
          <w:sz w:val="30"/>
          <w:szCs w:val="32"/>
          <w:rtl/>
        </w:rPr>
        <w:tab/>
        <w:t xml:space="preserve">"י בד"ה גם עלה קרוב לנוטריקון של גמל </w:t>
      </w:r>
      <w:r w:rsidRPr="00041F5C">
        <w:rPr>
          <w:rFonts w:ascii="SBL Hebrew" w:eastAsia="Times New Roman" w:hAnsi="SBL Hebrew" w:cs="FrankRuehl" w:hint="cs"/>
          <w:sz w:val="28"/>
          <w:szCs w:val="28"/>
          <w:rtl/>
        </w:rPr>
        <w:t>עכ"ל, נכתב בצידו עיין מ"ש מהרש"א ז"ל בחידושי אגדות. ולע"ד שאין דבריו מוכרחים כל כך, וכמו שיראה הרואה. והנכון דכוונת דברי רש"י בזה דרוב אותיות של 'גמל' הוי במילה 'גם' ופירש בקרא קמא וה"ה בקרא ד"גם ה' " וכולי ותרוויהו משום דאזלינן בתר רובא.</w:t>
      </w:r>
    </w:p>
    <w:p w14:paraId="73BDD052" w14:textId="77777777" w:rsidR="00063BB3" w:rsidRPr="00041F5C" w:rsidRDefault="007F2D8D" w:rsidP="00063BB3">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נז ע"ב גמ' תשמיש דמאי וכו' אלא תשמיש נקבים </w:t>
      </w:r>
      <w:r w:rsidRPr="00041F5C">
        <w:rPr>
          <w:rFonts w:ascii="SBL Hebrew" w:eastAsia="Times New Roman" w:hAnsi="SBL Hebrew" w:cs="FrankRuehl" w:hint="cs"/>
          <w:sz w:val="28"/>
          <w:szCs w:val="28"/>
          <w:rtl/>
        </w:rPr>
        <w:t>ע"כ, נכתב בצידו לכאורה י"ל דאמאי לא פריך תשמיש דמאי, אלא בשנייה</w:t>
      </w:r>
      <w:r w:rsidRPr="00041F5C">
        <w:rPr>
          <w:rFonts w:ascii="SBL Hebrew" w:eastAsia="Times New Roman" w:hAnsi="SBL Hebrew" w:cs="FrankRuehl"/>
          <w:sz w:val="28"/>
          <w:szCs w:val="28"/>
          <w:vertAlign w:val="superscript"/>
          <w:rtl/>
        </w:rPr>
        <w:footnoteReference w:id="447"/>
      </w:r>
      <w:r w:rsidRPr="00041F5C">
        <w:rPr>
          <w:rFonts w:ascii="SBL Hebrew" w:eastAsia="Times New Roman" w:hAnsi="SBL Hebrew" w:cs="FrankRuehl" w:hint="cs"/>
          <w:sz w:val="28"/>
          <w:szCs w:val="28"/>
          <w:rtl/>
        </w:rPr>
        <w:t xml:space="preserve"> דגם ברישא הוי ליה למיפרך דהגם דלפי שעה כמדומה לו שהוא נהנה, אבל אח"כ מוכחש ביתר שאת, ואם תאמר דבהא דרישא מיירי בשעה שרואה גופו שהוא בריא וחזק ביותר, והא מתקשה שלא לדעתו ובשרו חם, דאז רפואה היא לו שיבעול כמ"ש הר"מ ז"ל פרק ד מהלכות דעות בדין י"ט  ע"ש, ועל זה קאמר דהגוף נהנה מהן, א"כ גם בהא דסיפא </w:t>
      </w:r>
      <w:r w:rsidRPr="00041F5C">
        <w:rPr>
          <w:rFonts w:ascii="SBL Hebrew" w:eastAsia="Times New Roman" w:hAnsi="SBL Hebrew" w:cs="FrankRuehl" w:hint="cs"/>
          <w:sz w:val="28"/>
          <w:szCs w:val="28"/>
          <w:rtl/>
        </w:rPr>
        <w:lastRenderedPageBreak/>
        <w:t xml:space="preserve">נימא הכי דמיירי בכהי גוונא. ואפשר משום דעכ"פ אף דבכהי גוונא רפואה לו שיבעול מהא דמוכחש מיהא לא נפיק כיון דהוא הדין הוא כח הגוף ומאור עיניו וכולי כמ"ש הרמב"ם שם באורך. וא"כ אכתי שייך להקשות עלה דלא הוי מעין עולם הבא דומייא דשבת והשמש. אבל בהא דרישא לעניין הנאה בשעה צריך לא ימנע מלקרות הכי דומייא דרחיצה וסיכה, וגם בהנך תרתי מיירי הכי דמיעוטם יפה ורובם קשה, דאם הורגל ליכנס ולרחוץ בבית המרחץ ולסוך הרבה אינו כל כך שבח וכנודע. </w:t>
      </w:r>
      <w:r w:rsidRPr="00041F5C">
        <w:rPr>
          <w:rFonts w:ascii="SBL Hebrew" w:eastAsia="Times New Roman" w:hAnsi="SBL Hebrew" w:cs="FrankRuehl" w:hint="cs"/>
          <w:b/>
          <w:bCs/>
          <w:sz w:val="30"/>
          <w:szCs w:val="32"/>
          <w:rtl/>
        </w:rPr>
        <w:t>ועוד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אפשר לי לומר דהאי פירכא דקא פריך תשמיש</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דמאי וכולי, קאי גם אהא דרישא בענין הנאת הגוף והכוונה דאף אם תרצה לומר דמיירי בשעה צריך מ"מ כיון דסוף סוף מיכחש מינה לא הוי דומייא דהנך ב', דבמיעוטא לא הוי ליה שום כחש אלא הנאה מעולה ובריא עדיף. ומה שתירץ אלא תשמיש נקבים אתרתי קא מתרץ ונטר עד דאחר הב' מימרות, ופריך ותירץ אתרוייהו וכאמור. וזה נראה עיקר יותר. </w:t>
      </w:r>
      <w:r w:rsidRPr="00041F5C">
        <w:rPr>
          <w:rFonts w:ascii="SBL Hebrew" w:eastAsia="Times New Roman" w:hAnsi="SBL Hebrew" w:cs="FrankRuehl" w:hint="cs"/>
          <w:b/>
          <w:bCs/>
          <w:sz w:val="30"/>
          <w:szCs w:val="32"/>
          <w:rtl/>
        </w:rPr>
        <w:t>ואגב</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ראיתי למהרש"א ז"ל בחידושי אגדה שכתב בהא דג' אין נכנסין לגוף והגוף נהנה מהן, דכתב בזה דמהאי טעמא דאין נכנסים לגוף אין מברכין על הנאתן עכ"ל, ולע"ד קשה שהרי בסיכה אם יסוך בשמן טוב וודאי שמברך דלא גרע מריח טוב, </w:t>
      </w:r>
      <w:r w:rsidRPr="00041F5C">
        <w:rPr>
          <w:rFonts w:ascii="SBL Hebrew" w:eastAsia="Times New Roman" w:hAnsi="SBL Hebrew" w:cs="FrankRuehl" w:hint="cs"/>
          <w:sz w:val="28"/>
          <w:szCs w:val="28"/>
          <w:rtl/>
        </w:rPr>
        <w:lastRenderedPageBreak/>
        <w:t>גם בתשמיש נקבים ג"כ מברכין בין גדולים בין קטנים, ואפילו על טיפה אחת. בשלמא בהא דרחיצה לא מברכינן, אבל על הנך תרתי קשיא.</w:t>
      </w:r>
      <w:bookmarkStart w:id="32" w:name="_Ref86407794"/>
    </w:p>
    <w:p w14:paraId="53EDE23C" w14:textId="77777777" w:rsidR="00063BB3" w:rsidRPr="00041F5C" w:rsidRDefault="007F2D8D" w:rsidP="00063BB3">
      <w:pPr>
        <w:numPr>
          <w:ilvl w:val="0"/>
          <w:numId w:val="1"/>
        </w:numPr>
        <w:spacing w:after="120" w:line="360" w:lineRule="exact"/>
        <w:ind w:left="-1" w:firstLine="0"/>
        <w:jc w:val="both"/>
        <w:rPr>
          <w:rFonts w:ascii="SBL Hebrew" w:eastAsia="Times New Roman" w:hAnsi="SBL Hebrew" w:cs="FrankRuehl"/>
          <w:sz w:val="28"/>
          <w:szCs w:val="28"/>
        </w:rPr>
      </w:pPr>
      <w:bookmarkStart w:id="33" w:name="_Ref87471294"/>
      <w:r w:rsidRPr="00041F5C">
        <w:rPr>
          <w:rFonts w:ascii="SBL Hebrew" w:eastAsia="Times New Roman" w:hAnsi="SBL Hebrew" w:cs="FrankRuehl" w:hint="cs"/>
          <w:b/>
          <w:bCs/>
          <w:sz w:val="30"/>
          <w:szCs w:val="32"/>
          <w:rtl/>
        </w:rPr>
        <w:t xml:space="preserve">דף נח ע"ב גמ' לאחר יב חודש אומר ברוך מחיה המתים </w:t>
      </w:r>
      <w:r w:rsidRPr="00041F5C">
        <w:rPr>
          <w:rFonts w:ascii="SBL Hebrew" w:eastAsia="Times New Roman" w:hAnsi="SBL Hebrew" w:cs="FrankRuehl" w:hint="cs"/>
          <w:sz w:val="28"/>
          <w:szCs w:val="28"/>
          <w:rtl/>
        </w:rPr>
        <w:t>ע"כ, נכתב בצידו כתב המהרש"א ז"ל בחידושי אגדה לפי שבכל שנה אדם נידון בראש השנה אם למות אם לחיים, ואם רואהו אחר ראש השנה ואח"כ לא יראהו עד אחר ראש השנה הבא, הרי עבר עליו דין אם למות אם לאו, ועל כן אומר ברוך מחיה המתים שניצול מדין מיתה בראש השנה וכולי ע"ש.</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קשה דהא</w:t>
      </w:r>
      <w:r w:rsidR="00117322" w:rsidRPr="00041F5C">
        <w:rPr>
          <w:rFonts w:ascii="SBL Hebrew" w:eastAsia="Times New Roman" w:hAnsi="SBL Hebrew" w:cs="FrankRuehl" w:hint="cs"/>
          <w:sz w:val="28"/>
          <w:szCs w:val="28"/>
          <w:rtl/>
        </w:rPr>
        <w:t xml:space="preserve"> מי לא עסקינן דגם בשנה מעוברת אם</w:t>
      </w:r>
      <w:r w:rsidRPr="00041F5C">
        <w:rPr>
          <w:rFonts w:ascii="SBL Hebrew" w:eastAsia="Times New Roman" w:hAnsi="SBL Hebrew" w:cs="FrankRuehl" w:hint="cs"/>
          <w:sz w:val="28"/>
          <w:szCs w:val="28"/>
          <w:rtl/>
        </w:rPr>
        <w:t xml:space="preserve"> יראהו אחר י"ב חודש דהיינו באלול קודם ראש השנה, ואפ"ה מיחייב לברך לפי דברי הש"ס דתלו החיוב אחר י"ב חודש ולא אחר שנה. </w:t>
      </w:r>
      <w:r w:rsidRPr="00041F5C">
        <w:rPr>
          <w:rFonts w:ascii="SBL Hebrew" w:eastAsia="Times New Roman" w:hAnsi="SBL Hebrew" w:cs="FrankRuehl" w:hint="cs"/>
          <w:b/>
          <w:bCs/>
          <w:sz w:val="32"/>
          <w:szCs w:val="36"/>
          <w:rtl/>
        </w:rPr>
        <w:t>ותו</w:t>
      </w:r>
      <w:r w:rsidRPr="00041F5C">
        <w:rPr>
          <w:rFonts w:ascii="SBL Hebrew" w:eastAsia="Times New Roman" w:hAnsi="SBL Hebrew" w:cs="FrankRuehl" w:hint="cs"/>
          <w:sz w:val="28"/>
          <w:szCs w:val="28"/>
          <w:rtl/>
        </w:rPr>
        <w:t xml:space="preserve"> דאטו דווקא בראש השנה אדם נידון למיתה, הרי אמר</w:t>
      </w:r>
      <w:r w:rsidRPr="00041F5C">
        <w:rPr>
          <w:rFonts w:ascii="SBL Hebrew" w:eastAsia="Times New Roman" w:hAnsi="SBL Hebrew" w:cs="FrankRuehl"/>
          <w:sz w:val="28"/>
          <w:szCs w:val="28"/>
          <w:vertAlign w:val="superscript"/>
          <w:rtl/>
        </w:rPr>
        <w:footnoteReference w:id="448"/>
      </w:r>
      <w:r w:rsidRPr="00041F5C">
        <w:rPr>
          <w:rFonts w:ascii="SBL Hebrew" w:eastAsia="Times New Roman" w:hAnsi="SBL Hebrew" w:cs="FrankRuehl" w:hint="cs"/>
          <w:sz w:val="28"/>
          <w:szCs w:val="28"/>
          <w:rtl/>
        </w:rPr>
        <w:t xml:space="preserve"> אדם ני</w:t>
      </w:r>
      <w:r w:rsidR="00117322" w:rsidRPr="00041F5C">
        <w:rPr>
          <w:rFonts w:ascii="SBL Hebrew" w:eastAsia="Times New Roman" w:hAnsi="SBL Hebrew" w:cs="FrankRuehl" w:hint="cs"/>
          <w:sz w:val="28"/>
          <w:szCs w:val="28"/>
          <w:rtl/>
        </w:rPr>
        <w:t>דון בכל יום וכו', ונפקא מינה שאם</w:t>
      </w:r>
      <w:r w:rsidRPr="00041F5C">
        <w:rPr>
          <w:rFonts w:ascii="SBL Hebrew" w:eastAsia="Times New Roman" w:hAnsi="SBL Hebrew" w:cs="FrankRuehl" w:hint="cs"/>
          <w:sz w:val="28"/>
          <w:szCs w:val="28"/>
          <w:rtl/>
        </w:rPr>
        <w:t xml:space="preserve"> נגזר עליו בראש השנה למיתה מפני רשעתו ובאמצע השנה הדר ביה, אישתני למעליותא ממות לחיים וכן דבר ואפכו, ואם כך עניין המיתה והחיים אין תלוי בראש השנה בלבד. </w:t>
      </w:r>
      <w:r w:rsidRPr="00041F5C">
        <w:rPr>
          <w:rFonts w:ascii="SBL Hebrew" w:eastAsia="Times New Roman" w:hAnsi="SBL Hebrew" w:cs="FrankRuehl" w:hint="cs"/>
          <w:b/>
          <w:bCs/>
          <w:sz w:val="30"/>
          <w:szCs w:val="32"/>
          <w:rtl/>
        </w:rPr>
        <w:t>גם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מה שסיים </w:t>
      </w:r>
      <w:r w:rsidRPr="00041F5C">
        <w:rPr>
          <w:rFonts w:ascii="SBL Hebrew" w:eastAsia="Times New Roman" w:hAnsi="SBL Hebrew" w:cs="FrankRuehl" w:hint="cs"/>
          <w:sz w:val="28"/>
          <w:szCs w:val="28"/>
          <w:rtl/>
        </w:rPr>
        <w:lastRenderedPageBreak/>
        <w:t>והשתא ניחא דמייתי הא דדוד</w:t>
      </w:r>
      <w:r w:rsidRPr="00041F5C">
        <w:rPr>
          <w:rFonts w:ascii="SBL Hebrew" w:eastAsia="Times New Roman" w:hAnsi="SBL Hebrew" w:cs="FrankRuehl"/>
          <w:sz w:val="28"/>
          <w:szCs w:val="28"/>
          <w:vertAlign w:val="superscript"/>
          <w:rtl/>
        </w:rPr>
        <w:footnoteReference w:id="449"/>
      </w:r>
      <w:r w:rsidRPr="00041F5C">
        <w:rPr>
          <w:rFonts w:ascii="SBL Hebrew" w:eastAsia="Times New Roman" w:hAnsi="SBL Hebrew" w:cs="FrankRuehl" w:hint="cs"/>
          <w:sz w:val="28"/>
          <w:szCs w:val="28"/>
          <w:rtl/>
        </w:rPr>
        <w:t xml:space="preserve"> "נשכחתי כמת מלב" וכולי, לא אירייא דגם התם לא אמרו אלא אחר י"ב חודש, דעניין המת שישתכח מן הלב וגם בעניין כלי אובד וגם בעניין הרואה את חבירו, כולהו לא נקטי לה אלא לאחר י"ב חודש ולא שנ</w:t>
      </w:r>
      <w:r w:rsidR="00117322" w:rsidRPr="00041F5C">
        <w:rPr>
          <w:rFonts w:ascii="SBL Hebrew" w:eastAsia="Times New Roman" w:hAnsi="SBL Hebrew" w:cs="FrankRuehl" w:hint="cs"/>
          <w:sz w:val="28"/>
          <w:szCs w:val="28"/>
          <w:rtl/>
        </w:rPr>
        <w:t>ה, ולא ידעתי אמאי הרב ז"ל נקט בה</w:t>
      </w:r>
      <w:r w:rsidRPr="00041F5C">
        <w:rPr>
          <w:rFonts w:ascii="SBL Hebrew" w:eastAsia="Times New Roman" w:hAnsi="SBL Hebrew" w:cs="FrankRuehl" w:hint="cs"/>
          <w:sz w:val="28"/>
          <w:szCs w:val="28"/>
          <w:rtl/>
        </w:rPr>
        <w:t>י שנה ובתרתי מינייהו, הא דברכה וגם הכרות האב</w:t>
      </w:r>
      <w:r w:rsidR="00117322" w:rsidRPr="00041F5C">
        <w:rPr>
          <w:rFonts w:ascii="SBL Hebrew" w:eastAsia="Times New Roman" w:hAnsi="SBL Hebrew" w:cs="FrankRuehl" w:hint="cs"/>
          <w:sz w:val="28"/>
          <w:szCs w:val="28"/>
          <w:rtl/>
        </w:rPr>
        <w:t>י</w:t>
      </w:r>
      <w:r w:rsidRPr="00041F5C">
        <w:rPr>
          <w:rFonts w:ascii="SBL Hebrew" w:eastAsia="Times New Roman" w:hAnsi="SBL Hebrew" w:cs="FrankRuehl" w:hint="cs"/>
          <w:sz w:val="28"/>
          <w:szCs w:val="28"/>
          <w:rtl/>
        </w:rPr>
        <w:t>דה נפקא מינה לעניין דינא, לכן הנראה לומר בעיקר טעם שמברך 'מחיה המתים' משום שהמת עצמו אחר י"ב חודש משתכח מן הלב וגם זה שפסק מלראותו זה י"ב חודש כמעט שנשתכח מליבו, דרחוק מן העין רחוק מן הלב, ועכשיו שזכה לראותו הוי כאלו פנים חדשות באו לכאן, ולכן מברך ברכה זו, ולכן סמכו בהדה אידך דרשא דאין המת משתכח אלא לאחר י"ב חודש כדי למיגמר מינה קצת טעם להאי ברכה, דאידי ואידי  חד שיעורא הוא וכאמור.</w:t>
      </w:r>
      <w:bookmarkStart w:id="34" w:name="_Ref86397345"/>
      <w:bookmarkEnd w:id="32"/>
      <w:bookmarkEnd w:id="33"/>
    </w:p>
    <w:p w14:paraId="680CE8CB" w14:textId="77777777" w:rsidR="00874E75" w:rsidRPr="00041F5C" w:rsidRDefault="00874E75" w:rsidP="00923DCB">
      <w:pPr>
        <w:pStyle w:val="a7"/>
        <w:numPr>
          <w:ilvl w:val="0"/>
          <w:numId w:val="1"/>
        </w:numPr>
        <w:spacing w:line="360" w:lineRule="exact"/>
        <w:ind w:left="-1" w:firstLine="0"/>
      </w:pPr>
      <w:r w:rsidRPr="00041F5C">
        <w:rPr>
          <w:b/>
          <w:bCs/>
          <w:sz w:val="30"/>
          <w:szCs w:val="32"/>
          <w:rtl/>
        </w:rPr>
        <w:t xml:space="preserve">דף נט ע"א גמ' וליהדר לה וכו' א"נ אין קטיגור נעשה סניגור </w:t>
      </w:r>
      <w:r w:rsidRPr="00041F5C">
        <w:rPr>
          <w:rtl/>
        </w:rPr>
        <w:t xml:space="preserve">ע"כ, נכתב בצידו מכאן יש להקשות לכאורה על מ"ש הרב גור אריה בפרשת שמיני דהיכא דבעי לכפר החטא עצמו לא אמרינן אין קטיגור וכו', ומזה למד הרב ראש דוד זלה"ה בפרשת תזריע בעניין </w:t>
      </w:r>
      <w:r w:rsidRPr="00041F5C">
        <w:rPr>
          <w:rtl/>
        </w:rPr>
        <w:lastRenderedPageBreak/>
        <w:t>הלשון הרע שאמר אם ת"ח הוא יעסוק בתורה וכו', דכיון שהלשון בא לכפר על החטא עצמו שחטא אדם זה בעצמו, לא שייך אין קטיגור וכו', והבאנו דבר קודשו בספרי הקטן בזרע יצחק בפרפראות בדף ק"ח ע"ב ע"ש, שהרי</w:t>
      </w:r>
      <w:r w:rsidRPr="00041F5C">
        <w:rPr>
          <w:rStyle w:val="a5"/>
          <w:rtl/>
        </w:rPr>
        <w:footnoteReference w:id="450"/>
      </w:r>
      <w:r w:rsidRPr="00041F5C">
        <w:rPr>
          <w:rtl/>
        </w:rPr>
        <w:t xml:space="preserve"> הכא בהני ב' כוכבים דכימה לפי שנעשו קטיגור ובא מבול על ידם, אמר בגמרא ששוב לא יעשו סניגור אפילו לעצמם, וא"כ לא פלוג רבנן ולכן היותר י"ל כמו שחילק הרב ראש דוד שם מהא דפרק קמא דקידושין</w:t>
      </w:r>
      <w:r w:rsidRPr="00041F5C">
        <w:rPr>
          <w:rStyle w:val="a5"/>
          <w:rtl/>
        </w:rPr>
        <w:footnoteReference w:id="451"/>
      </w:r>
      <w:r w:rsidRPr="00041F5C">
        <w:rPr>
          <w:rtl/>
        </w:rPr>
        <w:t xml:space="preserve"> דמילי דהאי שטרא לחוד וכו' ע"ש.</w:t>
      </w:r>
    </w:p>
    <w:p w14:paraId="524B9B25" w14:textId="77777777" w:rsidR="00063BB3" w:rsidRPr="00041F5C" w:rsidRDefault="00E90774" w:rsidP="00063BB3">
      <w:pPr>
        <w:numPr>
          <w:ilvl w:val="0"/>
          <w:numId w:val="1"/>
        </w:numPr>
        <w:spacing w:after="120" w:line="360" w:lineRule="exact"/>
        <w:ind w:left="-1" w:firstLine="0"/>
        <w:jc w:val="both"/>
        <w:rPr>
          <w:rFonts w:ascii="SBL Hebrew" w:eastAsia="Times New Roman" w:hAnsi="SBL Hebrew" w:cs="FrankRuehl"/>
          <w:sz w:val="28"/>
          <w:szCs w:val="28"/>
        </w:rPr>
      </w:pPr>
      <w:bookmarkStart w:id="35" w:name="_Ref87471164"/>
      <w:r w:rsidRPr="00041F5C">
        <w:rPr>
          <w:rFonts w:ascii="SBL Hebrew" w:eastAsia="Times New Roman" w:hAnsi="SBL Hebrew" w:cs="FrankRuehl" w:hint="cs"/>
          <w:b/>
          <w:bCs/>
          <w:sz w:val="30"/>
          <w:szCs w:val="32"/>
          <w:rtl/>
        </w:rPr>
        <w:t xml:space="preserve">דף נט ע"א גמ' ר"א </w:t>
      </w:r>
      <w:r w:rsidR="007F2D8D" w:rsidRPr="00041F5C">
        <w:rPr>
          <w:rFonts w:ascii="SBL Hebrew" w:eastAsia="Times New Roman" w:hAnsi="SBL Hebrew" w:cs="FrankRuehl" w:hint="cs"/>
          <w:b/>
          <w:bCs/>
          <w:sz w:val="30"/>
          <w:szCs w:val="32"/>
          <w:rtl/>
        </w:rPr>
        <w:t>א</w:t>
      </w:r>
      <w:r w:rsidRPr="00041F5C">
        <w:rPr>
          <w:rFonts w:ascii="SBL Hebrew" w:eastAsia="Times New Roman" w:hAnsi="SBL Hebrew" w:cs="FrankRuehl" w:hint="cs"/>
          <w:b/>
          <w:bCs/>
          <w:sz w:val="30"/>
          <w:szCs w:val="32"/>
          <w:rtl/>
        </w:rPr>
        <w:t>ע</w:t>
      </w:r>
      <w:r w:rsidR="007F2D8D" w:rsidRPr="00041F5C">
        <w:rPr>
          <w:rFonts w:ascii="SBL Hebrew" w:eastAsia="Times New Roman" w:hAnsi="SBL Hebrew" w:cs="FrankRuehl" w:hint="cs"/>
          <w:b/>
          <w:bCs/>
          <w:sz w:val="30"/>
          <w:szCs w:val="32"/>
          <w:rtl/>
        </w:rPr>
        <w:t xml:space="preserve">ל לבני בני </w:t>
      </w:r>
      <w:r w:rsidR="007F2D8D" w:rsidRPr="00041F5C">
        <w:rPr>
          <w:rFonts w:ascii="SBL Hebrew" w:eastAsia="Times New Roman" w:hAnsi="SBL Hebrew" w:cs="FrankRuehl" w:hint="cs"/>
          <w:sz w:val="28"/>
          <w:szCs w:val="28"/>
          <w:rtl/>
        </w:rPr>
        <w:t>וכו' פרש"י שהיא בית המרחץ ע"כ, נכתב בצידו אפשר לתת טעם אמאי נקרא בית המרחץ הכי משום דהאשה אינה יכולה להביא הבנים אלא ע"י בית המרחץ עד שתלך ותטבול ותטהר עצמה שם, לכן נקרא 'בי בני' מלמד שהמקום גורם שמטהר האשה לבעלה ועל ידיו באים הבנים לעולם.</w:t>
      </w:r>
      <w:bookmarkEnd w:id="34"/>
      <w:bookmarkEnd w:id="35"/>
    </w:p>
    <w:p w14:paraId="398BCDC2" w14:textId="77777777" w:rsidR="00063BB3" w:rsidRPr="00041F5C" w:rsidRDefault="007F2D8D" w:rsidP="00063BB3">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נט ע"ב גמ' כי מתע</w:t>
      </w:r>
      <w:r w:rsidRPr="00041F5C">
        <w:rPr>
          <w:rFonts w:ascii="SBL Hebrew" w:eastAsia="Times New Roman" w:hAnsi="SBL Hebrew" w:cs="FrankRuehl" w:hint="cs"/>
          <w:b/>
          <w:bCs/>
          <w:sz w:val="32"/>
          <w:szCs w:val="32"/>
          <w:rtl/>
        </w:rPr>
        <w:t>ר אומר אלהי נשמה וכו' עד ברוך אתה ה' המחזיר נשמות לפגרים מתים</w:t>
      </w:r>
      <w:r w:rsidRPr="00041F5C">
        <w:rPr>
          <w:rFonts w:ascii="SBL Hebrew" w:eastAsia="Times New Roman" w:hAnsi="SBL Hebrew" w:cs="FrankRuehl" w:hint="cs"/>
          <w:sz w:val="28"/>
          <w:szCs w:val="28"/>
          <w:rtl/>
        </w:rPr>
        <w:t xml:space="preserve"> ע"כ, נכתב בצידו י"ל דאמאי אמר </w:t>
      </w:r>
      <w:r w:rsidRPr="00041F5C">
        <w:rPr>
          <w:rFonts w:ascii="SBL Hebrew" w:eastAsia="Times New Roman" w:hAnsi="SBL Hebrew" w:cs="FrankRuehl" w:hint="cs"/>
          <w:sz w:val="28"/>
          <w:szCs w:val="28"/>
          <w:rtl/>
        </w:rPr>
        <w:lastRenderedPageBreak/>
        <w:t>'לפגרים מתים' דהגם שהשינה אחד מס' ממיתה</w:t>
      </w:r>
      <w:r w:rsidRPr="00041F5C">
        <w:rPr>
          <w:rFonts w:ascii="SBL Hebrew" w:eastAsia="Times New Roman" w:hAnsi="SBL Hebrew" w:cs="FrankRuehl"/>
          <w:sz w:val="28"/>
          <w:szCs w:val="28"/>
          <w:vertAlign w:val="superscript"/>
          <w:rtl/>
        </w:rPr>
        <w:footnoteReference w:id="452"/>
      </w:r>
      <w:r w:rsidRPr="00041F5C">
        <w:rPr>
          <w:rFonts w:ascii="SBL Hebrew" w:eastAsia="Times New Roman" w:hAnsi="SBL Hebrew" w:cs="FrankRuehl" w:hint="cs"/>
          <w:sz w:val="28"/>
          <w:szCs w:val="28"/>
          <w:rtl/>
        </w:rPr>
        <w:t xml:space="preserve">, מ"מ לא חשיב פגר מת ממש, ואין לומר דעל עניין תחית המתים קאמר השתא דמאי שיטתא הכא, דזה תיקנו כשיוצא לבית הקברות ברוכי מברכינן על תחית המתים, וגם בתפילת י"ח אומר מחיה המתים ולא בברכת השחר, וגם דא"ה לא שייך ליקרא פגרים דהגוף כלה לגמרי ולא נשאר פגר כלל והוי ליה 'למימר מחזיר נשמות המתים'. </w:t>
      </w:r>
      <w:r w:rsidRPr="00041F5C">
        <w:rPr>
          <w:rFonts w:ascii="SBL Hebrew" w:eastAsia="Times New Roman" w:hAnsi="SBL Hebrew" w:cs="FrankRuehl" w:hint="cs"/>
          <w:b/>
          <w:bCs/>
          <w:sz w:val="30"/>
          <w:szCs w:val="32"/>
          <w:rtl/>
        </w:rPr>
        <w:t>אך</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נראה וודאי דעל עניין השינה קאמר, והטעם לפי שעל הרוב סתם כל אדם יחטא ואשם ביום בעוונות שאדם דש בעקביו וכתיב</w:t>
      </w:r>
      <w:r w:rsidRPr="00041F5C">
        <w:rPr>
          <w:rFonts w:ascii="SBL Hebrew" w:eastAsia="Times New Roman" w:hAnsi="SBL Hebrew" w:cs="FrankRuehl"/>
          <w:sz w:val="28"/>
          <w:szCs w:val="28"/>
          <w:vertAlign w:val="superscript"/>
          <w:rtl/>
        </w:rPr>
        <w:footnoteReference w:id="453"/>
      </w:r>
      <w:r w:rsidRPr="00041F5C">
        <w:rPr>
          <w:rFonts w:ascii="SBL Hebrew" w:eastAsia="Times New Roman" w:hAnsi="SBL Hebrew" w:cs="FrankRuehl" w:hint="cs"/>
          <w:sz w:val="28"/>
          <w:szCs w:val="28"/>
          <w:rtl/>
        </w:rPr>
        <w:t xml:space="preserve"> "הנפש החוטאת היא תמות", והמתרגם פירש ענין חטא חובה וכיון שיחטא האדם יהיה חייב לה' מאשר חטא על הנפש, ובערב היא באה פקדון אצל השי"ת שאני אומר "בידך אפקיד רוחי"</w:t>
      </w:r>
      <w:r w:rsidRPr="00041F5C">
        <w:rPr>
          <w:rFonts w:ascii="SBL Hebrew" w:eastAsia="Times New Roman" w:hAnsi="SBL Hebrew" w:cs="FrankRuehl"/>
          <w:sz w:val="28"/>
          <w:szCs w:val="28"/>
          <w:vertAlign w:val="superscript"/>
          <w:rtl/>
        </w:rPr>
        <w:footnoteReference w:id="454"/>
      </w:r>
      <w:r w:rsidRPr="00041F5C">
        <w:rPr>
          <w:rFonts w:ascii="SBL Hebrew" w:eastAsia="Times New Roman" w:hAnsi="SBL Hebrew" w:cs="FrankRuehl" w:hint="cs"/>
          <w:sz w:val="28"/>
          <w:szCs w:val="28"/>
          <w:rtl/>
        </w:rPr>
        <w:t>, ואם ירצה שלא להשיב הפקדון דנפשו שיתפוס אותה מחוב שיש לו אצלו, מי מעכב על ידו חס ושלום, דכך היא המדה הנפש החוטאת היא תמות, "ואין צדיק בארץ אשר יעשה טוב"</w:t>
      </w:r>
      <w:r w:rsidRPr="00041F5C">
        <w:rPr>
          <w:rFonts w:ascii="SBL Hebrew" w:eastAsia="Times New Roman" w:hAnsi="SBL Hebrew" w:cs="FrankRuehl"/>
          <w:sz w:val="28"/>
          <w:szCs w:val="28"/>
          <w:vertAlign w:val="superscript"/>
          <w:rtl/>
        </w:rPr>
        <w:footnoteReference w:id="455"/>
      </w:r>
      <w:r w:rsidRPr="00041F5C">
        <w:rPr>
          <w:rFonts w:ascii="SBL Hebrew" w:eastAsia="Times New Roman" w:hAnsi="SBL Hebrew" w:cs="FrankRuehl" w:hint="cs"/>
          <w:sz w:val="28"/>
          <w:szCs w:val="28"/>
          <w:rtl/>
        </w:rPr>
        <w:t xml:space="preserve"> וכו', והמשל בזה באדם שיש לו חוב אצל חבירו סך גדול והפקיד אצלו איזה דבר אם ירצה שיקחנו מחובו ולא יחזירהו לו, </w:t>
      </w:r>
      <w:r w:rsidRPr="00041F5C">
        <w:rPr>
          <w:rFonts w:ascii="SBL Hebrew" w:eastAsia="Times New Roman" w:hAnsi="SBL Hebrew" w:cs="FrankRuehl" w:hint="cs"/>
          <w:sz w:val="28"/>
          <w:szCs w:val="28"/>
          <w:rtl/>
        </w:rPr>
        <w:lastRenderedPageBreak/>
        <w:t>מי יאמר לו מה תעשה וזה הדבר עצמו דשייך לגבי השי"ת, אך בבוקר היא שבה במידת החסד והרחמים וחס עלינו ואינו רוצה להמיתנו כמש"ה</w:t>
      </w:r>
      <w:r w:rsidRPr="00041F5C">
        <w:rPr>
          <w:rFonts w:ascii="SBL Hebrew" w:eastAsia="Times New Roman" w:hAnsi="SBL Hebrew" w:cs="FrankRuehl"/>
          <w:sz w:val="28"/>
          <w:szCs w:val="28"/>
          <w:vertAlign w:val="superscript"/>
          <w:rtl/>
        </w:rPr>
        <w:footnoteReference w:id="456"/>
      </w:r>
      <w:r w:rsidRPr="00041F5C">
        <w:rPr>
          <w:rFonts w:ascii="SBL Hebrew" w:eastAsia="Times New Roman" w:hAnsi="SBL Hebrew" w:cs="FrankRuehl" w:hint="cs"/>
          <w:sz w:val="28"/>
          <w:szCs w:val="28"/>
          <w:rtl/>
        </w:rPr>
        <w:t xml:space="preserve"> "חי אני נאום ה' כי לא אחפוץ במות המת" וכו', ואמטו להכי קאמר הכא עלינו לשבח ולברוכי להשי"ת ד'מחזיר נשמות לפגרים מתים', ור"ל משום דלפי האמת כבר נתחייבו רוב הבני אדם מיתה, ואילו היה בא עמנו בטרונייא היו כל אדם בבוקר פגרים מתים ממש, אך לפנים משורת הדין הוא מחזיר לנו נשמתינו, אולי יש תקוה לאחריתינו לשוב בתשובה "שובו וחיו"</w:t>
      </w:r>
      <w:r w:rsidRPr="00041F5C">
        <w:rPr>
          <w:rFonts w:ascii="SBL Hebrew" w:eastAsia="Times New Roman" w:hAnsi="SBL Hebrew" w:cs="FrankRuehl"/>
          <w:sz w:val="28"/>
          <w:szCs w:val="28"/>
          <w:vertAlign w:val="superscript"/>
          <w:rtl/>
        </w:rPr>
        <w:footnoteReference w:id="457"/>
      </w:r>
      <w:r w:rsidRPr="00041F5C">
        <w:rPr>
          <w:rFonts w:ascii="SBL Hebrew" w:eastAsia="Times New Roman" w:hAnsi="SBL Hebrew" w:cs="FrankRuehl" w:hint="cs"/>
          <w:sz w:val="28"/>
          <w:szCs w:val="28"/>
          <w:rtl/>
        </w:rPr>
        <w:t xml:space="preserve"> "בית ישראל" וכאמור.</w:t>
      </w:r>
    </w:p>
    <w:p w14:paraId="436153DB" w14:textId="77777777" w:rsidR="00063BB3" w:rsidRPr="00041F5C" w:rsidRDefault="007F2D8D" w:rsidP="00063BB3">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ס' ע"א גמ' מובטח אני שאין זה בתוך ביתי וכולי </w:t>
      </w:r>
      <w:r w:rsidRPr="00041F5C">
        <w:rPr>
          <w:rFonts w:ascii="SBL Hebrew" w:eastAsia="Times New Roman" w:hAnsi="SBL Hebrew" w:cs="FrankRuehl" w:hint="cs"/>
          <w:sz w:val="28"/>
          <w:szCs w:val="28"/>
          <w:rtl/>
        </w:rPr>
        <w:t>ע"כ, נכתב בצידו הקשה מוהראנ"ח ז"ל בדרשותיו בפרשת  מטות כי מה זו סמוכה אשר סמך לבו, כיון שהצדיקים מרובים בייסורין בעולם הזה וכבר אמר ע"צ</w:t>
      </w:r>
      <w:r w:rsidRPr="00041F5C">
        <w:rPr>
          <w:rFonts w:ascii="SBL Hebrew" w:eastAsia="Times New Roman" w:hAnsi="SBL Hebrew" w:cs="FrankRuehl"/>
          <w:sz w:val="28"/>
          <w:szCs w:val="28"/>
          <w:vertAlign w:val="superscript"/>
          <w:rtl/>
        </w:rPr>
        <w:footnoteReference w:id="458"/>
      </w:r>
      <w:r w:rsidRPr="00041F5C">
        <w:rPr>
          <w:rFonts w:ascii="SBL Hebrew" w:eastAsia="Times New Roman" w:hAnsi="SBL Hebrew" w:cs="FrankRuehl" w:hint="cs"/>
          <w:sz w:val="28"/>
          <w:szCs w:val="28"/>
          <w:rtl/>
        </w:rPr>
        <w:t xml:space="preserve"> הדרש דהכוונה כי הכיר דבני ביתו אינם מכלל האנשים הבועטים בייסורים וצווחים עליהם והוא תירץ בענין אחר ע"ש. ולע"ד קצת קשה על מ"ש דע"צ הדרש וכולי, שהרי סיימו בגמ' עליו נאמר "משמועה רעה לא יירא" וכולי, דמשמע </w:t>
      </w:r>
      <w:r w:rsidRPr="00041F5C">
        <w:rPr>
          <w:rFonts w:ascii="SBL Hebrew" w:eastAsia="Times New Roman" w:hAnsi="SBL Hebrew" w:cs="FrankRuehl" w:hint="cs"/>
          <w:sz w:val="28"/>
          <w:szCs w:val="28"/>
          <w:rtl/>
        </w:rPr>
        <w:lastRenderedPageBreak/>
        <w:t xml:space="preserve">על עיקר רעה דפורענות קאמר. ודוחק לפרש דעל ענין בעיטה דייסורים קרי לה שמועה רעה. </w:t>
      </w:r>
      <w:r w:rsidRPr="00041F5C">
        <w:rPr>
          <w:rFonts w:ascii="SBL Hebrew" w:eastAsia="Times New Roman" w:hAnsi="SBL Hebrew" w:cs="FrankRuehl" w:hint="cs"/>
          <w:b/>
          <w:bCs/>
          <w:sz w:val="30"/>
          <w:szCs w:val="32"/>
          <w:rtl/>
        </w:rPr>
        <w:t>ולכן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נלע"ד ליישב ע"פ מה שכבר ידעת דמנהגו הטוב של הלל הזקן שהיה נח ועלוב בכל ענייניו ומעולם לא נתכעס, ובוודאי שכל בני ביתו היו נוהגין כך שגם תלמידיו תפסו מדתו, ומשום הכי קבעו הלכה כמותו. ומי שהוא עלוב הוא אוחז במידת הענוה ביתר שאת והוא צדיק גמור בכל עניין ושכינה עמו ונצול מכל מיני פורענויות המתרגשות לבוא בעולם, ואמטו להכי אמר מובטח אני דייקא שכיון שאני ובני ביתי אוחזים מידת הענוה ושכינה שרויה בבתו וודאי מובטחים אנו שאין צווחה ברחובותינו, וסיימו שפיר בגמ' שעליו אמר קרא "משמועה רעה לא יירא", מאי טעמא משום דנכון לבו בטוח בה' שהשכינה שרויה בקבע בביתו ובחומותיו ופשיטא דאין שום פורענות תבוא עליהם כי כך היא המדה להענוים והעלובים וכנודע. </w:t>
      </w:r>
      <w:r w:rsidRPr="00041F5C">
        <w:rPr>
          <w:rFonts w:ascii="SBL Hebrew" w:eastAsia="Times New Roman" w:hAnsi="SBL Hebrew" w:cs="FrankRuehl" w:hint="cs"/>
          <w:b/>
          <w:bCs/>
          <w:sz w:val="30"/>
          <w:szCs w:val="32"/>
          <w:rtl/>
        </w:rPr>
        <w:t>ואפשר</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להבין בזה מ"ש המשורר מזמור קמ"ד</w:t>
      </w:r>
      <w:r w:rsidRPr="00041F5C">
        <w:rPr>
          <w:rFonts w:ascii="SBL Hebrew" w:eastAsia="Times New Roman" w:hAnsi="SBL Hebrew" w:cs="FrankRuehl"/>
          <w:sz w:val="28"/>
          <w:szCs w:val="28"/>
          <w:vertAlign w:val="superscript"/>
          <w:rtl/>
        </w:rPr>
        <w:footnoteReference w:id="459"/>
      </w:r>
      <w:r w:rsidRPr="00041F5C">
        <w:rPr>
          <w:rFonts w:ascii="SBL Hebrew" w:eastAsia="Times New Roman" w:hAnsi="SBL Hebrew" w:cs="FrankRuehl" w:hint="cs"/>
          <w:sz w:val="28"/>
          <w:szCs w:val="28"/>
          <w:rtl/>
        </w:rPr>
        <w:t xml:space="preserve"> "אלופינו מסובלים אין פרץ ואין יוצאת ואין צווחה ברחובותינו", וקא יהיב טעם לשבח דתדע למי נאמר הבטחה זו "אשרי העם שככה לו", ואותיות "שככה" היא כמניין משה ושם </w:t>
      </w:r>
      <w:r w:rsidRPr="00041F5C">
        <w:rPr>
          <w:rFonts w:ascii="SBL Hebrew" w:eastAsia="Times New Roman" w:hAnsi="SBL Hebrew" w:cs="FrankRuehl" w:hint="cs"/>
          <w:sz w:val="28"/>
          <w:szCs w:val="28"/>
          <w:rtl/>
        </w:rPr>
        <w:lastRenderedPageBreak/>
        <w:t>רמז דמי שתופס למדת משה רבינו עליו השלום שהיה עניו מאוד והלל הזקן ג"כ שהיתה נשמתו ניצוץ משה רבינו עליו השלום קאי ב"אשרי" והבטחה זו. וסיים "אשרי העם שה' אלהיו" דשם של הוי"ה הוא מורה למעלת וגדולת האיש העניו, דכמו שזה ה' זעיר במניין וגדול שבשמות השי"ת, כן מאן דאיהו זעיר איהו רב וכמ"ש במדרש אגדה. ומזה ילמוד עם ה' שבזה יהיה מוצלח בכל עניין ובפרט בהא ד"אין צ</w:t>
      </w:r>
      <w:r w:rsidR="00572BA5" w:rsidRPr="00041F5C">
        <w:rPr>
          <w:rFonts w:ascii="SBL Hebrew" w:eastAsia="Times New Roman" w:hAnsi="SBL Hebrew" w:cs="FrankRuehl" w:hint="cs"/>
          <w:sz w:val="28"/>
          <w:szCs w:val="28"/>
          <w:rtl/>
        </w:rPr>
        <w:t>ווחה" וכולי וכדמצינו מעשה רב בהא</w:t>
      </w:r>
      <w:r w:rsidRPr="00041F5C">
        <w:rPr>
          <w:rFonts w:ascii="SBL Hebrew" w:eastAsia="Times New Roman" w:hAnsi="SBL Hebrew" w:cs="FrankRuehl" w:hint="cs"/>
          <w:sz w:val="28"/>
          <w:szCs w:val="28"/>
          <w:rtl/>
        </w:rPr>
        <w:t xml:space="preserve"> דהלל הזקן וע"ד שביארנו. ובזה ירמוז הפסוק בקהלת יא'</w:t>
      </w:r>
      <w:r w:rsidRPr="00041F5C">
        <w:rPr>
          <w:rFonts w:ascii="SBL Hebrew" w:eastAsia="Times New Roman" w:hAnsi="SBL Hebrew" w:cs="FrankRuehl"/>
          <w:sz w:val="28"/>
          <w:szCs w:val="28"/>
          <w:vertAlign w:val="superscript"/>
          <w:rtl/>
        </w:rPr>
        <w:footnoteReference w:id="460"/>
      </w:r>
      <w:r w:rsidRPr="00041F5C">
        <w:rPr>
          <w:rFonts w:ascii="SBL Hebrew" w:eastAsia="Times New Roman" w:hAnsi="SBL Hebrew" w:cs="FrankRuehl" w:hint="cs"/>
          <w:sz w:val="28"/>
          <w:szCs w:val="28"/>
          <w:rtl/>
        </w:rPr>
        <w:t xml:space="preserve"> "והסר כעס מלבך" רצה לומר זו מדת הגאווה שע"י יתכעס ובזה "והעבר רעה מבשרך"</w:t>
      </w:r>
      <w:r w:rsidRPr="00041F5C">
        <w:rPr>
          <w:rFonts w:ascii="SBL Hebrew" w:eastAsia="Times New Roman" w:hAnsi="SBL Hebrew" w:cs="FrankRuehl"/>
          <w:sz w:val="28"/>
          <w:szCs w:val="28"/>
          <w:vertAlign w:val="superscript"/>
          <w:rtl/>
        </w:rPr>
        <w:footnoteReference w:id="461"/>
      </w:r>
      <w:r w:rsidRPr="00041F5C">
        <w:rPr>
          <w:rFonts w:ascii="SBL Hebrew" w:eastAsia="Times New Roman" w:hAnsi="SBL Hebrew" w:cs="FrankRuehl" w:hint="cs"/>
          <w:sz w:val="28"/>
          <w:szCs w:val="28"/>
          <w:rtl/>
        </w:rPr>
        <w:t xml:space="preserve"> דהיינו שפירש משמועה רעה לא יירא וכולי, עליו ועל בני ביתו אמור ואין בשרו אלא אשתו ובניו וכמדובר. וע"פ מה שהביא מהראנ"ח ז"ל דהאנשים השלימים אינם בועטים וצווחים בייסורים יומתק שפיר ג"כ קרא דאייתינן דהכי קאמר "אלופינו מסובלים" ר"ל שסובלים ייסורים וע"ד שאמר בש"ס</w:t>
      </w:r>
      <w:r w:rsidRPr="00041F5C">
        <w:rPr>
          <w:rFonts w:ascii="SBL Hebrew" w:eastAsia="Times New Roman" w:hAnsi="SBL Hebrew" w:cs="FrankRuehl"/>
          <w:sz w:val="28"/>
          <w:szCs w:val="28"/>
          <w:vertAlign w:val="superscript"/>
          <w:rtl/>
        </w:rPr>
        <w:footnoteReference w:id="462"/>
      </w:r>
      <w:r w:rsidRPr="00041F5C">
        <w:rPr>
          <w:rFonts w:ascii="SBL Hebrew" w:eastAsia="Times New Roman" w:hAnsi="SBL Hebrew" w:cs="FrankRuehl" w:hint="cs"/>
          <w:sz w:val="28"/>
          <w:szCs w:val="28"/>
          <w:rtl/>
        </w:rPr>
        <w:t xml:space="preserve"> אנן בסובלי חולאים מתנינן לה ואפילו הכי "אין פרץ" שאין פורצים גדר חס ושלום לבעט בייסורים אלא מקבלם </w:t>
      </w:r>
      <w:r w:rsidRPr="00041F5C">
        <w:rPr>
          <w:rFonts w:ascii="SBL Hebrew" w:eastAsia="Times New Roman" w:hAnsi="SBL Hebrew" w:cs="FrankRuehl" w:hint="cs"/>
          <w:sz w:val="28"/>
          <w:szCs w:val="28"/>
          <w:rtl/>
        </w:rPr>
        <w:lastRenderedPageBreak/>
        <w:t>מאהבה, "ואין יוצאת" שאינם יוצאים חוץ משום דרך ארץ שמקיימים מש"ה "מוסר ה' בני אל תמאס" וגם "ואין צווחה" שאפילו קול צווחה לצעוק לא, אלא "והצנע לכת" ועל זה קימי באשרי שאשריהם ואשרי חלקם שעליהם כתב בש"ס אם קיבלה מאהבה מה שכרו "יראה זרע יאריך ימים"</w:t>
      </w:r>
      <w:r w:rsidRPr="00041F5C">
        <w:rPr>
          <w:rFonts w:ascii="SBL Hebrew" w:eastAsia="Times New Roman" w:hAnsi="SBL Hebrew" w:cs="FrankRuehl"/>
          <w:sz w:val="28"/>
          <w:szCs w:val="28"/>
          <w:vertAlign w:val="superscript"/>
          <w:rtl/>
        </w:rPr>
        <w:footnoteReference w:id="463"/>
      </w:r>
      <w:r w:rsidRPr="00041F5C">
        <w:rPr>
          <w:rFonts w:ascii="SBL Hebrew" w:eastAsia="Times New Roman" w:hAnsi="SBL Hebrew" w:cs="FrankRuehl" w:hint="cs"/>
          <w:sz w:val="28"/>
          <w:szCs w:val="28"/>
          <w:rtl/>
        </w:rPr>
        <w:t xml:space="preserve"> וכ"ש עושר וכבוד. ועיין לעיל בפרק ב' בדף טוב'</w:t>
      </w:r>
      <w:r w:rsidRPr="00041F5C">
        <w:rPr>
          <w:rFonts w:ascii="SBL Hebrew" w:eastAsia="Times New Roman" w:hAnsi="SBL Hebrew" w:cs="FrankRuehl"/>
          <w:sz w:val="28"/>
          <w:szCs w:val="28"/>
          <w:vertAlign w:val="superscript"/>
          <w:rtl/>
        </w:rPr>
        <w:footnoteReference w:id="464"/>
      </w:r>
      <w:r w:rsidRPr="00041F5C">
        <w:rPr>
          <w:rFonts w:ascii="SBL Hebrew" w:eastAsia="Times New Roman" w:hAnsi="SBL Hebrew" w:cs="FrankRuehl" w:hint="cs"/>
          <w:sz w:val="28"/>
          <w:szCs w:val="28"/>
          <w:rtl/>
        </w:rPr>
        <w:t xml:space="preserve"> ע"א שדרשו בהאי קרא לחד מאן דאמר הני אלופנו בתורה ובמצות ומסובלים בייסורים וכולי ע"ש, והעניין ע"פ דרכנו הכי קאמר שמי שהוא אלוף בתורה ובמצות וודאי שסובל הייסורים מאהבה ואינו מבעט בהם לא מינה ולא מקצתה, והדברים מכוונים להאמור והיינו ריבתייהו דקא שבחינהו קרא. </w:t>
      </w:r>
      <w:r w:rsidRPr="00041F5C">
        <w:rPr>
          <w:rFonts w:ascii="SBL Hebrew" w:eastAsia="Times New Roman" w:hAnsi="SBL Hebrew" w:cs="FrankRuehl" w:hint="cs"/>
          <w:b/>
          <w:bCs/>
          <w:sz w:val="30"/>
          <w:szCs w:val="32"/>
          <w:rtl/>
        </w:rPr>
        <w:t>והנה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אמר שם רב ושמואל חד אמר אלופינו בתורה ומסובלים במצות, וחד אמר אלופינו בתורה ובמצות ומסובלים בייסורין וכולי, ע"ש וצריך להבין מאי בינייהו ומאי טעמא מר לא אמר כמר, ונראה ע"פ מ"ש לעיל בפרק קמא בדף ה' ע"ב דרב חייא ורב יוחנן תרוייהו אמרו לא הן ולא שכרן ואין חביבים הייסורין עליהן. ואיכא תנאי דחביבין עליהם הייסורים כמו ר"א בר </w:t>
      </w:r>
      <w:r w:rsidRPr="00041F5C">
        <w:rPr>
          <w:rFonts w:ascii="SBL Hebrew" w:eastAsia="Times New Roman" w:hAnsi="SBL Hebrew" w:cs="FrankRuehl" w:hint="cs"/>
          <w:sz w:val="28"/>
          <w:szCs w:val="28"/>
          <w:rtl/>
        </w:rPr>
        <w:lastRenderedPageBreak/>
        <w:t>רשב"י שהיה אומר</w:t>
      </w:r>
      <w:r w:rsidRPr="00041F5C">
        <w:rPr>
          <w:rFonts w:ascii="SBL Hebrew" w:eastAsia="Times New Roman" w:hAnsi="SBL Hebrew" w:cs="FrankRuehl"/>
          <w:sz w:val="28"/>
          <w:szCs w:val="28"/>
          <w:vertAlign w:val="superscript"/>
          <w:rtl/>
        </w:rPr>
        <w:footnoteReference w:id="465"/>
      </w:r>
      <w:r w:rsidRPr="00041F5C">
        <w:rPr>
          <w:rFonts w:ascii="SBL Hebrew" w:eastAsia="Times New Roman" w:hAnsi="SBL Hebrew" w:cs="FrankRuehl" w:hint="cs"/>
          <w:sz w:val="28"/>
          <w:szCs w:val="28"/>
          <w:rtl/>
        </w:rPr>
        <w:t xml:space="preserve"> בואו אחי בואו רעי ובערב הם באים שאין שהם ביטול  תורה ובבוקר הם שבים. ומזה נימא דת"ק סבירא ליה מר כמאן דאמר לא הם ולא שכרן ולכן דרש הכי ולא הזכיר הייסורים לא מינה ולא מקצתה, ואידך סבירא ליה כר"א ולכן דרש "אלופינו" בתורה דהיינו ביום, ו"מסובלים" בייסורים והיינו בלילה בעת השינה שאין בהם ביטול תורה כל כך דכך כי האי הוי ליה ייסורין של אהבה "ואת אשר יאהב ה' יוכיח"</w:t>
      </w:r>
      <w:r w:rsidRPr="00041F5C">
        <w:rPr>
          <w:rFonts w:ascii="SBL Hebrew" w:eastAsia="Times New Roman" w:hAnsi="SBL Hebrew" w:cs="FrankRuehl"/>
          <w:sz w:val="28"/>
          <w:szCs w:val="28"/>
          <w:vertAlign w:val="superscript"/>
          <w:rtl/>
        </w:rPr>
        <w:footnoteReference w:id="466"/>
      </w:r>
      <w:r w:rsidRPr="00041F5C">
        <w:rPr>
          <w:rFonts w:ascii="SBL Hebrew" w:eastAsia="Times New Roman" w:hAnsi="SBL Hebrew" w:cs="FrankRuehl" w:hint="cs"/>
          <w:sz w:val="28"/>
          <w:szCs w:val="28"/>
          <w:rtl/>
        </w:rPr>
        <w:t xml:space="preserve"> להרבות שכרו בעולם הבא. ובזה יובן מאמר ז"ל "שבטך" זו תורה "ומשענתך" אלו ייסורים ר"ל שאין בהם ביטול תורה ולכן המה "ינחמוני".</w:t>
      </w:r>
    </w:p>
    <w:p w14:paraId="07DAE43C" w14:textId="77777777" w:rsidR="00063BB3" w:rsidRPr="00041F5C" w:rsidRDefault="007F2D8D" w:rsidP="00063BB3">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ס ע"א גמ' מששה ועד תשעה יבקש רחמים שיצא בשלום</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sz w:val="28"/>
          <w:szCs w:val="28"/>
          <w:rtl/>
        </w:rPr>
        <w:t>ע"כ, נכתב בצידו מהכא משמע דלאחר ו' חודשים לא שייך שיהיה נפל, ולכאורה קצת קשה שהרי עינינו הרואות דאף אחרי זה הוי בכלל נפל, ובפרט בחודש הח', ונראה דהוי ליה להש"ס דאחר זמן זה לא הוו נפל אלא הוי כסוג שאינו של קיימא, ומשום הכי התפילה היא שיצא בשלום ולא יארע לו שום תקלה.</w:t>
      </w:r>
    </w:p>
    <w:p w14:paraId="737285F2" w14:textId="77777777" w:rsidR="00063BB3" w:rsidRPr="00041F5C" w:rsidRDefault="007F2D8D" w:rsidP="00063BB3">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דף</w:t>
      </w:r>
      <w:r w:rsidR="00063BB3" w:rsidRPr="00041F5C">
        <w:rPr>
          <w:rFonts w:ascii="SBL Hebrew" w:eastAsia="Times New Roman" w:hAnsi="SBL Hebrew" w:cs="FrankRuehl" w:hint="cs"/>
          <w:b/>
          <w:bCs/>
          <w:sz w:val="30"/>
          <w:szCs w:val="32"/>
          <w:rtl/>
        </w:rPr>
        <w:t xml:space="preserve"> </w:t>
      </w:r>
      <w:r w:rsidRPr="00041F5C">
        <w:rPr>
          <w:rFonts w:ascii="SBL Hebrew" w:eastAsia="Times New Roman" w:hAnsi="SBL Hebrew" w:cs="FrankRuehl" w:hint="cs"/>
          <w:b/>
          <w:bCs/>
          <w:sz w:val="30"/>
          <w:szCs w:val="32"/>
          <w:rtl/>
        </w:rPr>
        <w:t>ס ע"א רש"י דב"ה בדברי תורה כתיב שמא תשתכח הימינו ומתוך כך</w:t>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הוא מחזר לשנותם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תמיד עכ"ל, נכתב בצידו ולענ"ד י"ל עוד דמיירי במפחד שלא יפסוק הדין במהרה אלא הוו מתונים בדין שלא יטעה וע"ז קאי באשרי. ועוד נראה דצריך לפחד תמיד מיצר הרע כדי לקיים התורה ולהתגבר על יצרו תמיד, והיינו רביתיה ואשריו ואשרי חלקו. וע"פ דברי רש"י ז"ל בזה יתפרש מ"ש במדרש והנה טוב מאוד זו שכחה ע"כ, והכוונה כי הכי משום דע"י השכחה אדם מחזר תלמודו, אבל אם לא היתה השכחה לא היה עוסק בתורה תמיד, וא"כ מי גרם לו לחזור על לימודו ע"י השכחה, לכן טבא היא וכאמור.</w:t>
      </w:r>
    </w:p>
    <w:p w14:paraId="0B897EF1" w14:textId="38C58E0F" w:rsidR="00063BB3" w:rsidRPr="00041F5C" w:rsidRDefault="007F2D8D" w:rsidP="00494745">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סא ע"א רש"י בד"ה אפילו היא אשתו גנאי הדבר </w:t>
      </w:r>
      <w:r w:rsidRPr="00041F5C">
        <w:rPr>
          <w:rFonts w:ascii="SBL Hebrew" w:eastAsia="Times New Roman" w:hAnsi="SBL Hebrew" w:cs="FrankRuehl" w:hint="cs"/>
          <w:sz w:val="28"/>
          <w:szCs w:val="28"/>
          <w:rtl/>
        </w:rPr>
        <w:t>עכ"ל, נכתב בצידו נראה דקאמר רש"י להאי טעמא למי שמכיר לאשה זו שהיא אשתו של זה. אבל למי שאינו מכירה אז איסור נמי איכא מפני הרואים שיסברו דשרי</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sz w:val="28"/>
          <w:szCs w:val="28"/>
          <w:rtl/>
        </w:rPr>
        <w:t xml:space="preserve">למיעבד הכין, ואם תאמר דזימנין שהולך בדרך עם חברת בני אדם ויודעים שהיא אשתו לכן קאמר רש"י על כהי גוונא דגנאי הדבר משום דכך היא המדה דהזכר סגי ברישא ולא להפך. </w:t>
      </w:r>
      <w:r w:rsidRPr="00041F5C">
        <w:rPr>
          <w:rFonts w:ascii="SBL Hebrew" w:eastAsia="Times New Roman" w:hAnsi="SBL Hebrew" w:cs="FrankRuehl" w:hint="cs"/>
          <w:b/>
          <w:bCs/>
          <w:sz w:val="30"/>
          <w:szCs w:val="32"/>
          <w:rtl/>
        </w:rPr>
        <w:t>ועל</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עיקר דברי </w:t>
      </w:r>
      <w:r w:rsidRPr="00041F5C">
        <w:rPr>
          <w:rFonts w:ascii="SBL Hebrew" w:eastAsia="Times New Roman" w:hAnsi="SBL Hebrew" w:cs="FrankRuehl" w:hint="cs"/>
          <w:sz w:val="28"/>
          <w:szCs w:val="28"/>
          <w:rtl/>
        </w:rPr>
        <w:lastRenderedPageBreak/>
        <w:t>הש"ס שאמר 'ואפילו היא אשתו' לכאורה י"ל ממ"ש לעיל בפרק ו' בדף מג' ע"ב גבי ו' דברים גנאי לת"ח וחד מינייהו שלא יספר עם אשה בשוק ואפילו היא אשתו או בתו או אחותו שאין הכל בקיאין בקרוביו, והכא לא אמרו אלא 'ואפילו אשתו', ואפשר דהוא הדין אפילו בהנך ת</w:t>
      </w:r>
      <w:r w:rsidR="00494745" w:rsidRPr="00041F5C">
        <w:rPr>
          <w:rFonts w:ascii="SBL Hebrew" w:eastAsia="Times New Roman" w:hAnsi="SBL Hebrew" w:cs="FrankRuehl" w:hint="cs"/>
          <w:sz w:val="28"/>
          <w:szCs w:val="28"/>
          <w:rtl/>
        </w:rPr>
        <w:t>ר</w:t>
      </w:r>
      <w:r w:rsidRPr="00041F5C">
        <w:rPr>
          <w:rFonts w:ascii="SBL Hebrew" w:eastAsia="Times New Roman" w:hAnsi="SBL Hebrew" w:cs="FrankRuehl" w:hint="cs"/>
          <w:sz w:val="28"/>
          <w:szCs w:val="28"/>
          <w:rtl/>
        </w:rPr>
        <w:t>תי ולא הוצרכו לומר גם כן הכא דסמך אדלעיל וזיל בתר טעמא שאין הכל בקיאין וכולי, ואם היא אמו או זקנתו עיין מ"ש שכתבתי בהא דלעיל בס"ד</w:t>
      </w:r>
      <w:r w:rsidR="004B406D" w:rsidRPr="00041F5C">
        <w:rPr>
          <w:rStyle w:val="a5"/>
          <w:rFonts w:ascii="SBL Hebrew" w:eastAsia="Times New Roman" w:hAnsi="SBL Hebrew" w:cs="FrankRuehl"/>
          <w:sz w:val="28"/>
          <w:szCs w:val="28"/>
          <w:rtl/>
        </w:rPr>
        <w:footnoteReference w:id="467"/>
      </w:r>
      <w:r w:rsidRPr="00041F5C">
        <w:rPr>
          <w:rFonts w:ascii="SBL Hebrew" w:eastAsia="Times New Roman" w:hAnsi="SBL Hebrew" w:cs="FrankRuehl" w:hint="cs"/>
          <w:sz w:val="28"/>
          <w:szCs w:val="28"/>
          <w:rtl/>
        </w:rPr>
        <w:t xml:space="preserve">.  </w:t>
      </w:r>
    </w:p>
    <w:p w14:paraId="34D797ED" w14:textId="77777777" w:rsidR="00063BB3" w:rsidRPr="00041F5C" w:rsidRDefault="007F2D8D" w:rsidP="00063BB3">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סא ע"ב רש"י ד"ה לרשיעי גמורי העולם הזה וכולי לצדיקי גמורי העולם הבא </w:t>
      </w:r>
      <w:r w:rsidRPr="00041F5C">
        <w:rPr>
          <w:rFonts w:ascii="SBL Hebrew" w:eastAsia="Times New Roman" w:hAnsi="SBL Hebrew" w:cs="FrankRuehl" w:hint="cs"/>
          <w:sz w:val="28"/>
          <w:szCs w:val="28"/>
          <w:rtl/>
        </w:rPr>
        <w:t xml:space="preserve">וכו' ע"כ, נכתב בצידו לכאורה קשה דאם כן היינו מה שסיימו בגמרא אמר רב לא איברי עלמא אלא לאחאב וכולי, וסיימו לבאר עלה לאחאב העולם הזה ולרבי חנינא העולם הבא. וא"כ מה חידש רב בזה כיון דהיא גופה מימרא דרבא ומאי בינייהו, ולכאורה היה נראה לומר דמימרא קמייתא דרבא קאי כולה אעולם הזה ופירש הצדיק גמור היינו שכולו זכויות ומשום דאין לו שום עון אשר חטא, לכן גם בעולם הזה מצליח וזוכה לב' עולמות, כמ"ש לעיל בפרק קמא בדף ז ע"א דמסקנת הש"ס צדיק וטוב לו צדיק גמור </w:t>
      </w:r>
      <w:r w:rsidRPr="00041F5C">
        <w:rPr>
          <w:rFonts w:ascii="SBL Hebrew" w:eastAsia="Times New Roman" w:hAnsi="SBL Hebrew" w:cs="FrankRuehl" w:hint="cs"/>
          <w:sz w:val="28"/>
          <w:szCs w:val="28"/>
          <w:rtl/>
        </w:rPr>
        <w:lastRenderedPageBreak/>
        <w:t>וכולי ע"ש, אבל קשה דא"כ רשעים גמורים דקאמר צריך לומר דכוותה שאין לו שום זכות ועל זה אמר רשע ורע לו רשע גמור. ואין לפרש דמי שרובו עוונות קרי ליה רשע גמור דומייא שפירש התוס'</w:t>
      </w:r>
      <w:r w:rsidRPr="00041F5C">
        <w:rPr>
          <w:rFonts w:ascii="SBL Hebrew" w:eastAsia="Times New Roman" w:hAnsi="SBL Hebrew" w:cs="FrankRuehl"/>
          <w:sz w:val="28"/>
          <w:szCs w:val="28"/>
          <w:vertAlign w:val="superscript"/>
          <w:rtl/>
        </w:rPr>
        <w:footnoteReference w:id="468"/>
      </w:r>
      <w:r w:rsidRPr="00041F5C">
        <w:rPr>
          <w:rFonts w:ascii="SBL Hebrew" w:eastAsia="Times New Roman" w:hAnsi="SBL Hebrew" w:cs="FrankRuehl" w:hint="cs"/>
          <w:sz w:val="28"/>
          <w:szCs w:val="28"/>
          <w:rtl/>
        </w:rPr>
        <w:t xml:space="preserve"> בפרק קמא דראש השנה גבי ג' ספרים נפתחים וכולי ע"ש, דהתם לפי שאמר עמה</w:t>
      </w:r>
      <w:r w:rsidRPr="00041F5C">
        <w:rPr>
          <w:rFonts w:ascii="SBL Hebrew" w:eastAsia="Times New Roman" w:hAnsi="SBL Hebrew" w:cs="FrankRuehl"/>
          <w:sz w:val="28"/>
          <w:szCs w:val="28"/>
          <w:vertAlign w:val="superscript"/>
          <w:rtl/>
        </w:rPr>
        <w:footnoteReference w:id="469"/>
      </w:r>
      <w:r w:rsidRPr="00041F5C">
        <w:rPr>
          <w:rFonts w:ascii="SBL Hebrew" w:eastAsia="Times New Roman" w:hAnsi="SBL Hebrew" w:cs="FrankRuehl" w:hint="cs"/>
          <w:sz w:val="28"/>
          <w:szCs w:val="28"/>
          <w:rtl/>
        </w:rPr>
        <w:t xml:space="preserve"> בינוניים הוכרחו לפרש כן. וגם דהכא אין לחלק ביניהם בפירוש צדיקים גמורים ורשעים גמורים דמוכרח דאידי ואידי חד שיעורא נינהו, כיון דבחדא מחתא מחתינהו. </w:t>
      </w:r>
      <w:r w:rsidRPr="00041F5C">
        <w:rPr>
          <w:rFonts w:ascii="SBL Hebrew" w:eastAsia="Times New Roman" w:hAnsi="SBL Hebrew" w:cs="FrankRuehl" w:hint="cs"/>
          <w:b/>
          <w:bCs/>
          <w:sz w:val="30"/>
          <w:szCs w:val="32"/>
          <w:rtl/>
        </w:rPr>
        <w:t>ונראה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דמוכח זה הוא דהוכרח לפרש רש"י ז"ל גם ברישא דחדא אעולם הזה ברשעים גמורים, ומיירי ברובו עוונות ומיעוט זכויות שיש לו, "משלם לשונאיו אל פניו להאבידו"</w:t>
      </w:r>
      <w:r w:rsidRPr="00041F5C">
        <w:rPr>
          <w:rFonts w:ascii="SBL Hebrew" w:eastAsia="Times New Roman" w:hAnsi="SBL Hebrew" w:cs="FrankRuehl"/>
          <w:sz w:val="28"/>
          <w:szCs w:val="28"/>
          <w:vertAlign w:val="superscript"/>
          <w:rtl/>
        </w:rPr>
        <w:footnoteReference w:id="470"/>
      </w:r>
      <w:r w:rsidRPr="00041F5C">
        <w:rPr>
          <w:rFonts w:ascii="SBL Hebrew" w:eastAsia="Times New Roman" w:hAnsi="SBL Hebrew" w:cs="FrankRuehl" w:hint="cs"/>
          <w:sz w:val="28"/>
          <w:szCs w:val="28"/>
          <w:rtl/>
        </w:rPr>
        <w:t>, וצדיקים גמורים היינו ברובו זכויות ומיעוט עבירות שיש לו, משלם לו בעולם הזה ביסורין ועניות וישאר נקי בעולם הבא, אבל הדרא קושיה לדוכתה דא"כ מה חידשו הא דמימרא דרבא דהיינו הא דרישא דרב גם בלאו הכי, י"ל דהכא קרי ליה אחאב רשע גמור ואילו בפרק חלק</w:t>
      </w:r>
      <w:r w:rsidRPr="00041F5C">
        <w:rPr>
          <w:rFonts w:ascii="SBL Hebrew" w:eastAsia="Times New Roman" w:hAnsi="SBL Hebrew" w:cs="FrankRuehl"/>
          <w:sz w:val="28"/>
          <w:szCs w:val="28"/>
          <w:vertAlign w:val="superscript"/>
          <w:rtl/>
        </w:rPr>
        <w:footnoteReference w:id="471"/>
      </w:r>
      <w:r w:rsidRPr="00041F5C">
        <w:rPr>
          <w:rFonts w:ascii="SBL Hebrew" w:eastAsia="Times New Roman" w:hAnsi="SBL Hebrew" w:cs="FrankRuehl" w:hint="cs"/>
          <w:sz w:val="28"/>
          <w:szCs w:val="28"/>
          <w:rtl/>
        </w:rPr>
        <w:t xml:space="preserve"> אמר אחאב שקול היה לפי שהיה מהנה ת"ח מנכסיו </w:t>
      </w:r>
      <w:r w:rsidRPr="00041F5C">
        <w:rPr>
          <w:rFonts w:ascii="SBL Hebrew" w:eastAsia="Times New Roman" w:hAnsi="SBL Hebrew" w:cs="FrankRuehl" w:hint="cs"/>
          <w:sz w:val="28"/>
          <w:szCs w:val="28"/>
          <w:rtl/>
        </w:rPr>
        <w:lastRenderedPageBreak/>
        <w:t>ופתו מצויה להם כיפרו לו מחצה, ולכאורה צריך יישוב.</w:t>
      </w:r>
      <w:bookmarkStart w:id="36" w:name="_Ref86706606"/>
    </w:p>
    <w:p w14:paraId="4DEC37AA" w14:textId="7A30F066" w:rsidR="00063BB3" w:rsidRPr="00041F5C" w:rsidRDefault="007F2D8D" w:rsidP="00B0357B">
      <w:pPr>
        <w:numPr>
          <w:ilvl w:val="0"/>
          <w:numId w:val="1"/>
        </w:numPr>
        <w:spacing w:after="120" w:line="360" w:lineRule="exact"/>
        <w:ind w:left="-1" w:firstLine="0"/>
        <w:jc w:val="both"/>
        <w:rPr>
          <w:rFonts w:ascii="SBL Hebrew" w:eastAsia="Times New Roman" w:hAnsi="SBL Hebrew" w:cs="FrankRuehl"/>
          <w:sz w:val="28"/>
          <w:szCs w:val="28"/>
        </w:rPr>
      </w:pPr>
      <w:bookmarkStart w:id="37" w:name="_Ref87471007"/>
      <w:r w:rsidRPr="00041F5C">
        <w:rPr>
          <w:rFonts w:ascii="SBL Hebrew" w:eastAsia="Times New Roman" w:hAnsi="SBL Hebrew" w:cs="FrankRuehl" w:hint="cs"/>
          <w:b/>
          <w:bCs/>
          <w:sz w:val="30"/>
          <w:szCs w:val="32"/>
          <w:rtl/>
        </w:rPr>
        <w:t>דף סג ע"א גמ' דרש בר קפרא זלת קבוץ קנה מינה באתר דלית גבר</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וכו' ע"כ, נכתב בצידו רש"י ז"ל פירש אם ראית פרקמטייא בזול וכו' ע"כ, ולכאורה י"ל דלא ראי זה כראי זה, כיון דהכא קא מזהר לן בענין הוראת התורה, מה ענין שמיטה אצל הר סיני, </w:t>
      </w:r>
      <w:r w:rsidR="00B0357B" w:rsidRPr="00041F5C">
        <w:rPr>
          <w:rFonts w:ascii="SBL Hebrew" w:eastAsia="Times New Roman" w:hAnsi="SBL Hebrew" w:cs="FrankRuehl" w:hint="cs"/>
          <w:sz w:val="28"/>
          <w:szCs w:val="28"/>
          <w:rtl/>
        </w:rPr>
        <w:t>ואפשר</w:t>
      </w:r>
      <w:r w:rsidRPr="00041F5C">
        <w:rPr>
          <w:rFonts w:ascii="SBL Hebrew" w:eastAsia="Times New Roman" w:hAnsi="SBL Hebrew" w:cs="FrankRuehl" w:hint="cs"/>
          <w:sz w:val="28"/>
          <w:szCs w:val="28"/>
          <w:rtl/>
        </w:rPr>
        <w:t xml:space="preserve"> דמ"ש הכא 'זלת' וכו' הכל הוא לעניין עסק התורה, והכי קאמר דאם ראית דור שהם מזלזלים בעסק התורה לא תאמר דבתוך "עמי אנכי יושבת"</w:t>
      </w:r>
      <w:r w:rsidRPr="00041F5C">
        <w:rPr>
          <w:rFonts w:ascii="SBL Hebrew" w:eastAsia="Times New Roman" w:hAnsi="SBL Hebrew" w:cs="FrankRuehl"/>
          <w:sz w:val="28"/>
          <w:szCs w:val="28"/>
          <w:vertAlign w:val="superscript"/>
          <w:rtl/>
        </w:rPr>
        <w:footnoteReference w:id="472"/>
      </w:r>
      <w:r w:rsidRPr="00041F5C">
        <w:rPr>
          <w:rFonts w:ascii="SBL Hebrew" w:eastAsia="Times New Roman" w:hAnsi="SBL Hebrew" w:cs="FrankRuehl" w:hint="cs"/>
          <w:sz w:val="28"/>
          <w:szCs w:val="28"/>
          <w:rtl/>
        </w:rPr>
        <w:t>, ותהא נפשי צרורה כאחד מהם, ואחרי רבים</w:t>
      </w:r>
      <w:r w:rsidR="004B406D" w:rsidRPr="00041F5C">
        <w:rPr>
          <w:rFonts w:ascii="SBL Hebrew" w:eastAsia="Times New Roman" w:hAnsi="SBL Hebrew" w:cs="FrankRuehl" w:hint="cs"/>
          <w:sz w:val="28"/>
          <w:szCs w:val="28"/>
          <w:rtl/>
        </w:rPr>
        <w:t xml:space="preserve"> להטות, אלא אדרבה קפוץ קנה מינה</w:t>
      </w:r>
      <w:r w:rsidRPr="00041F5C">
        <w:rPr>
          <w:rFonts w:ascii="SBL Hebrew" w:eastAsia="Times New Roman" w:hAnsi="SBL Hebrew" w:cs="FrankRuehl" w:hint="cs"/>
          <w:sz w:val="28"/>
          <w:szCs w:val="28"/>
          <w:rtl/>
        </w:rPr>
        <w:t xml:space="preserve">, שיטרח לקנות התורה והיינו רבותיה כי זה כל האדם, והיינו דסמך עלה באתר דלית גבר תמן הוי גבר שהוא יהיה זוכה ומזכה את הרבים, והכל בעניין עסק התורה קאמר וכאמור. </w:t>
      </w:r>
      <w:r w:rsidRPr="00041F5C">
        <w:rPr>
          <w:rFonts w:ascii="SBL Hebrew" w:eastAsia="Times New Roman" w:hAnsi="SBL Hebrew" w:cs="FrankRuehl" w:hint="cs"/>
          <w:b/>
          <w:bCs/>
          <w:sz w:val="30"/>
          <w:szCs w:val="32"/>
          <w:rtl/>
        </w:rPr>
        <w:t>וראיתי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למהרש"א ז"ל בחידושי אגדה שהקשה דמאי אשמועינן בר קפרא הא מתניתין</w:t>
      </w:r>
      <w:r w:rsidRPr="00041F5C">
        <w:rPr>
          <w:rFonts w:ascii="SBL Hebrew" w:eastAsia="Times New Roman" w:hAnsi="SBL Hebrew" w:cs="FrankRuehl"/>
          <w:sz w:val="28"/>
          <w:szCs w:val="28"/>
          <w:vertAlign w:val="superscript"/>
          <w:rtl/>
        </w:rPr>
        <w:footnoteReference w:id="473"/>
      </w:r>
      <w:r w:rsidRPr="00041F5C">
        <w:rPr>
          <w:rFonts w:ascii="SBL Hebrew" w:eastAsia="Times New Roman" w:hAnsi="SBL Hebrew" w:cs="FrankRuehl" w:hint="cs"/>
          <w:sz w:val="28"/>
          <w:szCs w:val="28"/>
          <w:rtl/>
        </w:rPr>
        <w:t xml:space="preserve"> היא במקום שאין אנשים השתדל להיות איש, ותירץ דהתם בעניין עסקי ציבור קאמר שאף שיבטל מן הלימוד יתעסק וכו' ע"ש. ולע"ד דהתם הכי קאמר </w:t>
      </w:r>
      <w:r w:rsidRPr="00041F5C">
        <w:rPr>
          <w:rFonts w:ascii="SBL Hebrew" w:eastAsia="Times New Roman" w:hAnsi="SBL Hebrew" w:cs="FrankRuehl" w:hint="cs"/>
          <w:sz w:val="28"/>
          <w:szCs w:val="28"/>
          <w:rtl/>
        </w:rPr>
        <w:lastRenderedPageBreak/>
        <w:t xml:space="preserve">במקום שאין אנשים צדיקים השתדל להיות איש צדיק, וכמו דמצינו בנח הצדיק שהניח כל מעשה אנשי דורו ותמים היה בדורותיו, אבל הכא בעניין מורה הוראות בישראל קאמר. ויש מקום לומר שזה היא בכלל תירוץ המהרש"א שנזכר ולא דווקא בעניין עסק צרכי ציבור קאמר אלא הוא הדין בכל עניין עסק שאר מצות ומעשים טובים קאמר. ועיין בספרי הקטן זכות אבות בפרק ב משנה ו' מ"ש בס"ד. </w:t>
      </w:r>
      <w:r w:rsidRPr="00041F5C">
        <w:rPr>
          <w:rFonts w:ascii="SBL Hebrew" w:eastAsia="Times New Roman" w:hAnsi="SBL Hebrew" w:cs="FrankRuehl" w:hint="cs"/>
          <w:b/>
          <w:bCs/>
          <w:sz w:val="30"/>
          <w:szCs w:val="32"/>
          <w:rtl/>
        </w:rPr>
        <w:t>וכעת</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חזי הוית להרב ישרש יעקב ז"ל בדף יא ע"ב  שהקשה דמאי מיליה תמן דקאמר בר קפרא ואביי, וגם דיקא דמתניתין היא במקום שאין אנשים וכו', גם הקשה עמ"ש מור"ם ביורה דעה סימן רמ"ה</w:t>
      </w:r>
      <w:r w:rsidRPr="00041F5C">
        <w:rPr>
          <w:rFonts w:ascii="SBL Hebrew" w:eastAsia="Times New Roman" w:hAnsi="SBL Hebrew" w:cs="FrankRuehl"/>
          <w:sz w:val="28"/>
          <w:szCs w:val="28"/>
          <w:vertAlign w:val="superscript"/>
          <w:rtl/>
        </w:rPr>
        <w:footnoteReference w:id="474"/>
      </w:r>
      <w:r w:rsidRPr="00041F5C">
        <w:rPr>
          <w:rFonts w:ascii="SBL Hebrew" w:eastAsia="Times New Roman" w:hAnsi="SBL Hebrew" w:cs="FrankRuehl" w:hint="cs"/>
          <w:sz w:val="28"/>
          <w:szCs w:val="28"/>
          <w:rtl/>
        </w:rPr>
        <w:t xml:space="preserve"> באחד שבא לעיר שיש בה חכמים יכול להחזיק ברבנות אם ראוי לכך וכו' ע"כ. ואילו סוגיין צווחת שאסור להורות גם בשוים אלא אם כן גדול ממנו, והוא התיר כיון שראוי לכך הפך סוגיין והניח בצריך עיון ע"ש.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דהעיקר מה שבא ללמד בזה משום שאמר</w:t>
      </w:r>
      <w:r w:rsidRPr="00041F5C">
        <w:rPr>
          <w:rFonts w:ascii="SBL Hebrew" w:eastAsia="Times New Roman" w:hAnsi="SBL Hebrew" w:cs="FrankRuehl"/>
          <w:sz w:val="28"/>
          <w:szCs w:val="28"/>
          <w:vertAlign w:val="superscript"/>
          <w:rtl/>
        </w:rPr>
        <w:footnoteReference w:id="475"/>
      </w:r>
      <w:r w:rsidRPr="00041F5C">
        <w:rPr>
          <w:rFonts w:ascii="SBL Hebrew" w:eastAsia="Times New Roman" w:hAnsi="SBL Hebrew" w:cs="FrankRuehl" w:hint="cs"/>
          <w:sz w:val="28"/>
          <w:szCs w:val="28"/>
          <w:rtl/>
        </w:rPr>
        <w:t xml:space="preserve"> הוי זנב לאריות ואל תהי ראש לשועלים, א"כ במקום שאין אנשים אל ישתדל להיות ראש וקצין עליהם אלא ילך למקום אחר, מקום שיש אריות ויהיה זנב להם. לכן </w:t>
      </w:r>
      <w:r w:rsidRPr="00041F5C">
        <w:rPr>
          <w:rFonts w:ascii="SBL Hebrew" w:eastAsia="Times New Roman" w:hAnsi="SBL Hebrew" w:cs="FrankRuehl" w:hint="cs"/>
          <w:sz w:val="28"/>
          <w:szCs w:val="28"/>
          <w:rtl/>
        </w:rPr>
        <w:lastRenderedPageBreak/>
        <w:t>אמר</w:t>
      </w:r>
      <w:r w:rsidRPr="00041F5C">
        <w:rPr>
          <w:rFonts w:ascii="SBL Hebrew" w:eastAsia="Times New Roman" w:hAnsi="SBL Hebrew" w:cs="FrankRuehl"/>
          <w:sz w:val="28"/>
          <w:szCs w:val="28"/>
          <w:vertAlign w:val="superscript"/>
          <w:rtl/>
        </w:rPr>
        <w:footnoteReference w:id="476"/>
      </w:r>
      <w:r w:rsidRPr="00041F5C">
        <w:rPr>
          <w:rFonts w:ascii="SBL Hebrew" w:eastAsia="Times New Roman" w:hAnsi="SBL Hebrew" w:cs="FrankRuehl" w:hint="cs"/>
          <w:sz w:val="28"/>
          <w:szCs w:val="28"/>
          <w:rtl/>
        </w:rPr>
        <w:t xml:space="preserve"> דקושטא קאי שלא הטריחוהו לכך כיון דבאשר הוא שם ליכא אריות ואין בעירו גדול ממנו כאשר הוא שם יהיה ארי, והיינו אומר 'תמן הוי גבר' תמן דייקא, שאין צריך לילך למקום אחר. ומזה דייק אביי ש"מ באתר דאית גבר תמן לא תיהוי גבר, ר"ל במקום שיש ארי אינו יכול לומר דמה מועיל ישיבתו שם דעדיף טפי לילך למקום אחר במקום שיש שועלים להיות ראש עליהם וללמוד וללמד שם, אלא ישאר שם ותמן לא יהיה גבר אלא זנב, ועל זה פריך פשיטא דהוי זנב וכו' ועל זה תירץ בשוים , ר"ל דהנהו רבנן שבעיר הם שוים לו, ואינו זנב להם דאידי ואידי חד שיעורא נינהו, וא"כ בכהי גוונא לא הוי בסוג 'הוי זנב' וכו', והוה סלקא דעתך דבכהי גוונא עדיף לילך במקום השועלים ויהיה ראש ולא ישאר במקומו כיון שמתקיים העולם ע"י אחרים, לכן אמר דאף בכהי גוונא ישאר במקומו ולא יורה, כיון שיש ממלא מקומו וגם לא ילך למקום אחר וכו' ויהיה חושך עצמו מן הדין, אבל לא יהיה גבר במקומו אלא אם כן הוא גדול שבכולם. וגם מה שדיקא מהא דמתניתין וכו' כבר נכנס בזה מהרש"א ז"ל והוא מתורץ וכמש"ל. </w:t>
      </w:r>
      <w:r w:rsidRPr="00041F5C">
        <w:rPr>
          <w:rFonts w:ascii="SBL Hebrew" w:eastAsia="Times New Roman" w:hAnsi="SBL Hebrew" w:cs="FrankRuehl" w:hint="cs"/>
          <w:b/>
          <w:bCs/>
          <w:sz w:val="30"/>
          <w:szCs w:val="32"/>
          <w:rtl/>
        </w:rPr>
        <w:t>ואף</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גם זאת לעניין מה שדיקדק </w:t>
      </w:r>
      <w:r w:rsidRPr="00041F5C">
        <w:rPr>
          <w:rFonts w:ascii="SBL Hebrew" w:eastAsia="Times New Roman" w:hAnsi="SBL Hebrew" w:cs="FrankRuehl" w:hint="cs"/>
          <w:sz w:val="28"/>
          <w:szCs w:val="28"/>
          <w:rtl/>
        </w:rPr>
        <w:lastRenderedPageBreak/>
        <w:t>על מור"ם, נלע"ד דמור"ם ג"כ לא אמר אלא בגדול ממנו דווקא ולא בשוים, והאי דנקט 'אם ראוי לכך', הכי פירושו דראוי מחמת גדולתו על אותו חכם שבעיר. ומלבד זה הרואה יראה בלישנא דמור"ם שם דמבואר באר היטב שהוזכר בדברי קודשו 'אם הוא גדול וראוי לכך'. וכנראה שהרב מוהרח"א</w:t>
      </w:r>
      <w:r w:rsidR="009E0351">
        <w:rPr>
          <w:rStyle w:val="a5"/>
          <w:rFonts w:ascii="SBL Hebrew" w:eastAsia="Times New Roman" w:hAnsi="SBL Hebrew" w:cs="FrankRuehl"/>
          <w:sz w:val="28"/>
          <w:szCs w:val="28"/>
          <w:rtl/>
        </w:rPr>
        <w:footnoteReference w:id="477"/>
      </w:r>
      <w:r w:rsidRPr="00041F5C">
        <w:rPr>
          <w:rFonts w:ascii="SBL Hebrew" w:eastAsia="Times New Roman" w:hAnsi="SBL Hebrew" w:cs="FrankRuehl" w:hint="cs"/>
          <w:sz w:val="28"/>
          <w:szCs w:val="28"/>
          <w:rtl/>
        </w:rPr>
        <w:t xml:space="preserve"> ז"ל לא היה גורס כדברי מור"ם מילה "גדול", ומשום הכי הקשה עליו כן,  גם דקושטא קאי שאף אם תרצה לומר לפי גירסתו אין להקשות עליו מידי ודבריו שם שוים כסוגיין ולא הפך וכמדובר. </w:t>
      </w:r>
      <w:r w:rsidRPr="00041F5C">
        <w:rPr>
          <w:rFonts w:ascii="SBL Hebrew" w:eastAsia="Times New Roman" w:hAnsi="SBL Hebrew" w:cs="FrankRuehl" w:hint="cs"/>
          <w:b/>
          <w:bCs/>
          <w:sz w:val="30"/>
          <w:szCs w:val="32"/>
          <w:rtl/>
        </w:rPr>
        <w:t>ותו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חזי הוית להרב ישרש יעקב שם שהקשה דבפרק קמא דע"ז</w:t>
      </w:r>
      <w:r w:rsidRPr="00041F5C">
        <w:rPr>
          <w:rFonts w:ascii="SBL Hebrew" w:eastAsia="Times New Roman" w:hAnsi="SBL Hebrew" w:cs="FrankRuehl"/>
          <w:sz w:val="28"/>
          <w:szCs w:val="28"/>
          <w:vertAlign w:val="superscript"/>
          <w:rtl/>
        </w:rPr>
        <w:footnoteReference w:id="478"/>
      </w:r>
      <w:r w:rsidRPr="00041F5C">
        <w:rPr>
          <w:rFonts w:ascii="SBL Hebrew" w:eastAsia="Times New Roman" w:hAnsi="SBL Hebrew" w:cs="FrankRuehl" w:hint="cs"/>
          <w:sz w:val="28"/>
          <w:szCs w:val="28"/>
          <w:rtl/>
        </w:rPr>
        <w:t xml:space="preserve"> אמר והא רבה אורי ותירץ בשוים, הרי דבשוים שרי, הפך סוגיין, ותירץ ע"ש. ולע"ד י"ל דמשום האי קושיה פירש"י ז"ל שם על רבא בד"ה בשוים שאין בעירו גדול ממנו ע"כ, ורצה לומר שהוא היה גדול שבכולם ומשום הכי אורי, דהוצרך להאי פירוש כי היכי שלא נפרש כפשוטן של דברים, והוה קשה לן מהאי סוגייא לכן פירש הכי כדי ליישב הסוגיות.</w:t>
      </w:r>
      <w:bookmarkEnd w:id="36"/>
      <w:bookmarkEnd w:id="37"/>
      <w:r w:rsidRPr="00041F5C">
        <w:rPr>
          <w:rFonts w:ascii="SBL Hebrew" w:eastAsia="Times New Roman" w:hAnsi="SBL Hebrew" w:cs="FrankRuehl" w:hint="cs"/>
          <w:sz w:val="28"/>
          <w:szCs w:val="28"/>
          <w:rtl/>
        </w:rPr>
        <w:t xml:space="preserve">  </w:t>
      </w:r>
    </w:p>
    <w:p w14:paraId="7A20430E" w14:textId="77777777" w:rsidR="00063BB3" w:rsidRPr="00041F5C" w:rsidRDefault="007F2D8D" w:rsidP="00063BB3">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סג' ע"א רש"י בד"ה בכל דרכיך אפילו לדבר עבירה וכו' אם צורך מצוה היא כגון אליהו בהר </w:t>
      </w:r>
      <w:r w:rsidRPr="00041F5C">
        <w:rPr>
          <w:rFonts w:ascii="SBL Hebrew" w:eastAsia="Times New Roman" w:hAnsi="SBL Hebrew" w:cs="FrankRuehl" w:hint="cs"/>
          <w:b/>
          <w:bCs/>
          <w:sz w:val="30"/>
          <w:szCs w:val="32"/>
          <w:rtl/>
        </w:rPr>
        <w:lastRenderedPageBreak/>
        <w:t>הכרמל</w:t>
      </w:r>
      <w:r w:rsidRPr="00041F5C">
        <w:rPr>
          <w:rFonts w:ascii="SBL Hebrew" w:eastAsia="Times New Roman" w:hAnsi="SBL Hebrew" w:cs="FrankRuehl" w:hint="cs"/>
          <w:sz w:val="28"/>
          <w:szCs w:val="28"/>
          <w:rtl/>
        </w:rPr>
        <w:t xml:space="preserve"> ע"כ, נכתב בצידו בגירסת העין יעקב סיימו 'היינו דאמרי אינשי גנבה אפום מחתרתא רחמנא קרי' ע"כ, ונראה וודאי דלא הוי ליה לרש"י ז"ל האי סיומא, דאם כן לאו לצורך מצוה בלבד דהוא הדין אפילו עבירה ממש ובגירסת הגמ' ג"כ ליתא להא, ומשום הכי פירש רש"י האי פירוש. </w:t>
      </w:r>
      <w:r w:rsidRPr="00041F5C">
        <w:rPr>
          <w:rFonts w:ascii="SBL Hebrew" w:eastAsia="Times New Roman" w:hAnsi="SBL Hebrew" w:cs="FrankRuehl" w:hint="cs"/>
          <w:b/>
          <w:bCs/>
          <w:sz w:val="30"/>
          <w:szCs w:val="32"/>
          <w:rtl/>
        </w:rPr>
        <w:t>ובעיקר</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דברי הש"ס נראה לפרש דהכוונה בו כמו שאמר בפרק ד' דקידושין</w:t>
      </w:r>
      <w:r w:rsidRPr="00041F5C">
        <w:rPr>
          <w:rFonts w:ascii="SBL Hebrew" w:eastAsia="Times New Roman" w:hAnsi="SBL Hebrew" w:cs="FrankRuehl"/>
          <w:sz w:val="28"/>
          <w:szCs w:val="28"/>
          <w:vertAlign w:val="superscript"/>
          <w:rtl/>
        </w:rPr>
        <w:footnoteReference w:id="479"/>
      </w:r>
      <w:r w:rsidRPr="00041F5C">
        <w:rPr>
          <w:rFonts w:ascii="SBL Hebrew" w:eastAsia="Times New Roman" w:hAnsi="SBL Hebrew" w:cs="FrankRuehl" w:hint="cs"/>
          <w:sz w:val="28"/>
          <w:szCs w:val="28"/>
          <w:rtl/>
        </w:rPr>
        <w:t xml:space="preserve"> עובדא דרב חייא בר אשי שהיתה כוונתו לזנות עם חרותא ונזדמנה לו אשתו ולא הביא הקב"ה תקלה על ידו. ובזה אתי שפיר לשון הכתוב בכל דרכיך דעהו, שיהיה בא ליטהר ויזהר מיצר הרע והוא יישר אורחותיך, שהזדמן לו אשתו ודבר המותר לו. ומילת "יישר" מתפרש לשון שריותא והיינו דאמר רבא ואפילו לדבר עבירה, ור"ל שאף אם אירע שנתגבר עליו יצרו ורצה לעשות עבירה הקב"ה יישר אורחותיו ובאשתו אמרו ולא יהיה דן ק"ו באשת חבירו וכדבר האמור.</w:t>
      </w:r>
    </w:p>
    <w:p w14:paraId="42B9692C" w14:textId="77777777" w:rsidR="00E60825" w:rsidRPr="00041F5C" w:rsidRDefault="00E60825" w:rsidP="00923DCB">
      <w:pPr>
        <w:pStyle w:val="a7"/>
        <w:numPr>
          <w:ilvl w:val="0"/>
          <w:numId w:val="1"/>
        </w:numPr>
        <w:spacing w:line="360" w:lineRule="exact"/>
        <w:ind w:left="-1" w:firstLine="0"/>
      </w:pPr>
      <w:r w:rsidRPr="00041F5C">
        <w:rPr>
          <w:b/>
          <w:bCs/>
          <w:sz w:val="30"/>
          <w:szCs w:val="32"/>
          <w:rtl/>
        </w:rPr>
        <w:t>דף סג ע"א גמ' אי זו היא פרשה קטנה שכל גופי תורה תלוים בה "בכל דרכך דעהו"</w:t>
      </w:r>
      <w:r w:rsidRPr="00041F5C">
        <w:rPr>
          <w:rStyle w:val="a5"/>
          <w:b/>
          <w:bCs/>
          <w:sz w:val="30"/>
          <w:szCs w:val="32"/>
          <w:rtl/>
        </w:rPr>
        <w:footnoteReference w:id="480"/>
      </w:r>
      <w:r w:rsidRPr="00041F5C">
        <w:rPr>
          <w:b/>
          <w:bCs/>
          <w:sz w:val="30"/>
          <w:szCs w:val="32"/>
          <w:rtl/>
        </w:rPr>
        <w:t xml:space="preserve"> </w:t>
      </w:r>
      <w:r w:rsidRPr="00041F5C">
        <w:rPr>
          <w:rtl/>
        </w:rPr>
        <w:t xml:space="preserve">וכו' ע"כ, נכתב בצידו אפשר ע"פ מ"ש האר"י ז"ל </w:t>
      </w:r>
      <w:r w:rsidRPr="00041F5C">
        <w:rPr>
          <w:rtl/>
        </w:rPr>
        <w:lastRenderedPageBreak/>
        <w:t>על האי קרא ד"דרך" הוא</w:t>
      </w:r>
      <w:r w:rsidR="00FD4F67" w:rsidRPr="00041F5C">
        <w:rPr>
          <w:rtl/>
        </w:rPr>
        <w:t xml:space="preserve"> פשוט ו"אורח" הוא סתום, וקאמר א</w:t>
      </w:r>
      <w:r w:rsidRPr="00041F5C">
        <w:rPr>
          <w:rtl/>
        </w:rPr>
        <w:t>ם האדם נהר</w:t>
      </w:r>
      <w:r w:rsidRPr="00041F5C">
        <w:rPr>
          <w:rStyle w:val="a5"/>
          <w:rtl/>
        </w:rPr>
        <w:footnoteReference w:id="481"/>
      </w:r>
      <w:r w:rsidRPr="00041F5C">
        <w:rPr>
          <w:rtl/>
        </w:rPr>
        <w:t xml:space="preserve"> בדבר הפשוט לו, הקב"ה משמרו שלא יכשל אפילו בדבר הסתום ע"כ. והיא גופה קמ"ל הכא דאי זו היא פרשה שכל גופי תורה תלויים בה, ר"ל שבה יוכל לקיים כל גופי תורה, דאף אם יזהיר עצמו במזיד והידוע לו, אבל בדבר השוגג ואינו נודע לו היכי דמי שיכול לקיים ולהשמר ממנו, לזה הביא האי קרא דהכוונה בו שה' משמרו ואין הקב"ה מביא שם תקלה על ידו, וכמו שפירש האר"י ואל יחוש לזה. </w:t>
      </w:r>
      <w:r w:rsidRPr="00041F5C">
        <w:rPr>
          <w:b/>
          <w:bCs/>
          <w:sz w:val="30"/>
          <w:szCs w:val="32"/>
          <w:rtl/>
        </w:rPr>
        <w:t>ובעיקר</w:t>
      </w:r>
      <w:r w:rsidRPr="00041F5C">
        <w:rPr>
          <w:sz w:val="30"/>
          <w:szCs w:val="32"/>
          <w:rtl/>
        </w:rPr>
        <w:t xml:space="preserve"> </w:t>
      </w:r>
      <w:r w:rsidRPr="00041F5C">
        <w:rPr>
          <w:rtl/>
        </w:rPr>
        <w:t>הכתוב י"ל ע"פ מ"ש ז"ל דבכל התורה והמצוות אם הוא מקיימת ומכוון בהם לשם שמים, אכיל תרי עלמין ונוטל עליהם שכר, וכן באוכל בשבת ויום טוב וגם בכל ענייניו באכילה ושתיה במשא ומתן בשינה והמלבוש, אם יכוון כדי שישא ויתן באמונת שמים, ואכילה והשינה כדי שיהיה לו כח לעבודת הבורא, יקח שכר עליהם, ואם הוא מכיון להנאת עצמו לא</w:t>
      </w:r>
      <w:r w:rsidRPr="00041F5C">
        <w:rPr>
          <w:rStyle w:val="a5"/>
          <w:rtl/>
        </w:rPr>
        <w:footnoteReference w:id="482"/>
      </w:r>
      <w:r w:rsidRPr="00041F5C">
        <w:rPr>
          <w:rtl/>
        </w:rPr>
        <w:t>. ובזה פירוש מ"ש בפרק ב' דשבת</w:t>
      </w:r>
      <w:r w:rsidRPr="00041F5C">
        <w:rPr>
          <w:rStyle w:val="a5"/>
          <w:rtl/>
        </w:rPr>
        <w:footnoteReference w:id="483"/>
      </w:r>
      <w:r w:rsidRPr="00041F5C">
        <w:rPr>
          <w:rtl/>
        </w:rPr>
        <w:t xml:space="preserve"> בפסוק</w:t>
      </w:r>
      <w:r w:rsidRPr="00041F5C">
        <w:rPr>
          <w:rStyle w:val="a5"/>
          <w:rtl/>
        </w:rPr>
        <w:footnoteReference w:id="484"/>
      </w:r>
      <w:r w:rsidRPr="00041F5C">
        <w:rPr>
          <w:rtl/>
        </w:rPr>
        <w:t xml:space="preserve"> "והיה אמונת עתך" וכו', אי יראת ה' היא אוצרו אין, ואי לא לא. והיינו אומר "בכך דרכך" באכילה ושתייה ומו"מ "דעהו" שיכוון </w:t>
      </w:r>
      <w:r w:rsidRPr="00041F5C">
        <w:rPr>
          <w:rtl/>
        </w:rPr>
        <w:lastRenderedPageBreak/>
        <w:t>בהם לשם שמים, ובזה "והוא יישר אורחותיך" תרי משמע בעולם הזה ובעולם הבא, שאוכל מפיריים בעולם הזה והקרן לעולם הבא, אבל בלאו הכי לא. ואפשר לי לומר דהיא גופה מ"ש הכא אי זו היא פרשה קטנה שכל גופי תורה תלויים בה וכו', והיינו דמשמע מהאי קרא דבכל מילי צריך לכוון לקיים התורה לשמו ולשמה, וזו היא בעיקר "לחזות בנועם ה' ולבקר בהיכלו"</w:t>
      </w:r>
      <w:r w:rsidRPr="00041F5C">
        <w:rPr>
          <w:rStyle w:val="a5"/>
          <w:rtl/>
        </w:rPr>
        <w:footnoteReference w:id="485"/>
      </w:r>
      <w:r w:rsidRPr="00041F5C">
        <w:rPr>
          <w:rtl/>
        </w:rPr>
        <w:t xml:space="preserve"> וכדבר האמור. </w:t>
      </w:r>
      <w:r w:rsidRPr="00041F5C">
        <w:rPr>
          <w:b/>
          <w:bCs/>
          <w:sz w:val="30"/>
          <w:szCs w:val="32"/>
          <w:rtl/>
        </w:rPr>
        <w:t>ומקום</w:t>
      </w:r>
      <w:r w:rsidRPr="00041F5C">
        <w:rPr>
          <w:sz w:val="30"/>
          <w:szCs w:val="32"/>
          <w:rtl/>
        </w:rPr>
        <w:t xml:space="preserve"> </w:t>
      </w:r>
      <w:r w:rsidRPr="00041F5C">
        <w:rPr>
          <w:rtl/>
        </w:rPr>
        <w:t>י"ל בהאי קרא ע"פ מה שהביא הרב חמדת ימים ז"ל ההיא עובדא במי שהלך לקנות שוורים ומצאו אליהו ז"ל, ואמר לו לאן אתה הולך, א"ל ל</w:t>
      </w:r>
      <w:r w:rsidR="00FD4F67" w:rsidRPr="00041F5C">
        <w:rPr>
          <w:rFonts w:hint="cs"/>
          <w:rtl/>
        </w:rPr>
        <w:t>ק</w:t>
      </w:r>
      <w:r w:rsidRPr="00041F5C">
        <w:rPr>
          <w:rtl/>
        </w:rPr>
        <w:t xml:space="preserve">נות שוורים, א"ל תאמר אם יעזור ה', א"ל אם יעזור ואם לא יעזור הרי יש איתי מאתים זהובים שאקנה בהם, הלך וישב על המים וישן שם, בא אליהו ונטל אותם מחיקו, וכשהגיע למקום השוורים ראה שאין בידו כלום, חזר והביא עוד מאתים זהובים ובא אליו אליהו וא"ל וכו', והלכו המאתים האחרים, וחזר פעם ג' ומצאו אליהו וכו', אז א"ל אם יעזור השי"ת הולך לקנות שוורים באלו המאתים, אז החזיא לו הארבע מאות עכת"ד. נמצינן למדין שבכל ענייניו צריך שיאמר אם יעזור ה', </w:t>
      </w:r>
      <w:r w:rsidRPr="00041F5C">
        <w:rPr>
          <w:rtl/>
        </w:rPr>
        <w:lastRenderedPageBreak/>
        <w:t>ואף שיש לו ממון רב אז יבוא לידי גמר טוב, ואי לא לא. אמור מעתה היא גופה</w:t>
      </w:r>
      <w:r w:rsidR="00FD4F67" w:rsidRPr="00041F5C">
        <w:rPr>
          <w:rtl/>
        </w:rPr>
        <w:t xml:space="preserve"> קמ"ל שהעליו השלום באומרו "בכל </w:t>
      </w:r>
      <w:r w:rsidR="00FD4F67" w:rsidRPr="00041F5C">
        <w:rPr>
          <w:rFonts w:hint="cs"/>
          <w:rtl/>
        </w:rPr>
        <w:t>ד</w:t>
      </w:r>
      <w:r w:rsidRPr="00041F5C">
        <w:rPr>
          <w:rtl/>
        </w:rPr>
        <w:t>רכיך דעהו" ר"ל שבכל עניין יאמר אם יעזור ה', ודע את אלהי אביך ואז יישר אורחותיך, אבל בלאו הכי לא וכדמצינן מעשה רב. ובזה פירש המפרש פסוק</w:t>
      </w:r>
      <w:r w:rsidRPr="00041F5C">
        <w:rPr>
          <w:rStyle w:val="a5"/>
          <w:rtl/>
        </w:rPr>
        <w:footnoteReference w:id="486"/>
      </w:r>
      <w:r w:rsidRPr="00041F5C">
        <w:rPr>
          <w:rtl/>
        </w:rPr>
        <w:t xml:space="preserve"> "רבות מחשבות בלב איש ועצת ה' היא תקום" ר"ל מילה "היא" ר"ת אם יעזור ה', אז תקום וכמדובר.</w:t>
      </w:r>
    </w:p>
    <w:p w14:paraId="5E0484D7" w14:textId="77777777" w:rsidR="00B6445E" w:rsidRPr="00041F5C" w:rsidRDefault="007F2D8D" w:rsidP="00B6445E">
      <w:pPr>
        <w:numPr>
          <w:ilvl w:val="0"/>
          <w:numId w:val="1"/>
        </w:numPr>
        <w:spacing w:after="120" w:line="360" w:lineRule="exact"/>
        <w:ind w:left="-1"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סג</w:t>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 xml:space="preserve">ע"א גמ' כל המשתף שם שמים בצערו כופלים לו פרנסתו </w:t>
      </w:r>
      <w:r w:rsidRPr="00041F5C">
        <w:rPr>
          <w:rFonts w:ascii="SBL Hebrew" w:eastAsia="Times New Roman" w:hAnsi="SBL Hebrew" w:cs="FrankRuehl" w:hint="cs"/>
          <w:sz w:val="28"/>
          <w:szCs w:val="28"/>
          <w:rtl/>
        </w:rPr>
        <w:t>ע"כ, נכתב בצידו מלבד פירוש רש"י ז"ל, אפשר לפרש ע"פ מ"ש</w:t>
      </w:r>
      <w:r w:rsidRPr="00041F5C">
        <w:rPr>
          <w:rFonts w:ascii="SBL Hebrew" w:eastAsia="Times New Roman" w:hAnsi="SBL Hebrew" w:cs="FrankRuehl"/>
          <w:sz w:val="28"/>
          <w:szCs w:val="28"/>
          <w:vertAlign w:val="superscript"/>
          <w:rtl/>
        </w:rPr>
        <w:footnoteReference w:id="487"/>
      </w:r>
      <w:r w:rsidRPr="00041F5C">
        <w:rPr>
          <w:rFonts w:ascii="SBL Hebrew" w:eastAsia="Times New Roman" w:hAnsi="SBL Hebrew" w:cs="FrankRuehl" w:hint="cs"/>
          <w:sz w:val="28"/>
          <w:szCs w:val="28"/>
          <w:rtl/>
        </w:rPr>
        <w:t xml:space="preserve"> ז"ל בשעה שאדם מצטער שכינה מה הלשון אומרת</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קלני מראשי וכו', וגם דהשכינה עם ישראל בגלות כמש"ה</w:t>
      </w:r>
      <w:r w:rsidRPr="00041F5C">
        <w:rPr>
          <w:rFonts w:ascii="SBL Hebrew" w:eastAsia="Times New Roman" w:hAnsi="SBL Hebrew" w:cs="FrankRuehl"/>
          <w:sz w:val="28"/>
          <w:szCs w:val="28"/>
          <w:vertAlign w:val="superscript"/>
          <w:rtl/>
        </w:rPr>
        <w:footnoteReference w:id="488"/>
      </w:r>
      <w:r w:rsidRPr="00041F5C">
        <w:rPr>
          <w:rFonts w:ascii="SBL Hebrew" w:eastAsia="Times New Roman" w:hAnsi="SBL Hebrew" w:cs="FrankRuehl" w:hint="cs"/>
          <w:sz w:val="28"/>
          <w:szCs w:val="28"/>
          <w:rtl/>
        </w:rPr>
        <w:t xml:space="preserve"> "עמו אנכי בצרה", וסתם ייסורין הבאים על האדם הוא מחמת עון כמ"ש</w:t>
      </w:r>
      <w:r w:rsidRPr="00041F5C">
        <w:rPr>
          <w:rFonts w:ascii="SBL Hebrew" w:eastAsia="Times New Roman" w:hAnsi="SBL Hebrew" w:cs="FrankRuehl"/>
          <w:sz w:val="28"/>
          <w:szCs w:val="28"/>
          <w:vertAlign w:val="superscript"/>
          <w:rtl/>
        </w:rPr>
        <w:footnoteReference w:id="489"/>
      </w:r>
      <w:r w:rsidRPr="00041F5C">
        <w:rPr>
          <w:rFonts w:ascii="SBL Hebrew" w:eastAsia="Times New Roman" w:hAnsi="SBL Hebrew" w:cs="FrankRuehl" w:hint="cs"/>
          <w:sz w:val="28"/>
          <w:szCs w:val="28"/>
          <w:rtl/>
        </w:rPr>
        <w:t xml:space="preserve"> אין יסורין בלא עון, ועוונותיו ילכדונו את הרשע, והיא גופה קמ"ל דבזמן שבא על האדם צער וייסורין כשבא לחזור בתשובה לא יכוון להנאת עצמו בלבד כדי להקיא הצער ממנו, אלא צריך לשתף שם שמים בצערו ויחוס על כבוד קונו דעמו אנכי בצרה, </w:t>
      </w:r>
      <w:r w:rsidRPr="00041F5C">
        <w:rPr>
          <w:rFonts w:ascii="SBL Hebrew" w:eastAsia="Times New Roman" w:hAnsi="SBL Hebrew" w:cs="FrankRuehl" w:hint="cs"/>
          <w:sz w:val="28"/>
          <w:szCs w:val="28"/>
          <w:rtl/>
        </w:rPr>
        <w:lastRenderedPageBreak/>
        <w:t>ומאן דעבד הכין הנה שכרו איתו, שכופלין לו פרנסתו, ונקט הכי משום דחסרון כיס קשה מכולם, ואין לך צער יותר מחסרון הפרנסה, ואמר ז"ל</w:t>
      </w:r>
      <w:r w:rsidRPr="00041F5C">
        <w:rPr>
          <w:rFonts w:ascii="SBL Hebrew" w:eastAsia="Times New Roman" w:hAnsi="SBL Hebrew" w:cs="FrankRuehl"/>
          <w:sz w:val="28"/>
          <w:szCs w:val="28"/>
          <w:vertAlign w:val="superscript"/>
          <w:rtl/>
        </w:rPr>
        <w:footnoteReference w:id="490"/>
      </w:r>
      <w:r w:rsidRPr="00041F5C">
        <w:rPr>
          <w:rFonts w:ascii="SBL Hebrew" w:eastAsia="Times New Roman" w:hAnsi="SBL Hebrew" w:cs="FrankRuehl" w:hint="cs"/>
          <w:sz w:val="28"/>
          <w:szCs w:val="28"/>
          <w:rtl/>
        </w:rPr>
        <w:t xml:space="preserve"> שהרעותי מעשי וקפחתי פרנסתי, ולכן כשחוזר בתשובה ומתן מעשיו ומכוון בהם ג"כ למנוע צרת של כביכול אלהים חשבה לטובה, ל</w:t>
      </w:r>
      <w:r w:rsidR="002246D3" w:rsidRPr="00041F5C">
        <w:rPr>
          <w:rFonts w:ascii="SBL Hebrew" w:eastAsia="Times New Roman" w:hAnsi="SBL Hebrew" w:cs="FrankRuehl" w:hint="cs"/>
          <w:sz w:val="28"/>
          <w:szCs w:val="28"/>
          <w:rtl/>
        </w:rPr>
        <w:t>כפול לו פרנסתו וינצל מחסרון כיס</w:t>
      </w:r>
      <w:r w:rsidRPr="00041F5C">
        <w:rPr>
          <w:rFonts w:ascii="SBL Hebrew" w:eastAsia="Times New Roman" w:hAnsi="SBL Hebrew" w:cs="FrankRuehl" w:hint="cs"/>
          <w:sz w:val="28"/>
          <w:szCs w:val="28"/>
          <w:rtl/>
        </w:rPr>
        <w:t>, ומלבד פרנסתו הקצובה לו יזכה ליטול פי ב' חלקו וחלק גבוה. ש"ר למהרש"א ז"ל בחידושי אגדה שנכנס קצת בזה ובדברנו יש תוספת ברכה. ומלבד זה יש מקום לומר ע"פ מה שידעת דהנשמה מכונה בשם שמים כמ"ש</w:t>
      </w:r>
      <w:r w:rsidRPr="00041F5C">
        <w:rPr>
          <w:rFonts w:ascii="SBL Hebrew" w:eastAsia="Times New Roman" w:hAnsi="SBL Hebrew" w:cs="FrankRuehl"/>
          <w:sz w:val="28"/>
          <w:szCs w:val="28"/>
          <w:vertAlign w:val="superscript"/>
          <w:rtl/>
        </w:rPr>
        <w:footnoteReference w:id="491"/>
      </w:r>
      <w:r w:rsidRPr="00041F5C">
        <w:rPr>
          <w:rFonts w:ascii="SBL Hebrew" w:eastAsia="Times New Roman" w:hAnsi="SBL Hebrew" w:cs="FrankRuehl" w:hint="cs"/>
          <w:sz w:val="28"/>
          <w:szCs w:val="28"/>
          <w:rtl/>
        </w:rPr>
        <w:t xml:space="preserve"> "יקרא אל השמים מעל" זו הנשמה שירדה מן השמים וכו', ובזה פירש מ"ש לעיל בפרק ד' דף כח' ע"ב, מ"ש שם יהי רצון שיהיה מורא שמים עליכם כמורא בשר ודם, עיין בזכות אבות בפרק ב משנה יג. והיינו דרמז באומר המשתף שם שמים בצערו, ר"ל שאינו מתפחד על צער הגוף בלבד, אלא גם מתפחד על הנשמה הבאה מן השמים דלא תיעול בכיסופה קמיה מרה, ובזה יזכה שכופלין לו פרנסתו, ר"ל שבעולם הזה יהיה מוצלח בגופו וגם בממונו וזה פרנסת הגוף, ועוד בה בעולם הבא בפרנסת הנשמה בשכר </w:t>
      </w:r>
      <w:r w:rsidRPr="00041F5C">
        <w:rPr>
          <w:rFonts w:ascii="SBL Hebrew" w:eastAsia="Times New Roman" w:hAnsi="SBL Hebrew" w:cs="FrankRuehl" w:hint="cs"/>
          <w:sz w:val="28"/>
          <w:szCs w:val="28"/>
          <w:rtl/>
        </w:rPr>
        <w:lastRenderedPageBreak/>
        <w:t>הצפון לצדיקים וזוכה בב' עולמות, והיינו שכופלין לו פרנסתו דקאמר וכדבר האמור.</w:t>
      </w:r>
    </w:p>
    <w:p w14:paraId="6E690D5C" w14:textId="1EAA0943" w:rsidR="00B6445E" w:rsidRPr="00041F5C" w:rsidRDefault="00B6445E" w:rsidP="00B6445E">
      <w:pPr>
        <w:numPr>
          <w:ilvl w:val="0"/>
          <w:numId w:val="1"/>
        </w:numPr>
        <w:spacing w:after="120" w:line="360" w:lineRule="exact"/>
        <w:ind w:left="-1" w:firstLine="0"/>
        <w:jc w:val="both"/>
        <w:rPr>
          <w:rFonts w:ascii="FrankRuehl" w:eastAsia="Times New Roman" w:hAnsi="FrankRuehl" w:cs="FrankRuehl"/>
          <w:sz w:val="28"/>
          <w:szCs w:val="28"/>
        </w:rPr>
      </w:pPr>
      <w:r w:rsidRPr="00041F5C">
        <w:rPr>
          <w:rFonts w:ascii="FrankRuehl" w:hAnsi="FrankRuehl" w:cs="FrankRuehl"/>
          <w:b/>
          <w:bCs/>
          <w:sz w:val="30"/>
          <w:szCs w:val="32"/>
          <w:rtl/>
        </w:rPr>
        <w:t xml:space="preserve">דף סג' ע"א רש"י בד"ה מעבר שנים וכו' דכתיב "לשכנו תדרשו" </w:t>
      </w:r>
      <w:r w:rsidRPr="00041F5C">
        <w:rPr>
          <w:rFonts w:ascii="FrankRuehl" w:hAnsi="FrankRuehl" w:cs="FrankRuehl"/>
          <w:b/>
          <w:bCs/>
          <w:sz w:val="28"/>
          <w:szCs w:val="28"/>
          <w:rtl/>
        </w:rPr>
        <w:t xml:space="preserve">ע"כ, </w:t>
      </w:r>
      <w:r w:rsidRPr="00041F5C">
        <w:rPr>
          <w:rFonts w:ascii="FrankRuehl" w:hAnsi="FrankRuehl" w:cs="FrankRuehl"/>
          <w:sz w:val="28"/>
          <w:szCs w:val="28"/>
          <w:rtl/>
        </w:rPr>
        <w:t>נכתב בצידו עיין מה שהקשה הרב ח</w:t>
      </w:r>
      <w:r w:rsidR="00B432EA" w:rsidRPr="00041F5C">
        <w:rPr>
          <w:rFonts w:ascii="FrankRuehl" w:hAnsi="FrankRuehl" w:cs="FrankRuehl" w:hint="cs"/>
          <w:sz w:val="28"/>
          <w:szCs w:val="28"/>
          <w:rtl/>
        </w:rPr>
        <w:t>ידושי הלכות</w:t>
      </w:r>
      <w:r w:rsidR="00B432EA" w:rsidRPr="00041F5C">
        <w:rPr>
          <w:rStyle w:val="a5"/>
          <w:rFonts w:ascii="FrankRuehl" w:hAnsi="FrankRuehl" w:cs="FrankRuehl"/>
          <w:sz w:val="28"/>
          <w:szCs w:val="28"/>
          <w:rtl/>
        </w:rPr>
        <w:footnoteReference w:id="492"/>
      </w:r>
      <w:r w:rsidRPr="00041F5C">
        <w:rPr>
          <w:rFonts w:ascii="FrankRuehl" w:hAnsi="FrankRuehl" w:cs="FrankRuehl"/>
          <w:sz w:val="28"/>
          <w:szCs w:val="28"/>
          <w:rtl/>
        </w:rPr>
        <w:t xml:space="preserve"> עליו, ולע"ד אפשר דמשמע ליה לרש"י דמה הביאו ראיה אח"כ בגמרא מקרא ד"כי מציון תצא תורה", וקאמר 'וכל כך למה' אינו רוצה לומר דלמה אין מערבין בחו"ל, אלא דקא יהבי טעמא מפני מה הוא אוסר והם מתירין וכו', ובכל קאמר אזלי בתר איפכא, ולזה אייתו מהאי קרא ד"כי מציון" וכו', דמשמע מיניה דכל דיני התורה עקרה</w:t>
      </w:r>
      <w:r w:rsidRPr="00041F5C">
        <w:rPr>
          <w:rStyle w:val="a5"/>
          <w:rFonts w:ascii="FrankRuehl" w:hAnsi="FrankRuehl" w:cs="FrankRuehl"/>
          <w:sz w:val="28"/>
          <w:szCs w:val="28"/>
          <w:rtl/>
        </w:rPr>
        <w:footnoteReference w:id="493"/>
      </w:r>
      <w:r w:rsidRPr="00041F5C">
        <w:rPr>
          <w:rFonts w:ascii="FrankRuehl" w:hAnsi="FrankRuehl" w:cs="FrankRuehl"/>
          <w:sz w:val="28"/>
          <w:szCs w:val="28"/>
          <w:rtl/>
        </w:rPr>
        <w:t xml:space="preserve"> קאי מציון, וזה שמורה ובא מעצמו בחו"ל בלא הסכמת "ציון", לכן נחלקו עליו בכל, וכי היכי דלא ניגררו בתריה, וכמי שסיימו הכא בסוגיין ואמטו להכי הוצרך רש"י להביא ראיה אאיסור העיבור לחוד מקרא ד"לשכנו תדרשו" שהביאו בפרק קמא דסנהדרין דף יא ע"ב ע"ש, וזה מלבד דנפיק מכללא ד"כי מציון" וכו'. </w:t>
      </w:r>
      <w:r w:rsidRPr="00041F5C">
        <w:rPr>
          <w:rFonts w:ascii="FrankRuehl" w:hAnsi="FrankRuehl" w:cs="FrankRuehl"/>
          <w:b/>
          <w:bCs/>
          <w:sz w:val="32"/>
          <w:szCs w:val="32"/>
          <w:rtl/>
        </w:rPr>
        <w:t>ואם</w:t>
      </w:r>
      <w:r w:rsidRPr="00041F5C">
        <w:rPr>
          <w:rFonts w:ascii="FrankRuehl" w:hAnsi="FrankRuehl" w:cs="FrankRuehl"/>
          <w:b/>
          <w:bCs/>
          <w:sz w:val="28"/>
          <w:szCs w:val="28"/>
          <w:rtl/>
        </w:rPr>
        <w:t xml:space="preserve"> </w:t>
      </w:r>
      <w:r w:rsidRPr="00041F5C">
        <w:rPr>
          <w:rFonts w:ascii="FrankRuehl" w:hAnsi="FrankRuehl" w:cs="FrankRuehl"/>
          <w:sz w:val="28"/>
          <w:szCs w:val="28"/>
          <w:rtl/>
        </w:rPr>
        <w:lastRenderedPageBreak/>
        <w:t>כנים אנו בזה</w:t>
      </w:r>
      <w:r w:rsidRPr="00041F5C">
        <w:rPr>
          <w:rFonts w:ascii="FrankRuehl" w:hAnsi="FrankRuehl" w:cs="FrankRuehl"/>
          <w:b/>
          <w:bCs/>
          <w:sz w:val="28"/>
          <w:szCs w:val="28"/>
          <w:rtl/>
        </w:rPr>
        <w:t xml:space="preserve"> </w:t>
      </w:r>
      <w:r w:rsidRPr="00041F5C">
        <w:rPr>
          <w:rFonts w:ascii="FrankRuehl" w:hAnsi="FrankRuehl" w:cs="FrankRuehl"/>
          <w:sz w:val="28"/>
          <w:szCs w:val="28"/>
          <w:rtl/>
        </w:rPr>
        <w:t>בהכי ניחא מה שהקשה התוס' ז"ל שם בד"ה אין מעברין וכו' וכתב בסו</w:t>
      </w:r>
      <w:r w:rsidR="00E62710" w:rsidRPr="00041F5C">
        <w:rPr>
          <w:rFonts w:ascii="FrankRuehl" w:hAnsi="FrankRuehl" w:cs="FrankRuehl"/>
          <w:sz w:val="28"/>
          <w:szCs w:val="28"/>
          <w:rtl/>
        </w:rPr>
        <w:t>פו וז"ל וקשה קצת דבברכות נפקא ל</w:t>
      </w:r>
      <w:r w:rsidR="00E62710" w:rsidRPr="00041F5C">
        <w:rPr>
          <w:rFonts w:ascii="FrankRuehl" w:hAnsi="FrankRuehl" w:cs="FrankRuehl" w:hint="cs"/>
          <w:sz w:val="28"/>
          <w:szCs w:val="28"/>
          <w:rtl/>
        </w:rPr>
        <w:t>ן</w:t>
      </w:r>
      <w:r w:rsidRPr="00041F5C">
        <w:rPr>
          <w:rFonts w:ascii="FrankRuehl" w:hAnsi="FrankRuehl" w:cs="FrankRuehl"/>
          <w:sz w:val="28"/>
          <w:szCs w:val="28"/>
          <w:rtl/>
        </w:rPr>
        <w:t xml:space="preserve"> מדכתיב "כי מציון תצא תורה" והכא מייתי מדכתיב "לשכנו תדרשו" עכ"ל,</w:t>
      </w:r>
      <w:r w:rsidRPr="00041F5C">
        <w:rPr>
          <w:rFonts w:ascii="FrankRuehl" w:hAnsi="FrankRuehl" w:cs="FrankRuehl"/>
          <w:b/>
          <w:bCs/>
          <w:sz w:val="28"/>
          <w:szCs w:val="28"/>
          <w:rtl/>
        </w:rPr>
        <w:t xml:space="preserve"> </w:t>
      </w:r>
      <w:r w:rsidRPr="00041F5C">
        <w:rPr>
          <w:rFonts w:ascii="FrankRuehl" w:hAnsi="FrankRuehl" w:cs="FrankRuehl"/>
          <w:sz w:val="28"/>
          <w:szCs w:val="28"/>
          <w:rtl/>
        </w:rPr>
        <w:t>והנך רואה דע"פ האמור אתי שפיר דהאי קרא דאייתו הכא ד"כי מציון" הוא כללי, וקרא דהתם ד"לשכנו תדרשו" הוא פרט לעניין העיבור, ודברי רש"י דהכא הוכיח תוכיח לזה וכאמור.</w:t>
      </w:r>
    </w:p>
    <w:p w14:paraId="4F3279C8" w14:textId="77777777" w:rsidR="00B6445E" w:rsidRPr="00041F5C" w:rsidRDefault="00106F35" w:rsidP="00B6445E">
      <w:pPr>
        <w:numPr>
          <w:ilvl w:val="0"/>
          <w:numId w:val="1"/>
        </w:numPr>
        <w:spacing w:after="120" w:line="360" w:lineRule="exact"/>
        <w:ind w:left="-1" w:firstLine="0"/>
        <w:jc w:val="both"/>
        <w:rPr>
          <w:rFonts w:ascii="FrankRuehl" w:eastAsia="Times New Roman" w:hAnsi="FrankRuehl" w:cs="FrankRuehl"/>
          <w:sz w:val="28"/>
          <w:szCs w:val="28"/>
        </w:rPr>
      </w:pPr>
      <w:r w:rsidRPr="00041F5C">
        <w:rPr>
          <w:rFonts w:ascii="FrankRuehl" w:hAnsi="FrankRuehl" w:cs="FrankRuehl"/>
          <w:b/>
          <w:bCs/>
          <w:sz w:val="30"/>
          <w:szCs w:val="32"/>
          <w:rtl/>
        </w:rPr>
        <w:t xml:space="preserve">דף סג ע"ב ומה מצריים שלא קירבו ישראל אלא לצורך עצמן </w:t>
      </w:r>
      <w:r w:rsidRPr="00041F5C">
        <w:rPr>
          <w:rFonts w:ascii="FrankRuehl" w:hAnsi="FrankRuehl" w:cs="FrankRuehl"/>
          <w:sz w:val="28"/>
          <w:szCs w:val="28"/>
          <w:rtl/>
        </w:rPr>
        <w:t>וכו' ע"כ, נכתב בצידו מה שי"ל בזה עיין בספרי הקטן ויק</w:t>
      </w:r>
      <w:r w:rsidR="00B6445E" w:rsidRPr="00041F5C">
        <w:rPr>
          <w:rFonts w:ascii="FrankRuehl" w:hAnsi="FrankRuehl" w:cs="FrankRuehl"/>
          <w:sz w:val="28"/>
          <w:szCs w:val="28"/>
          <w:rtl/>
        </w:rPr>
        <w:t>רא יצחק בפרשת מסעי מ"ש שם בס"ד.</w:t>
      </w:r>
    </w:p>
    <w:p w14:paraId="5E76D521" w14:textId="75652995" w:rsidR="00B6445E" w:rsidRPr="00041F5C" w:rsidRDefault="007F2D8D" w:rsidP="00B0357B">
      <w:pPr>
        <w:numPr>
          <w:ilvl w:val="0"/>
          <w:numId w:val="1"/>
        </w:numPr>
        <w:spacing w:after="120" w:line="360" w:lineRule="exact"/>
        <w:ind w:left="-1" w:firstLine="0"/>
        <w:jc w:val="both"/>
        <w:rPr>
          <w:rFonts w:ascii="FrankRuehl" w:eastAsia="Times New Roman" w:hAnsi="FrankRuehl" w:cs="FrankRuehl"/>
          <w:sz w:val="28"/>
          <w:szCs w:val="28"/>
        </w:rPr>
      </w:pPr>
      <w:r w:rsidRPr="00041F5C">
        <w:rPr>
          <w:rFonts w:ascii="SBL Hebrew" w:eastAsia="Times New Roman" w:hAnsi="SBL Hebrew" w:cs="FrankRuehl" w:hint="cs"/>
          <w:b/>
          <w:bCs/>
          <w:sz w:val="30"/>
          <w:szCs w:val="32"/>
          <w:rtl/>
        </w:rPr>
        <w:t xml:space="preserve">דף סג ע"ב גמ' המארח ת"ח בתוך ביתו ומאכילו ומשקהו ומהנהו מנכסיו על אחת כמה וכמה </w:t>
      </w:r>
      <w:r w:rsidRPr="00041F5C">
        <w:rPr>
          <w:rFonts w:ascii="SBL Hebrew" w:eastAsia="Times New Roman" w:hAnsi="SBL Hebrew" w:cs="FrankRuehl" w:hint="cs"/>
          <w:sz w:val="28"/>
          <w:szCs w:val="28"/>
          <w:rtl/>
        </w:rPr>
        <w:t>ע"כ, נכתב בצידו לעיל בחידושי לפרק קמא בדף י ע"ב דהאריך בכל זה לומר דמלבד האכילה צריך ליהנות אותו מנכסיו "והענק תעניק לו מכל אשר ברכך ה'"</w:t>
      </w:r>
      <w:r w:rsidRPr="00041F5C">
        <w:rPr>
          <w:rFonts w:ascii="SBL Hebrew" w:eastAsia="Times New Roman" w:hAnsi="SBL Hebrew" w:cs="FrankRuehl"/>
          <w:sz w:val="28"/>
          <w:szCs w:val="28"/>
          <w:vertAlign w:val="superscript"/>
          <w:rtl/>
        </w:rPr>
        <w:footnoteReference w:id="494"/>
      </w:r>
      <w:r w:rsidRPr="00041F5C">
        <w:rPr>
          <w:rFonts w:ascii="SBL Hebrew" w:eastAsia="Times New Roman" w:hAnsi="SBL Hebrew" w:cs="FrankRuehl" w:hint="cs"/>
          <w:sz w:val="28"/>
          <w:szCs w:val="28"/>
          <w:rtl/>
        </w:rPr>
        <w:t xml:space="preserve"> וכו'</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כמו שיעוין שם</w:t>
      </w:r>
      <w:r w:rsidR="00FD4F67" w:rsidRPr="00041F5C">
        <w:rPr>
          <w:rStyle w:val="a5"/>
          <w:rFonts w:ascii="SBL Hebrew" w:eastAsia="Times New Roman" w:hAnsi="SBL Hebrew" w:cs="FrankRuehl"/>
          <w:sz w:val="28"/>
          <w:szCs w:val="28"/>
          <w:rtl/>
        </w:rPr>
        <w:footnoteReference w:id="495"/>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והשתא הכא נימא דכל זה למאן דאפשר ליה למיעבד לכולהו, אבל למאן דלא אפשר ליה ואין לאל ידו, מילי מילי קתני, דאם לא מצאה </w:t>
      </w:r>
      <w:r w:rsidRPr="00041F5C">
        <w:rPr>
          <w:rFonts w:ascii="SBL Hebrew" w:eastAsia="Times New Roman" w:hAnsi="SBL Hebrew" w:cs="FrankRuehl" w:hint="cs"/>
          <w:sz w:val="28"/>
          <w:szCs w:val="28"/>
          <w:rtl/>
        </w:rPr>
        <w:lastRenderedPageBreak/>
        <w:t>ידו להאכילו ולהשקותו לפחות יארחהו בתוך ביתו ומטה מוצעת לת"ח שזהו כבוד גדול, וניחא ליה לאורח הבא ללון שם ואף אי אכיל מדילה. ואם אפשר לו עוד להאכילו והשקהו ואתכא</w:t>
      </w:r>
      <w:r w:rsidRPr="00041F5C">
        <w:rPr>
          <w:rFonts w:ascii="SBL Hebrew" w:eastAsia="Times New Roman" w:hAnsi="SBL Hebrew" w:cs="FrankRuehl"/>
          <w:sz w:val="28"/>
          <w:szCs w:val="28"/>
          <w:vertAlign w:val="superscript"/>
          <w:rtl/>
        </w:rPr>
        <w:footnoteReference w:id="496"/>
      </w:r>
      <w:r w:rsidRPr="00041F5C">
        <w:rPr>
          <w:rFonts w:ascii="SBL Hebrew" w:eastAsia="Times New Roman" w:hAnsi="SBL Hebrew" w:cs="FrankRuehl" w:hint="cs"/>
          <w:sz w:val="28"/>
          <w:szCs w:val="28"/>
          <w:rtl/>
        </w:rPr>
        <w:t xml:space="preserve"> דבעל הבית סמכינן ליהוי כדין וכדין ועליו תבוא ברכת טוב. וגם אם הרחיב ה' לו עוד ואפשר לו ליתן מנחה מנכסיו בהליכתו כספים ומלבושים גם ברוך יהיה, שתכף לת"ח ברכה</w:t>
      </w:r>
      <w:r w:rsidRPr="00041F5C">
        <w:rPr>
          <w:rFonts w:ascii="SBL Hebrew" w:eastAsia="Times New Roman" w:hAnsi="SBL Hebrew" w:cs="FrankRuehl"/>
          <w:sz w:val="28"/>
          <w:szCs w:val="28"/>
          <w:vertAlign w:val="superscript"/>
          <w:rtl/>
        </w:rPr>
        <w:footnoteReference w:id="497"/>
      </w:r>
      <w:r w:rsidRPr="00041F5C">
        <w:rPr>
          <w:rFonts w:ascii="SBL Hebrew" w:eastAsia="Times New Roman" w:hAnsi="SBL Hebrew" w:cs="FrankRuehl" w:hint="cs"/>
          <w:sz w:val="28"/>
          <w:szCs w:val="28"/>
          <w:rtl/>
        </w:rPr>
        <w:t>, ופשיטא שנתברך הבית בגללו "כי שם צוה ה' את הברכה"</w:t>
      </w:r>
      <w:r w:rsidRPr="00041F5C">
        <w:rPr>
          <w:rFonts w:ascii="SBL Hebrew" w:eastAsia="Times New Roman" w:hAnsi="SBL Hebrew" w:cs="FrankRuehl"/>
          <w:sz w:val="28"/>
          <w:szCs w:val="28"/>
          <w:vertAlign w:val="superscript"/>
          <w:rtl/>
        </w:rPr>
        <w:footnoteReference w:id="498"/>
      </w:r>
      <w:r w:rsidRPr="00041F5C">
        <w:rPr>
          <w:rFonts w:ascii="SBL Hebrew" w:eastAsia="Times New Roman" w:hAnsi="SBL Hebrew" w:cs="FrankRuehl" w:hint="cs"/>
          <w:sz w:val="28"/>
          <w:szCs w:val="28"/>
          <w:rtl/>
        </w:rPr>
        <w:t>, לכן נתון תתן לו מאשר ברכך ה' אלהיך בגללו. ומשום הכי האריכו בש"ס בהני מילי מעלייתא במוטב ג' כחדא. וגם אפשר דמ"ש בתחילה הא דמארח ת"ח בתוך ביתו</w:t>
      </w:r>
      <w:r w:rsidRPr="00041F5C">
        <w:rPr>
          <w:rFonts w:ascii="SBL Hebrew" w:eastAsia="Times New Roman" w:hAnsi="SBL Hebrew" w:cs="FrankRuehl"/>
          <w:sz w:val="28"/>
          <w:szCs w:val="28"/>
          <w:vertAlign w:val="superscript"/>
          <w:rtl/>
        </w:rPr>
        <w:footnoteReference w:id="499"/>
      </w:r>
      <w:r w:rsidRPr="00041F5C">
        <w:rPr>
          <w:rFonts w:ascii="SBL Hebrew" w:eastAsia="Times New Roman" w:hAnsi="SBL Hebrew" w:cs="FrankRuehl" w:hint="cs"/>
          <w:sz w:val="28"/>
          <w:szCs w:val="28"/>
          <w:rtl/>
        </w:rPr>
        <w:t xml:space="preserve"> הוא לסוג שאינם רוצים ליהנות מבני אדם, וכ"מ שהולך ביתו עמו כמו רבי פנחס בן יאיר ודכוותיה. ומה שסיים ומאכילו וכו' הוא לאותם ת"ח הנהנים מבני אדם וקמ"ל הרוצה שלא להנות לא יהנה כשמואל, והרוצה ליהנות כאלישע יהנה. </w:t>
      </w:r>
      <w:r w:rsidRPr="00041F5C">
        <w:rPr>
          <w:rFonts w:ascii="SBL Hebrew" w:eastAsia="Times New Roman" w:hAnsi="SBL Hebrew" w:cs="FrankRuehl" w:hint="cs"/>
          <w:b/>
          <w:bCs/>
          <w:sz w:val="30"/>
          <w:szCs w:val="32"/>
          <w:rtl/>
        </w:rPr>
        <w:t>ולפום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ש' מ"ד שהביא מהא דעובד אדום וסיימו מאי ברכה שברכו זו חמות וח' כלותיה, שילדו ששה בכרס אחד, </w:t>
      </w:r>
      <w:r w:rsidR="00B0357B" w:rsidRPr="00041F5C">
        <w:rPr>
          <w:rFonts w:ascii="SBL Hebrew" w:eastAsia="Times New Roman" w:hAnsi="SBL Hebrew" w:cs="FrankRuehl" w:hint="cs"/>
          <w:sz w:val="28"/>
          <w:szCs w:val="28"/>
          <w:rtl/>
        </w:rPr>
        <w:t>אפשר</w:t>
      </w:r>
      <w:r w:rsidRPr="00041F5C">
        <w:rPr>
          <w:rFonts w:ascii="SBL Hebrew" w:eastAsia="Times New Roman" w:hAnsi="SBL Hebrew" w:cs="FrankRuehl" w:hint="cs"/>
          <w:sz w:val="28"/>
          <w:szCs w:val="28"/>
          <w:rtl/>
        </w:rPr>
        <w:t xml:space="preserve"> לומר דזו היא שרמזו ז"ל בכוונת אומר תכף לת"ח </w:t>
      </w:r>
      <w:r w:rsidRPr="00041F5C">
        <w:rPr>
          <w:rFonts w:ascii="SBL Hebrew" w:eastAsia="Times New Roman" w:hAnsi="SBL Hebrew" w:cs="FrankRuehl" w:hint="cs"/>
          <w:sz w:val="28"/>
          <w:szCs w:val="28"/>
          <w:rtl/>
        </w:rPr>
        <w:lastRenderedPageBreak/>
        <w:t xml:space="preserve">ברכה ר"ל דמילת 'ברכה' היא כמנין 'זכר', וקאמר דהמארח ת"ח וכו' תכף דידיה הוי ליה בן זכר, וישנו בכלל האי ברכה לששה בכרס אחד לו ולבניו תפסק מרובה כי הא דעובד אדום וכמדובר.  </w:t>
      </w:r>
    </w:p>
    <w:p w14:paraId="0FDB4D46" w14:textId="77777777" w:rsidR="00106F35" w:rsidRPr="00041F5C" w:rsidRDefault="00106F35" w:rsidP="00B6445E">
      <w:pPr>
        <w:numPr>
          <w:ilvl w:val="0"/>
          <w:numId w:val="1"/>
        </w:numPr>
        <w:spacing w:after="120" w:line="360" w:lineRule="exact"/>
        <w:ind w:left="-1" w:firstLine="0"/>
        <w:jc w:val="both"/>
        <w:rPr>
          <w:rFonts w:ascii="FrankRuehl" w:eastAsia="Times New Roman" w:hAnsi="FrankRuehl" w:cs="FrankRuehl"/>
          <w:sz w:val="28"/>
          <w:szCs w:val="28"/>
        </w:rPr>
      </w:pPr>
      <w:r w:rsidRPr="00041F5C">
        <w:rPr>
          <w:rFonts w:ascii="FrankRuehl" w:hAnsi="FrankRuehl" w:cs="FrankRuehl"/>
          <w:b/>
          <w:bCs/>
          <w:sz w:val="32"/>
          <w:szCs w:val="32"/>
          <w:rtl/>
        </w:rPr>
        <w:t xml:space="preserve">דף סד ע"א רש"י בד"ה אומנה לביתיה לא קרא וכו' וכשהיה צריך להקיז דם היה הולך לבית הרופא </w:t>
      </w:r>
      <w:r w:rsidRPr="00041F5C">
        <w:rPr>
          <w:rFonts w:ascii="FrankRuehl" w:hAnsi="FrankRuehl" w:cs="FrankRuehl"/>
          <w:sz w:val="28"/>
          <w:szCs w:val="28"/>
          <w:rtl/>
        </w:rPr>
        <w:t>ע"כ, נכתב בצידו אבל הרמב"ן ז"ל בפירוש התורה בפרשת בחוקותי בפסוק</w:t>
      </w:r>
      <w:r w:rsidRPr="00041F5C">
        <w:rPr>
          <w:rStyle w:val="a5"/>
          <w:rFonts w:ascii="FrankRuehl" w:hAnsi="FrankRuehl" w:cs="FrankRuehl"/>
          <w:sz w:val="28"/>
          <w:szCs w:val="28"/>
          <w:rtl/>
        </w:rPr>
        <w:footnoteReference w:id="500"/>
      </w:r>
      <w:r w:rsidRPr="00041F5C">
        <w:rPr>
          <w:rFonts w:ascii="FrankRuehl" w:hAnsi="FrankRuehl" w:cs="FrankRuehl"/>
          <w:sz w:val="28"/>
          <w:szCs w:val="28"/>
          <w:rtl/>
        </w:rPr>
        <w:t xml:space="preserve"> "ונתתי משכני בתוככם" משמע להידייא מדברי קודשו דסבירא ליה מר דלא הוצרך כלל לאומנא, וסיים דהמשל 'תרעא דלא פתח למצוה פתח לאסייא' וכו' ע"ש, ואיברא דפשט הסוגייא משמע כדברי רש"י ז"ל ממ"ש 'לא קרא' ולא אמר 'לא הוצרך' משמע מזה דאף דהוצרך לא קראו לבוא אצלו ומרוב ענוותנותו הוא דעבד. ראיתי בסוף בפרק ג' דהוריות</w:t>
      </w:r>
      <w:r w:rsidRPr="00041F5C">
        <w:rPr>
          <w:rStyle w:val="a5"/>
          <w:rFonts w:ascii="FrankRuehl" w:hAnsi="FrankRuehl" w:cs="FrankRuehl"/>
          <w:sz w:val="28"/>
          <w:szCs w:val="28"/>
          <w:rtl/>
        </w:rPr>
        <w:footnoteReference w:id="501"/>
      </w:r>
      <w:r w:rsidRPr="00041F5C">
        <w:rPr>
          <w:rFonts w:ascii="FrankRuehl" w:hAnsi="FrankRuehl" w:cs="FrankRuehl"/>
          <w:sz w:val="28"/>
          <w:szCs w:val="28"/>
          <w:rtl/>
        </w:rPr>
        <w:t xml:space="preserve"> שהביאו שם להאי עניינא, ושם הביאו בעין יעקב</w:t>
      </w:r>
      <w:r w:rsidRPr="00041F5C">
        <w:rPr>
          <w:rStyle w:val="a5"/>
          <w:rFonts w:ascii="FrankRuehl" w:hAnsi="FrankRuehl" w:cs="FrankRuehl"/>
          <w:sz w:val="28"/>
          <w:szCs w:val="28"/>
          <w:rtl/>
        </w:rPr>
        <w:footnoteReference w:id="502"/>
      </w:r>
      <w:r w:rsidRPr="00041F5C">
        <w:rPr>
          <w:rFonts w:ascii="FrankRuehl" w:hAnsi="FrankRuehl" w:cs="FrankRuehl"/>
          <w:sz w:val="28"/>
          <w:szCs w:val="28"/>
          <w:rtl/>
        </w:rPr>
        <w:t xml:space="preserve"> משם רב </w:t>
      </w:r>
      <w:r w:rsidR="004213A5" w:rsidRPr="00041F5C">
        <w:rPr>
          <w:rFonts w:ascii="FrankRuehl" w:hAnsi="FrankRuehl" w:cs="FrankRuehl"/>
          <w:sz w:val="28"/>
          <w:szCs w:val="28"/>
          <w:rtl/>
        </w:rPr>
        <w:t>האי</w:t>
      </w:r>
      <w:r w:rsidRPr="00041F5C">
        <w:rPr>
          <w:rFonts w:ascii="FrankRuehl" w:hAnsi="FrankRuehl" w:cs="FrankRuehl"/>
          <w:sz w:val="28"/>
          <w:szCs w:val="28"/>
          <w:rtl/>
        </w:rPr>
        <w:t xml:space="preserve"> גאון דפירש פירוש אחר</w:t>
      </w:r>
      <w:r w:rsidRPr="00041F5C">
        <w:rPr>
          <w:rStyle w:val="a5"/>
          <w:rFonts w:ascii="FrankRuehl" w:hAnsi="FrankRuehl" w:cs="FrankRuehl"/>
          <w:sz w:val="28"/>
          <w:szCs w:val="28"/>
          <w:rtl/>
        </w:rPr>
        <w:footnoteReference w:id="503"/>
      </w:r>
      <w:r w:rsidRPr="00041F5C">
        <w:rPr>
          <w:rFonts w:ascii="FrankRuehl" w:hAnsi="FrankRuehl" w:cs="FrankRuehl"/>
          <w:sz w:val="28"/>
          <w:szCs w:val="28"/>
          <w:rtl/>
        </w:rPr>
        <w:t xml:space="preserve">, והביאו פירוש רש"י הנזכר והקשה עליו ואח"כ </w:t>
      </w:r>
      <w:r w:rsidRPr="00041F5C">
        <w:rPr>
          <w:rFonts w:ascii="FrankRuehl" w:hAnsi="FrankRuehl" w:cs="FrankRuehl"/>
          <w:sz w:val="28"/>
          <w:szCs w:val="28"/>
          <w:rtl/>
        </w:rPr>
        <w:lastRenderedPageBreak/>
        <w:t>פירש פירוש אחר והוא קרוב לפירוש הרמב"ן הנזכר ע"ש.</w:t>
      </w:r>
    </w:p>
    <w:p w14:paraId="6B303AB0" w14:textId="77777777" w:rsidR="00BB1D15" w:rsidRPr="00041F5C" w:rsidRDefault="00BB1D15" w:rsidP="00BB1D15">
      <w:pPr>
        <w:spacing w:after="120" w:line="360" w:lineRule="exact"/>
        <w:jc w:val="both"/>
        <w:rPr>
          <w:rFonts w:ascii="SBL Hebrew" w:eastAsia="Times New Roman" w:hAnsi="SBL Hebrew" w:cs="FrankRuehl"/>
          <w:sz w:val="28"/>
          <w:szCs w:val="28"/>
          <w:rtl/>
        </w:rPr>
      </w:pPr>
    </w:p>
    <w:p w14:paraId="34485DFC" w14:textId="77777777" w:rsidR="00BB1D15" w:rsidRPr="00041F5C" w:rsidRDefault="00BB1D15" w:rsidP="00BB1D15">
      <w:pPr>
        <w:spacing w:after="120" w:line="360" w:lineRule="exact"/>
        <w:jc w:val="both"/>
        <w:rPr>
          <w:rFonts w:ascii="SBL Hebrew" w:eastAsia="Times New Roman" w:hAnsi="SBL Hebrew" w:cs="FrankRuehl"/>
          <w:sz w:val="28"/>
          <w:szCs w:val="28"/>
          <w:rtl/>
        </w:rPr>
      </w:pPr>
    </w:p>
    <w:p w14:paraId="574A63B0" w14:textId="77777777" w:rsidR="00BB1D15" w:rsidRPr="00041F5C" w:rsidRDefault="00BB1D15" w:rsidP="00BB1D15">
      <w:pPr>
        <w:spacing w:after="120" w:line="360" w:lineRule="exact"/>
        <w:jc w:val="both"/>
        <w:rPr>
          <w:rFonts w:ascii="SBL Hebrew" w:eastAsia="Times New Roman" w:hAnsi="SBL Hebrew" w:cs="FrankRuehl"/>
          <w:sz w:val="28"/>
          <w:szCs w:val="28"/>
          <w:rtl/>
        </w:rPr>
      </w:pPr>
    </w:p>
    <w:p w14:paraId="5B168921" w14:textId="77777777" w:rsidR="00456E37" w:rsidRPr="00041F5C" w:rsidRDefault="00456E37">
      <w:pPr>
        <w:bidi w:val="0"/>
        <w:rPr>
          <w:rFonts w:ascii="SBL Hebrew" w:eastAsia="Times New Roman" w:hAnsi="SBL Hebrew" w:cs="FrankRuehl"/>
          <w:sz w:val="28"/>
          <w:szCs w:val="28"/>
        </w:rPr>
        <w:sectPr w:rsidR="00456E37" w:rsidRPr="00041F5C" w:rsidSect="00445139">
          <w:headerReference w:type="even" r:id="rId27"/>
          <w:headerReference w:type="default" r:id="rId28"/>
          <w:footnotePr>
            <w:numRestart w:val="eachSect"/>
          </w:footnotePr>
          <w:pgSz w:w="9356" w:h="13325" w:code="11"/>
          <w:pgMar w:top="1440" w:right="878" w:bottom="1440" w:left="851" w:header="720" w:footer="720" w:gutter="0"/>
          <w:pgNumType w:fmt="hebrew1"/>
          <w:cols w:num="2" w:space="426"/>
          <w:bidi/>
          <w:rtlGutter/>
          <w:docGrid w:linePitch="360"/>
        </w:sectPr>
      </w:pPr>
    </w:p>
    <w:p w14:paraId="26E64844" w14:textId="77777777" w:rsidR="00456E37" w:rsidRPr="00041F5C" w:rsidRDefault="00456E37" w:rsidP="00456E37">
      <w:pPr>
        <w:jc w:val="center"/>
        <w:rPr>
          <w:rFonts w:cs="FrankRuehl"/>
          <w:b/>
          <w:bCs/>
          <w:sz w:val="32"/>
          <w:szCs w:val="32"/>
          <w:u w:val="single"/>
          <w:rtl/>
        </w:rPr>
      </w:pPr>
      <w:r w:rsidRPr="00041F5C">
        <w:rPr>
          <w:rFonts w:cs="FrankRuehl" w:hint="cs"/>
          <w:b/>
          <w:bCs/>
          <w:sz w:val="32"/>
          <w:szCs w:val="32"/>
          <w:u w:val="single"/>
          <w:rtl/>
        </w:rPr>
        <w:lastRenderedPageBreak/>
        <w:t>מסכת פאה</w:t>
      </w:r>
    </w:p>
    <w:p w14:paraId="21E7A7B5" w14:textId="27F80817" w:rsidR="00456E37" w:rsidRPr="00041F5C" w:rsidRDefault="00456E37" w:rsidP="00D9133D">
      <w:pPr>
        <w:numPr>
          <w:ilvl w:val="0"/>
          <w:numId w:val="7"/>
        </w:numPr>
        <w:spacing w:after="120" w:line="360" w:lineRule="exact"/>
        <w:ind w:left="0" w:firstLine="56"/>
        <w:jc w:val="both"/>
        <w:rPr>
          <w:rFonts w:ascii="SBL Hebrew" w:eastAsia="Times New Roman" w:hAnsi="SBL Hebrew" w:cs="FrankRuehl"/>
          <w:sz w:val="28"/>
          <w:szCs w:val="28"/>
        </w:rPr>
      </w:pPr>
      <w:bookmarkStart w:id="38" w:name="_Ref127732289"/>
      <w:r w:rsidRPr="00041F5C">
        <w:rPr>
          <w:rFonts w:ascii="SBL Hebrew" w:eastAsia="Times New Roman" w:hAnsi="SBL Hebrew" w:cs="FrankRuehl" w:hint="cs"/>
          <w:b/>
          <w:bCs/>
          <w:sz w:val="30"/>
          <w:szCs w:val="32"/>
          <w:rtl/>
        </w:rPr>
        <w:t>פרק א משנה א אלו דברים שאדם אוכל פירותיהן בעולם הזה</w:t>
      </w:r>
      <w:r w:rsidRPr="00041F5C">
        <w:rPr>
          <w:rFonts w:ascii="SBL Hebrew" w:eastAsia="Times New Roman" w:hAnsi="SBL Hebrew" w:cs="FrankRuehl"/>
          <w:sz w:val="28"/>
          <w:szCs w:val="28"/>
          <w:vertAlign w:val="superscript"/>
          <w:rtl/>
        </w:rPr>
        <w:footnoteReference w:id="504"/>
      </w:r>
      <w:r w:rsidRPr="00041F5C">
        <w:rPr>
          <w:rFonts w:ascii="SBL Hebrew" w:eastAsia="Times New Roman" w:hAnsi="SBL Hebrew" w:cs="FrankRuehl" w:hint="cs"/>
          <w:sz w:val="28"/>
          <w:szCs w:val="28"/>
          <w:rtl/>
        </w:rPr>
        <w:t xml:space="preserve"> וכולי ע"כ, נכתב בצידו מה שי"ל בין האי מתניתין לברייתא שאומרים בכל יום בתפילה</w:t>
      </w:r>
      <w:r w:rsidRPr="00041F5C">
        <w:rPr>
          <w:rFonts w:ascii="SBL Hebrew" w:eastAsia="Times New Roman" w:hAnsi="SBL Hebrew" w:cs="FrankRuehl"/>
          <w:sz w:val="28"/>
          <w:szCs w:val="28"/>
          <w:vertAlign w:val="superscript"/>
          <w:rtl/>
        </w:rPr>
        <w:footnoteReference w:id="505"/>
      </w:r>
      <w:r w:rsidRPr="00041F5C">
        <w:rPr>
          <w:rFonts w:ascii="SBL Hebrew" w:eastAsia="Times New Roman" w:hAnsi="SBL Hebrew" w:cs="FrankRuehl" w:hint="cs"/>
          <w:sz w:val="28"/>
          <w:szCs w:val="28"/>
          <w:rtl/>
        </w:rPr>
        <w:t>. עיין בספרי הקטן ב</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בפרשת וירא בדף יז מה שהרחבנו בזה בס"ד.</w:t>
      </w:r>
      <w:bookmarkEnd w:id="38"/>
      <w:r w:rsidRPr="00041F5C">
        <w:rPr>
          <w:rFonts w:ascii="SBL Hebrew" w:eastAsia="Times New Roman" w:hAnsi="SBL Hebrew" w:cs="FrankRuehl" w:hint="cs"/>
          <w:sz w:val="28"/>
          <w:szCs w:val="28"/>
          <w:rtl/>
        </w:rPr>
        <w:t xml:space="preserve"> </w:t>
      </w:r>
    </w:p>
    <w:p w14:paraId="6964316A" w14:textId="77777777" w:rsidR="00D9133D" w:rsidRPr="00041F5C" w:rsidRDefault="00456E37" w:rsidP="00D9133D">
      <w:pPr>
        <w:numPr>
          <w:ilvl w:val="0"/>
          <w:numId w:val="7"/>
        </w:numPr>
        <w:spacing w:after="120" w:line="360" w:lineRule="exact"/>
        <w:ind w:left="-8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פרק א משנה א ותלמוד תורה כנגד כולם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ע"כ, נכתב בצידו אפשר לפרש דרך דרש דהכוונה בו דאם לא אפשר ליה לקיים חדא מינייהו כגון שאין לו אב ואם, אית ליה תקנה שפיר שיעסוק בדין כיבוד אב ואם, ומעלה עליו הכתוב כאלו קיימה כמ"ש</w:t>
      </w:r>
      <w:r w:rsidRPr="00041F5C">
        <w:rPr>
          <w:rFonts w:ascii="SBL Hebrew" w:eastAsia="Times New Roman" w:hAnsi="SBL Hebrew" w:cs="FrankRuehl"/>
          <w:sz w:val="28"/>
          <w:szCs w:val="28"/>
          <w:vertAlign w:val="superscript"/>
          <w:rtl/>
        </w:rPr>
        <w:footnoteReference w:id="506"/>
      </w:r>
      <w:r w:rsidRPr="00041F5C">
        <w:rPr>
          <w:rFonts w:ascii="SBL Hebrew" w:eastAsia="Times New Roman" w:hAnsi="SBL Hebrew" w:cs="FrankRuehl" w:hint="cs"/>
          <w:sz w:val="28"/>
          <w:szCs w:val="28"/>
          <w:rtl/>
        </w:rPr>
        <w:t xml:space="preserve"> כל העוסק בתורת עולה וכולי, וכן אמר גבי עיר הנדחת ובן סורר מורה כיוצא. ובזה פירש בסוף קונטרס יקרא דחיי מ"ש פרק קמא דקידושין</w:t>
      </w:r>
      <w:r w:rsidRPr="00041F5C">
        <w:rPr>
          <w:rFonts w:ascii="SBL Hebrew" w:eastAsia="Times New Roman" w:hAnsi="SBL Hebrew" w:cs="FrankRuehl"/>
          <w:sz w:val="28"/>
          <w:szCs w:val="28"/>
          <w:vertAlign w:val="superscript"/>
          <w:rtl/>
        </w:rPr>
        <w:footnoteReference w:id="507"/>
      </w:r>
      <w:r w:rsidRPr="00041F5C">
        <w:rPr>
          <w:rFonts w:ascii="SBL Hebrew" w:eastAsia="Times New Roman" w:hAnsi="SBL Hebrew" w:cs="FrankRuehl" w:hint="cs"/>
          <w:sz w:val="28"/>
          <w:szCs w:val="28"/>
          <w:rtl/>
        </w:rPr>
        <w:t xml:space="preserve"> גדול תלמוד, שהתלמוד מביא לידי מעשה ע"ש, והיא גופה רמז ג"כ הכ' והכי קאמר ותלמוד תורה הוא חשוב שפיר כנגד כולם, שאף אם אי אפשר לו לקיימם, אם בא ועסק בהלכותיהן אלהים חשבה </w:t>
      </w:r>
      <w:r w:rsidRPr="00041F5C">
        <w:rPr>
          <w:rFonts w:ascii="SBL Hebrew" w:eastAsia="Times New Roman" w:hAnsi="SBL Hebrew" w:cs="FrankRuehl" w:hint="cs"/>
          <w:sz w:val="28"/>
          <w:szCs w:val="28"/>
          <w:rtl/>
        </w:rPr>
        <w:lastRenderedPageBreak/>
        <w:t>לטובה, כאלו קיימם ונוטל שכר משלם</w:t>
      </w:r>
      <w:r w:rsidRPr="00041F5C">
        <w:rPr>
          <w:rFonts w:ascii="SBL Hebrew" w:eastAsia="Times New Roman" w:hAnsi="SBL Hebrew" w:cs="FrankRuehl"/>
          <w:sz w:val="28"/>
          <w:szCs w:val="28"/>
          <w:vertAlign w:val="superscript"/>
          <w:rtl/>
        </w:rPr>
        <w:footnoteReference w:id="508"/>
      </w:r>
      <w:r w:rsidRPr="00041F5C">
        <w:rPr>
          <w:rFonts w:ascii="SBL Hebrew" w:eastAsia="Times New Roman" w:hAnsi="SBL Hebrew" w:cs="FrankRuehl" w:hint="cs"/>
          <w:sz w:val="28"/>
          <w:szCs w:val="28"/>
          <w:rtl/>
        </w:rPr>
        <w:t xml:space="preserve"> על כולם, כמ"ש</w:t>
      </w:r>
      <w:r w:rsidRPr="00041F5C">
        <w:rPr>
          <w:rFonts w:ascii="SBL Hebrew" w:eastAsia="Times New Roman" w:hAnsi="SBL Hebrew" w:cs="FrankRuehl"/>
          <w:sz w:val="28"/>
          <w:szCs w:val="28"/>
          <w:vertAlign w:val="superscript"/>
          <w:rtl/>
        </w:rPr>
        <w:footnoteReference w:id="509"/>
      </w:r>
      <w:r w:rsidRPr="00041F5C">
        <w:rPr>
          <w:rFonts w:ascii="SBL Hebrew" w:eastAsia="Times New Roman" w:hAnsi="SBL Hebrew" w:cs="FrankRuehl" w:hint="cs"/>
          <w:sz w:val="28"/>
          <w:szCs w:val="28"/>
          <w:rtl/>
        </w:rPr>
        <w:t xml:space="preserve"> "ונשלמה פרים שפתינו" והיינו רביתיה דתלמוד תורה וכאמור.</w:t>
      </w:r>
    </w:p>
    <w:p w14:paraId="2325CB6A" w14:textId="43C89C61" w:rsidR="00456E37" w:rsidRPr="00041F5C" w:rsidRDefault="00456E37" w:rsidP="00D9133D">
      <w:pPr>
        <w:numPr>
          <w:ilvl w:val="0"/>
          <w:numId w:val="7"/>
        </w:numPr>
        <w:spacing w:after="120" w:line="360" w:lineRule="exact"/>
        <w:ind w:left="-8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פרק ח משנה ט מי שאינו לא חיגר ולא סומא</w:t>
      </w:r>
      <w:r w:rsidRPr="00041F5C">
        <w:rPr>
          <w:rFonts w:ascii="SBL Hebrew" w:eastAsia="Times New Roman" w:hAnsi="SBL Hebrew" w:cs="FrankRuehl"/>
          <w:b/>
          <w:bCs/>
          <w:sz w:val="30"/>
          <w:szCs w:val="32"/>
          <w:vertAlign w:val="superscript"/>
          <w:rtl/>
        </w:rPr>
        <w:footnoteReference w:id="510"/>
      </w:r>
      <w:r w:rsidRPr="00041F5C">
        <w:rPr>
          <w:rFonts w:ascii="SBL Hebrew" w:eastAsia="Times New Roman" w:hAnsi="SBL Hebrew" w:cs="FrankRuehl" w:hint="cs"/>
          <w:b/>
          <w:bCs/>
          <w:sz w:val="30"/>
          <w:szCs w:val="32"/>
          <w:rtl/>
        </w:rPr>
        <w:t xml:space="preserve"> </w:t>
      </w:r>
      <w:r w:rsidRPr="00041F5C">
        <w:rPr>
          <w:rFonts w:ascii="SBL Hebrew" w:eastAsia="Times New Roman" w:hAnsi="SBL Hebrew" w:cs="FrankRuehl" w:hint="cs"/>
          <w:sz w:val="28"/>
          <w:szCs w:val="28"/>
          <w:rtl/>
        </w:rPr>
        <w:t>וכולי ע"כ, נכתב בצידו עיין פרק ו דכתובות בדף סח</w:t>
      </w:r>
      <w:r w:rsidRPr="00041F5C">
        <w:rPr>
          <w:rFonts w:ascii="SBL Hebrew" w:eastAsia="Times New Roman" w:hAnsi="SBL Hebrew" w:cs="FrankRuehl"/>
          <w:sz w:val="28"/>
          <w:szCs w:val="28"/>
          <w:vertAlign w:val="superscript"/>
          <w:rtl/>
        </w:rPr>
        <w:footnoteReference w:id="511"/>
      </w:r>
      <w:r w:rsidRPr="00041F5C">
        <w:rPr>
          <w:rFonts w:ascii="SBL Hebrew" w:eastAsia="Times New Roman" w:hAnsi="SBL Hebrew" w:cs="FrankRuehl" w:hint="cs"/>
          <w:sz w:val="28"/>
          <w:szCs w:val="28"/>
          <w:rtl/>
        </w:rPr>
        <w:t xml:space="preserve"> ומה שהקשה מהרש"א ז"ל בחידושי אגדה מהאי מתניתין</w:t>
      </w:r>
      <w:r w:rsidRPr="00041F5C">
        <w:rPr>
          <w:rFonts w:ascii="SBL Hebrew" w:eastAsia="Times New Roman" w:hAnsi="SBL Hebrew" w:cs="FrankRuehl"/>
          <w:sz w:val="28"/>
          <w:szCs w:val="28"/>
          <w:vertAlign w:val="superscript"/>
          <w:rtl/>
        </w:rPr>
        <w:footnoteReference w:id="512"/>
      </w:r>
      <w:r w:rsidRPr="00041F5C">
        <w:rPr>
          <w:rFonts w:ascii="SBL Hebrew" w:eastAsia="Times New Roman" w:hAnsi="SBL Hebrew" w:cs="FrankRuehl" w:hint="cs"/>
          <w:sz w:val="28"/>
          <w:szCs w:val="28"/>
          <w:rtl/>
        </w:rPr>
        <w:t>, ועיין מ"ש בספרי הקטן זכות אבות בפרק ו משנה ה' מה שארכנו בעניין זה בדברי התוי"ט ושאר המפרשים ז"ל בעניין זה קחנו משם ועינך שים עליו.</w:t>
      </w:r>
    </w:p>
    <w:p w14:paraId="7BF96205" w14:textId="77777777" w:rsidR="00456E37" w:rsidRPr="00041F5C" w:rsidRDefault="00456E37" w:rsidP="00456E37">
      <w:pPr>
        <w:spacing w:after="120" w:line="360" w:lineRule="exact"/>
        <w:ind w:left="284"/>
        <w:jc w:val="center"/>
        <w:rPr>
          <w:rFonts w:ascii="SBL Hebrew" w:eastAsia="Times New Roman" w:hAnsi="SBL Hebrew" w:cs="FrankRuehl"/>
          <w:sz w:val="28"/>
          <w:szCs w:val="28"/>
          <w:u w:val="single"/>
        </w:rPr>
      </w:pPr>
      <w:r w:rsidRPr="00041F5C">
        <w:rPr>
          <w:rFonts w:ascii="SBL Hebrew" w:eastAsia="Times New Roman" w:hAnsi="SBL Hebrew" w:cs="FrankRuehl" w:hint="cs"/>
          <w:b/>
          <w:bCs/>
          <w:sz w:val="30"/>
          <w:szCs w:val="32"/>
          <w:u w:val="single"/>
          <w:rtl/>
        </w:rPr>
        <w:t>מסכת דמאי</w:t>
      </w:r>
    </w:p>
    <w:p w14:paraId="293242B8" w14:textId="77777777" w:rsidR="00456E37" w:rsidRPr="00041F5C" w:rsidRDefault="00456E37" w:rsidP="0035070C">
      <w:pPr>
        <w:numPr>
          <w:ilvl w:val="0"/>
          <w:numId w:val="8"/>
        </w:numPr>
        <w:tabs>
          <w:tab w:val="left" w:pos="566"/>
        </w:tabs>
        <w:spacing w:after="120" w:line="360" w:lineRule="exact"/>
        <w:ind w:left="-1" w:firstLine="0"/>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 xml:space="preserve"> </w:t>
      </w:r>
      <w:bookmarkStart w:id="39" w:name="_Ref127732322"/>
      <w:r w:rsidRPr="00041F5C">
        <w:rPr>
          <w:rFonts w:ascii="SBL Hebrew" w:eastAsia="Times New Roman" w:hAnsi="SBL Hebrew" w:cs="FrankRuehl" w:hint="cs"/>
          <w:b/>
          <w:bCs/>
          <w:sz w:val="30"/>
          <w:szCs w:val="32"/>
          <w:rtl/>
        </w:rPr>
        <w:t>פרק ג משנה ב הרוצה לחזום וכו' שאינו מעושר</w:t>
      </w:r>
      <w:r w:rsidRPr="00041F5C">
        <w:rPr>
          <w:rFonts w:cs="FrankRuehl"/>
          <w:sz w:val="28"/>
          <w:szCs w:val="28"/>
          <w:vertAlign w:val="superscript"/>
          <w:rtl/>
        </w:rPr>
        <w:footnoteReference w:id="513"/>
      </w:r>
      <w:r w:rsidRPr="00041F5C">
        <w:rPr>
          <w:rFonts w:ascii="SBL Hebrew" w:eastAsia="Times New Roman" w:hAnsi="SBL Hebrew" w:cs="FrankRuehl" w:hint="cs"/>
          <w:sz w:val="28"/>
          <w:szCs w:val="28"/>
          <w:rtl/>
        </w:rPr>
        <w:t xml:space="preserve"> אלא מניין ע"כ, רבי עובדיה</w:t>
      </w:r>
      <w:r w:rsidRPr="00041F5C">
        <w:rPr>
          <w:rFonts w:cs="FrankRuehl"/>
          <w:sz w:val="28"/>
          <w:szCs w:val="28"/>
          <w:vertAlign w:val="superscript"/>
          <w:rtl/>
        </w:rPr>
        <w:footnoteReference w:id="514"/>
      </w:r>
      <w:r w:rsidRPr="00041F5C">
        <w:rPr>
          <w:rFonts w:ascii="SBL Hebrew" w:eastAsia="Times New Roman" w:hAnsi="SBL Hebrew" w:cs="FrankRuehl" w:hint="cs"/>
          <w:sz w:val="28"/>
          <w:szCs w:val="28"/>
          <w:rtl/>
        </w:rPr>
        <w:t xml:space="preserve"> פירש דהאי מעושר פירוש מחוסר</w:t>
      </w:r>
      <w:r w:rsidRPr="00041F5C">
        <w:rPr>
          <w:rFonts w:cs="FrankRuehl"/>
          <w:sz w:val="28"/>
          <w:szCs w:val="28"/>
          <w:vertAlign w:val="superscript"/>
          <w:rtl/>
        </w:rPr>
        <w:footnoteReference w:id="515"/>
      </w:r>
      <w:r w:rsidRPr="00041F5C">
        <w:rPr>
          <w:rFonts w:ascii="SBL Hebrew" w:eastAsia="Times New Roman" w:hAnsi="SBL Hebrew" w:cs="FrankRuehl" w:hint="cs"/>
          <w:sz w:val="28"/>
          <w:szCs w:val="28"/>
          <w:rtl/>
        </w:rPr>
        <w:t xml:space="preserve"> וכתב התוי"ט שכן לא יקפיד האומר מלות "מעושר" במקום "מחוסר", ומצאתי לו חבר בילקוט פרשת ראה</w:t>
      </w:r>
      <w:r w:rsidRPr="00041F5C">
        <w:rPr>
          <w:rFonts w:ascii="SBL Hebrew" w:eastAsia="Times New Roman" w:hAnsi="SBL Hebrew" w:cs="FrankRuehl"/>
          <w:sz w:val="28"/>
          <w:szCs w:val="28"/>
          <w:vertAlign w:val="superscript"/>
          <w:rtl/>
        </w:rPr>
        <w:footnoteReference w:id="516"/>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sz w:val="28"/>
          <w:szCs w:val="28"/>
          <w:rtl/>
        </w:rPr>
        <w:lastRenderedPageBreak/>
        <w:t xml:space="preserve">עשר תתעשר שלא תתחסר, ופירש עשר או תתחסר אם לא עשר, הוי כאלו כתיב הכי 'עשה או תתחסר' ע"ש. </w:t>
      </w:r>
      <w:r w:rsidRPr="00041F5C">
        <w:rPr>
          <w:rFonts w:ascii="SBL Hebrew" w:eastAsia="Times New Roman" w:hAnsi="SBL Hebrew" w:cs="FrankRuehl" w:hint="cs"/>
          <w:b/>
          <w:bCs/>
          <w:sz w:val="30"/>
          <w:szCs w:val="32"/>
          <w:rtl/>
        </w:rPr>
        <w:t>ולענ"ד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נראה דאי מהא לא אירייא, ואין ראיה מהא דילקוט כלל, דמעולם לא עלה על דעתם בזה לפרש האי תתעשר לישנא דתתחסר, אלא תוכיות הדברים דרוצים לפרש הקרא הכי עשר בשביל שתתעשר, והאי שלא תתחסר דקאמר פירוש דממילא משמע הכי, שאם לא עישר שנכסיו מתמוטטין, דמכלל הן אתה שומע לאו, וכמ"ש</w:t>
      </w:r>
      <w:r w:rsidRPr="00041F5C">
        <w:rPr>
          <w:rFonts w:ascii="SBL Hebrew" w:eastAsia="Times New Roman" w:hAnsi="SBL Hebrew" w:cs="FrankRuehl"/>
          <w:sz w:val="28"/>
          <w:szCs w:val="28"/>
          <w:vertAlign w:val="superscript"/>
          <w:rtl/>
        </w:rPr>
        <w:footnoteReference w:id="517"/>
      </w:r>
      <w:r w:rsidRPr="00041F5C">
        <w:rPr>
          <w:rFonts w:ascii="SBL Hebrew" w:eastAsia="Times New Roman" w:hAnsi="SBL Hebrew" w:cs="FrankRuehl" w:hint="cs"/>
          <w:sz w:val="28"/>
          <w:szCs w:val="28"/>
          <w:rtl/>
        </w:rPr>
        <w:t xml:space="preserve"> מלח ממון חסר וכולי. אבל לישנא דקרא כפשטיה הוא ואין הכוונה דלשון עישור וחיסור אחד הוא, באומר דאין מזה חבר להא דמתניתין, אבל בלשון בני אדם אפשר שלא הקפיד האומר וכו', ומ"מ בגירסה דידן איתא להידייא 'שאינו מחוסר' וניחא שפיר.</w:t>
      </w:r>
      <w:bookmarkEnd w:id="39"/>
      <w:r w:rsidRPr="00041F5C">
        <w:rPr>
          <w:rFonts w:ascii="SBL Hebrew" w:eastAsia="Times New Roman" w:hAnsi="SBL Hebrew" w:cs="FrankRuehl" w:hint="cs"/>
          <w:sz w:val="28"/>
          <w:szCs w:val="28"/>
          <w:rtl/>
        </w:rPr>
        <w:t xml:space="preserve"> </w:t>
      </w:r>
    </w:p>
    <w:p w14:paraId="08364BB6" w14:textId="77777777" w:rsidR="00456E37" w:rsidRPr="00041F5C" w:rsidRDefault="00456E37" w:rsidP="00D9133D">
      <w:pPr>
        <w:numPr>
          <w:ilvl w:val="0"/>
          <w:numId w:val="8"/>
        </w:numPr>
        <w:spacing w:after="120" w:line="360" w:lineRule="exact"/>
        <w:ind w:left="56" w:firstLine="0"/>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 xml:space="preserve">פרק ו משנה יא תוי"ט בד"ה שהפה שאסר </w:t>
      </w:r>
      <w:r w:rsidRPr="00041F5C">
        <w:rPr>
          <w:rFonts w:ascii="SBL Hebrew" w:eastAsia="Times New Roman" w:hAnsi="SBL Hebrew" w:cs="FrankRuehl" w:hint="cs"/>
          <w:sz w:val="28"/>
          <w:szCs w:val="28"/>
          <w:rtl/>
        </w:rPr>
        <w:t>וכולי, וקשה דלא תנן נאמן אלא פטור מנא ליה דנאמן</w:t>
      </w:r>
      <w:r w:rsidRPr="00041F5C">
        <w:rPr>
          <w:rFonts w:ascii="SBL Hebrew" w:eastAsia="Times New Roman" w:hAnsi="SBL Hebrew" w:cs="FrankRuehl"/>
          <w:sz w:val="28"/>
          <w:szCs w:val="28"/>
          <w:vertAlign w:val="superscript"/>
          <w:rtl/>
        </w:rPr>
        <w:footnoteReference w:id="518"/>
      </w:r>
      <w:r w:rsidRPr="00041F5C">
        <w:rPr>
          <w:rFonts w:ascii="SBL Hebrew" w:eastAsia="Times New Roman" w:hAnsi="SBL Hebrew" w:cs="FrankRuehl" w:hint="cs"/>
          <w:sz w:val="28"/>
          <w:szCs w:val="28"/>
          <w:rtl/>
        </w:rPr>
        <w:t xml:space="preserve"> עכ"ל, נכתב בצידו נראה פשוט דבאומר במתניתין דפרק קמא</w:t>
      </w:r>
      <w:r w:rsidRPr="00041F5C">
        <w:rPr>
          <w:rFonts w:ascii="SBL Hebrew" w:eastAsia="Times New Roman" w:hAnsi="SBL Hebrew" w:cs="FrankRuehl"/>
          <w:sz w:val="28"/>
          <w:szCs w:val="28"/>
          <w:vertAlign w:val="superscript"/>
          <w:rtl/>
        </w:rPr>
        <w:footnoteReference w:id="519"/>
      </w:r>
      <w:r w:rsidRPr="00041F5C">
        <w:rPr>
          <w:rFonts w:ascii="SBL Hebrew" w:eastAsia="Times New Roman" w:hAnsi="SBL Hebrew" w:cs="FrankRuehl" w:hint="cs"/>
          <w:sz w:val="28"/>
          <w:szCs w:val="28"/>
          <w:rtl/>
        </w:rPr>
        <w:t xml:space="preserve"> פטור יש בכלל </w:t>
      </w:r>
      <w:r w:rsidRPr="00041F5C">
        <w:rPr>
          <w:rFonts w:ascii="SBL Hebrew" w:eastAsia="Times New Roman" w:hAnsi="SBL Hebrew" w:cs="FrankRuehl" w:hint="cs"/>
          <w:sz w:val="28"/>
          <w:szCs w:val="28"/>
          <w:rtl/>
        </w:rPr>
        <w:lastRenderedPageBreak/>
        <w:t>בו</w:t>
      </w:r>
      <w:r w:rsidRPr="00041F5C">
        <w:rPr>
          <w:rFonts w:ascii="SBL Hebrew" w:eastAsia="Times New Roman" w:hAnsi="SBL Hebrew" w:cs="FrankRuehl"/>
          <w:sz w:val="28"/>
          <w:szCs w:val="28"/>
          <w:vertAlign w:val="superscript"/>
          <w:rtl/>
        </w:rPr>
        <w:footnoteReference w:id="520"/>
      </w:r>
      <w:r w:rsidRPr="00041F5C">
        <w:rPr>
          <w:rFonts w:ascii="SBL Hebrew" w:eastAsia="Times New Roman" w:hAnsi="SBL Hebrew" w:cs="FrankRuehl" w:hint="cs"/>
          <w:sz w:val="28"/>
          <w:szCs w:val="28"/>
          <w:rtl/>
        </w:rPr>
        <w:t>, דכל פירות הנלקחים משם ואומרים הבעלים שהם מכזיב ולהלן דמאמינים אותם בזה ופטור, ולא חיישינן שמא ממקום החיוב הוא. ומ"ש הרב כדתנן בפרק קמא מכזיב ולהלן נאמן לאו דווקא שאומר בהאי לישנא, אלא דנפקא מכללא</w:t>
      </w:r>
      <w:r w:rsidRPr="00041F5C">
        <w:rPr>
          <w:rFonts w:ascii="SBL Hebrew" w:eastAsia="Times New Roman" w:hAnsi="SBL Hebrew" w:cs="FrankRuehl"/>
          <w:sz w:val="28"/>
          <w:szCs w:val="28"/>
          <w:vertAlign w:val="superscript"/>
          <w:rtl/>
        </w:rPr>
        <w:footnoteReference w:id="521"/>
      </w:r>
      <w:r w:rsidRPr="00041F5C">
        <w:rPr>
          <w:rFonts w:ascii="SBL Hebrew" w:eastAsia="Times New Roman" w:hAnsi="SBL Hebrew" w:cs="FrankRuehl" w:hint="cs"/>
          <w:sz w:val="28"/>
          <w:szCs w:val="28"/>
          <w:rtl/>
        </w:rPr>
        <w:t>. שוב ראיתי להספר קול הרמ"ז</w:t>
      </w:r>
      <w:r w:rsidRPr="00041F5C">
        <w:rPr>
          <w:rFonts w:ascii="SBL Hebrew" w:eastAsia="Times New Roman" w:hAnsi="SBL Hebrew" w:cs="FrankRuehl"/>
          <w:sz w:val="28"/>
          <w:szCs w:val="28"/>
          <w:vertAlign w:val="superscript"/>
          <w:rtl/>
        </w:rPr>
        <w:footnoteReference w:id="522"/>
      </w:r>
      <w:r w:rsidRPr="00041F5C">
        <w:rPr>
          <w:rFonts w:ascii="SBL Hebrew" w:eastAsia="Times New Roman" w:hAnsi="SBL Hebrew" w:cs="FrankRuehl" w:hint="cs"/>
          <w:sz w:val="28"/>
          <w:szCs w:val="28"/>
          <w:rtl/>
        </w:rPr>
        <w:t xml:space="preserve"> ז"ל שכתב ע"ד התוי"ט דפשיטא דנאמן ויהיב טעם למה נאמן דהוי ספק ספיקא וכו' ע"ש. ועכ"פ ניתרצה שפיר קושיית התוי"ט הלזו.</w:t>
      </w:r>
    </w:p>
    <w:p w14:paraId="260347CE" w14:textId="77777777" w:rsidR="00456E37" w:rsidRPr="00041F5C" w:rsidRDefault="00456E37" w:rsidP="00456E37">
      <w:pPr>
        <w:spacing w:after="120" w:line="360" w:lineRule="exact"/>
        <w:ind w:left="284"/>
        <w:jc w:val="center"/>
        <w:rPr>
          <w:rFonts w:ascii="SBL Hebrew" w:eastAsia="Times New Roman" w:hAnsi="SBL Hebrew" w:cs="FrankRuehl"/>
          <w:b/>
          <w:bCs/>
          <w:sz w:val="30"/>
          <w:szCs w:val="32"/>
          <w:u w:val="single"/>
        </w:rPr>
      </w:pPr>
      <w:r w:rsidRPr="00041F5C">
        <w:rPr>
          <w:rFonts w:ascii="SBL Hebrew" w:eastAsia="Times New Roman" w:hAnsi="SBL Hebrew" w:cs="FrankRuehl" w:hint="cs"/>
          <w:b/>
          <w:bCs/>
          <w:sz w:val="30"/>
          <w:szCs w:val="32"/>
          <w:u w:val="single"/>
          <w:rtl/>
        </w:rPr>
        <w:t>בכורים</w:t>
      </w:r>
    </w:p>
    <w:p w14:paraId="66E676A3" w14:textId="77777777" w:rsidR="00456E37" w:rsidRPr="00041F5C" w:rsidRDefault="00456E37" w:rsidP="0035070C">
      <w:pPr>
        <w:numPr>
          <w:ilvl w:val="0"/>
          <w:numId w:val="9"/>
        </w:numPr>
        <w:spacing w:after="120" w:line="360" w:lineRule="exact"/>
        <w:ind w:left="-1" w:firstLine="0"/>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 xml:space="preserve">פרק ג משנה ח העשירים מביאים </w:t>
      </w:r>
      <w:r w:rsidRPr="00041F5C">
        <w:rPr>
          <w:rFonts w:ascii="SBL Hebrew" w:eastAsia="Times New Roman" w:hAnsi="SBL Hebrew" w:cs="FrankRuehl" w:hint="cs"/>
          <w:sz w:val="28"/>
          <w:szCs w:val="28"/>
          <w:rtl/>
        </w:rPr>
        <w:t>וכו' והסלים והבכורים נתנין לכהנים ע"כ, נכתב בצידו כתב התוי"ט</w:t>
      </w:r>
      <w:r w:rsidRPr="00041F5C">
        <w:rPr>
          <w:rFonts w:ascii="SBL Hebrew" w:eastAsia="Times New Roman" w:hAnsi="SBL Hebrew" w:cs="FrankRuehl"/>
          <w:sz w:val="28"/>
          <w:szCs w:val="28"/>
          <w:vertAlign w:val="superscript"/>
          <w:rtl/>
        </w:rPr>
        <w:footnoteReference w:id="523"/>
      </w:r>
      <w:r w:rsidRPr="00041F5C">
        <w:rPr>
          <w:rFonts w:ascii="SBL Hebrew" w:eastAsia="Times New Roman" w:hAnsi="SBL Hebrew" w:cs="FrankRuehl" w:hint="cs"/>
          <w:sz w:val="28"/>
          <w:szCs w:val="28"/>
          <w:rtl/>
        </w:rPr>
        <w:t xml:space="preserve"> וא"ת וכו' כי היכי שהעשירים לא היו נותנים, עניים נמי לא יתנו להם, ואייתי מספרי שא' כדי לזכות מתנה לכהן ע"כ, ופירש שעם הסלים יהיה נחשב מתנה ע"ש, ולע"ד קשה דבלאו הסלים</w:t>
      </w:r>
      <w:r w:rsidRPr="00041F5C">
        <w:rPr>
          <w:rFonts w:ascii="SBL Hebrew" w:eastAsia="Times New Roman" w:hAnsi="SBL Hebrew" w:cs="FrankRuehl"/>
          <w:sz w:val="28"/>
          <w:szCs w:val="28"/>
          <w:vertAlign w:val="superscript"/>
          <w:rtl/>
        </w:rPr>
        <w:footnoteReference w:id="524"/>
      </w:r>
      <w:r w:rsidRPr="00041F5C">
        <w:rPr>
          <w:rFonts w:ascii="SBL Hebrew" w:eastAsia="Times New Roman" w:hAnsi="SBL Hebrew" w:cs="FrankRuehl" w:hint="cs"/>
          <w:sz w:val="28"/>
          <w:szCs w:val="28"/>
          <w:rtl/>
        </w:rPr>
        <w:t xml:space="preserve"> חשיב </w:t>
      </w:r>
      <w:r w:rsidRPr="00041F5C">
        <w:rPr>
          <w:rFonts w:ascii="SBL Hebrew" w:eastAsia="Times New Roman" w:hAnsi="SBL Hebrew" w:cs="FrankRuehl" w:hint="cs"/>
          <w:sz w:val="28"/>
          <w:szCs w:val="28"/>
          <w:rtl/>
        </w:rPr>
        <w:lastRenderedPageBreak/>
        <w:t>מתנה כל אחד לפי ערכו, ואחד המרבה ואחד הממעיט, והדרא הקושיה לדוכתא</w:t>
      </w:r>
      <w:r w:rsidRPr="00041F5C">
        <w:rPr>
          <w:rFonts w:ascii="SBL Hebrew" w:eastAsia="Times New Roman" w:hAnsi="SBL Hebrew" w:cs="FrankRuehl"/>
          <w:sz w:val="28"/>
          <w:szCs w:val="28"/>
        </w:rPr>
        <w:t xml:space="preserve"> </w:t>
      </w:r>
      <w:r w:rsidRPr="00041F5C">
        <w:rPr>
          <w:rFonts w:ascii="SBL Hebrew" w:eastAsia="Times New Roman" w:hAnsi="SBL Hebrew" w:cs="FrankRuehl" w:hint="cs"/>
          <w:sz w:val="28"/>
          <w:szCs w:val="28"/>
          <w:rtl/>
        </w:rPr>
        <w:t>וכעיקר דברי הספרי נראה לומר שבאו ללמד מ"ש במתניתין נתונים לכהנים לאו בתורת לחיוב קא אלא בתורה מתנה אם רוצים לזכות, ואין הכי נמי אם לא ירצו ליתן לא עכב, ודייק מלשון המשנה שאמר 'והסלים נתנים", ולא אמר 'והסלים לכהנים', מזה משמע דבתורה מתנה וזכייה קאמר, ולאו לעיכובא. ואם כנים אנו בזה נתיישבה קושיית התוי"ט.</w:t>
      </w:r>
    </w:p>
    <w:p w14:paraId="5CDCB1CC" w14:textId="77777777" w:rsidR="00D87A71" w:rsidRPr="00041F5C" w:rsidRDefault="00D87A71" w:rsidP="00D87A71">
      <w:pPr>
        <w:spacing w:after="120" w:line="360" w:lineRule="exact"/>
        <w:jc w:val="both"/>
        <w:rPr>
          <w:rFonts w:ascii="SBL Hebrew" w:eastAsia="Times New Roman" w:hAnsi="SBL Hebrew" w:cs="FrankRuehl"/>
          <w:b/>
          <w:bCs/>
          <w:sz w:val="30"/>
          <w:szCs w:val="32"/>
          <w:rtl/>
        </w:rPr>
      </w:pPr>
    </w:p>
    <w:p w14:paraId="199DD44D" w14:textId="77777777" w:rsidR="00D87A71" w:rsidRPr="00041F5C" w:rsidRDefault="00D87A71" w:rsidP="00D87A71">
      <w:pPr>
        <w:spacing w:after="120" w:line="360" w:lineRule="exact"/>
        <w:jc w:val="both"/>
        <w:rPr>
          <w:rFonts w:ascii="SBL Hebrew" w:eastAsia="Times New Roman" w:hAnsi="SBL Hebrew" w:cs="FrankRuehl"/>
          <w:b/>
          <w:bCs/>
          <w:sz w:val="30"/>
          <w:szCs w:val="32"/>
          <w:rtl/>
        </w:rPr>
      </w:pPr>
    </w:p>
    <w:p w14:paraId="56E644BF" w14:textId="77777777" w:rsidR="00D87A71" w:rsidRPr="00041F5C" w:rsidRDefault="00D87A71" w:rsidP="00D87A71">
      <w:pPr>
        <w:spacing w:after="120" w:line="360" w:lineRule="exact"/>
        <w:jc w:val="both"/>
        <w:rPr>
          <w:rFonts w:ascii="SBL Hebrew" w:eastAsia="Times New Roman" w:hAnsi="SBL Hebrew" w:cs="FrankRuehl"/>
          <w:b/>
          <w:bCs/>
          <w:sz w:val="30"/>
          <w:szCs w:val="32"/>
          <w:rtl/>
        </w:rPr>
      </w:pPr>
    </w:p>
    <w:p w14:paraId="5AE824C2" w14:textId="77777777" w:rsidR="00D87A71" w:rsidRPr="00041F5C" w:rsidRDefault="00D87A71" w:rsidP="00D87A71">
      <w:pPr>
        <w:spacing w:after="120" w:line="360" w:lineRule="exact"/>
        <w:jc w:val="both"/>
        <w:rPr>
          <w:rFonts w:ascii="SBL Hebrew" w:eastAsia="Times New Roman" w:hAnsi="SBL Hebrew" w:cs="FrankRuehl"/>
          <w:b/>
          <w:bCs/>
          <w:sz w:val="30"/>
          <w:szCs w:val="32"/>
          <w:rtl/>
        </w:rPr>
      </w:pPr>
    </w:p>
    <w:p w14:paraId="16D70A5C" w14:textId="77777777" w:rsidR="00D87A71" w:rsidRPr="00041F5C" w:rsidRDefault="00D87A71" w:rsidP="00D87A71">
      <w:pPr>
        <w:spacing w:after="120" w:line="360" w:lineRule="exact"/>
        <w:jc w:val="both"/>
        <w:rPr>
          <w:rFonts w:ascii="SBL Hebrew" w:eastAsia="Times New Roman" w:hAnsi="SBL Hebrew" w:cs="FrankRuehl"/>
          <w:b/>
          <w:bCs/>
          <w:sz w:val="30"/>
          <w:szCs w:val="32"/>
          <w:rtl/>
        </w:rPr>
      </w:pPr>
    </w:p>
    <w:p w14:paraId="52B523C4" w14:textId="77777777" w:rsidR="00D87A71" w:rsidRPr="00041F5C" w:rsidRDefault="00D87A71" w:rsidP="00D87A71">
      <w:pPr>
        <w:spacing w:after="120" w:line="360" w:lineRule="exact"/>
        <w:jc w:val="both"/>
        <w:rPr>
          <w:rFonts w:ascii="SBL Hebrew" w:eastAsia="Times New Roman" w:hAnsi="SBL Hebrew" w:cs="FrankRuehl"/>
          <w:b/>
          <w:bCs/>
          <w:sz w:val="30"/>
          <w:szCs w:val="32"/>
          <w:rtl/>
        </w:rPr>
      </w:pPr>
    </w:p>
    <w:p w14:paraId="0A2A06D3" w14:textId="77777777" w:rsidR="00D87A71" w:rsidRPr="00041F5C" w:rsidRDefault="00D87A71" w:rsidP="00D87A71">
      <w:pPr>
        <w:spacing w:after="120" w:line="360" w:lineRule="exact"/>
        <w:jc w:val="both"/>
        <w:rPr>
          <w:rFonts w:ascii="SBL Hebrew" w:eastAsia="Times New Roman" w:hAnsi="SBL Hebrew" w:cs="FrankRuehl"/>
          <w:b/>
          <w:bCs/>
          <w:sz w:val="30"/>
          <w:szCs w:val="32"/>
          <w:rtl/>
        </w:rPr>
      </w:pPr>
    </w:p>
    <w:p w14:paraId="0954805B" w14:textId="77777777" w:rsidR="00D87A71" w:rsidRPr="00041F5C" w:rsidRDefault="00D87A71" w:rsidP="00D87A71">
      <w:pPr>
        <w:spacing w:after="120" w:line="360" w:lineRule="exact"/>
        <w:jc w:val="both"/>
        <w:rPr>
          <w:rFonts w:ascii="SBL Hebrew" w:eastAsia="Times New Roman" w:hAnsi="SBL Hebrew" w:cs="FrankRuehl"/>
          <w:b/>
          <w:bCs/>
          <w:sz w:val="30"/>
          <w:szCs w:val="32"/>
          <w:rtl/>
        </w:rPr>
      </w:pPr>
    </w:p>
    <w:p w14:paraId="09CCE347" w14:textId="77777777" w:rsidR="00D87A71" w:rsidRPr="00041F5C" w:rsidRDefault="00D87A71" w:rsidP="00D87A71">
      <w:pPr>
        <w:spacing w:after="120" w:line="360" w:lineRule="exact"/>
        <w:jc w:val="both"/>
        <w:rPr>
          <w:rFonts w:ascii="SBL Hebrew" w:eastAsia="Times New Roman" w:hAnsi="SBL Hebrew" w:cs="FrankRuehl"/>
          <w:b/>
          <w:bCs/>
          <w:sz w:val="30"/>
          <w:szCs w:val="32"/>
          <w:rtl/>
        </w:rPr>
      </w:pPr>
    </w:p>
    <w:p w14:paraId="1437C175" w14:textId="77777777" w:rsidR="00D87A71" w:rsidRPr="00041F5C" w:rsidRDefault="00D87A71" w:rsidP="00D87A71">
      <w:pPr>
        <w:spacing w:after="120" w:line="360" w:lineRule="exact"/>
        <w:jc w:val="both"/>
        <w:rPr>
          <w:rFonts w:ascii="SBL Hebrew" w:eastAsia="Times New Roman" w:hAnsi="SBL Hebrew" w:cs="FrankRuehl"/>
          <w:b/>
          <w:bCs/>
          <w:sz w:val="30"/>
          <w:szCs w:val="32"/>
          <w:rtl/>
        </w:rPr>
      </w:pPr>
    </w:p>
    <w:p w14:paraId="3A0574DB" w14:textId="77777777" w:rsidR="00D87A71" w:rsidRPr="00041F5C" w:rsidRDefault="00D87A71" w:rsidP="00D87A71">
      <w:pPr>
        <w:spacing w:after="120" w:line="360" w:lineRule="exact"/>
        <w:jc w:val="both"/>
        <w:rPr>
          <w:rFonts w:ascii="SBL Hebrew" w:eastAsia="Times New Roman" w:hAnsi="SBL Hebrew" w:cs="FrankRuehl"/>
          <w:b/>
          <w:bCs/>
          <w:sz w:val="30"/>
          <w:szCs w:val="32"/>
          <w:rtl/>
        </w:rPr>
      </w:pPr>
    </w:p>
    <w:p w14:paraId="77D34CF4" w14:textId="6AD56095" w:rsidR="001A624C" w:rsidRPr="00041F5C" w:rsidRDefault="001A624C">
      <w:pPr>
        <w:bidi w:val="0"/>
        <w:rPr>
          <w:rFonts w:ascii="SBL Hebrew" w:eastAsia="Times New Roman" w:hAnsi="SBL Hebrew" w:cs="FrankRuehl"/>
          <w:b/>
          <w:bCs/>
          <w:sz w:val="30"/>
          <w:szCs w:val="32"/>
        </w:rPr>
      </w:pPr>
    </w:p>
    <w:p w14:paraId="0B919C03" w14:textId="77777777" w:rsidR="00D87A71" w:rsidRPr="00041F5C" w:rsidRDefault="00D87A71" w:rsidP="00D87A71">
      <w:pPr>
        <w:bidi w:val="0"/>
        <w:rPr>
          <w:rFonts w:ascii="SBL Hebrew" w:eastAsia="Times New Roman" w:hAnsi="SBL Hebrew" w:cs="FrankRuehl"/>
          <w:b/>
          <w:bCs/>
          <w:sz w:val="30"/>
          <w:szCs w:val="32"/>
        </w:rPr>
      </w:pPr>
    </w:p>
    <w:p w14:paraId="6C1AC5C0" w14:textId="77777777" w:rsidR="00D87A71" w:rsidRPr="00041F5C" w:rsidRDefault="00D87A71" w:rsidP="00D87A71">
      <w:pPr>
        <w:bidi w:val="0"/>
        <w:rPr>
          <w:rFonts w:ascii="SBL Hebrew" w:eastAsia="Times New Roman" w:hAnsi="SBL Hebrew" w:cs="FrankRuehl"/>
          <w:b/>
          <w:bCs/>
          <w:sz w:val="30"/>
          <w:szCs w:val="32"/>
        </w:rPr>
      </w:pPr>
    </w:p>
    <w:p w14:paraId="5A214C76" w14:textId="77777777" w:rsidR="00D87A71" w:rsidRPr="00041F5C" w:rsidRDefault="00D87A71" w:rsidP="00D87A71">
      <w:pPr>
        <w:bidi w:val="0"/>
        <w:rPr>
          <w:rFonts w:ascii="SBL Hebrew" w:eastAsia="Times New Roman" w:hAnsi="SBL Hebrew" w:cs="FrankRuehl"/>
          <w:b/>
          <w:bCs/>
          <w:sz w:val="30"/>
          <w:szCs w:val="32"/>
        </w:rPr>
      </w:pPr>
    </w:p>
    <w:p w14:paraId="4A7F327E" w14:textId="77777777" w:rsidR="00D87A71" w:rsidRPr="00041F5C" w:rsidRDefault="00D87A71" w:rsidP="00D87A71">
      <w:pPr>
        <w:bidi w:val="0"/>
        <w:rPr>
          <w:rFonts w:ascii="SBL Hebrew" w:eastAsia="Times New Roman" w:hAnsi="SBL Hebrew" w:cs="FrankRuehl"/>
          <w:b/>
          <w:bCs/>
          <w:sz w:val="30"/>
          <w:szCs w:val="32"/>
        </w:rPr>
      </w:pPr>
    </w:p>
    <w:p w14:paraId="0CC0EDA2" w14:textId="77777777" w:rsidR="00D87A71" w:rsidRPr="00041F5C" w:rsidRDefault="00D87A71" w:rsidP="00D87A71">
      <w:pPr>
        <w:bidi w:val="0"/>
        <w:rPr>
          <w:rFonts w:ascii="SBL Hebrew" w:eastAsia="Times New Roman" w:hAnsi="SBL Hebrew" w:cs="FrankRuehl"/>
          <w:b/>
          <w:bCs/>
          <w:sz w:val="30"/>
          <w:szCs w:val="32"/>
        </w:rPr>
      </w:pPr>
    </w:p>
    <w:p w14:paraId="60691BDE" w14:textId="77777777" w:rsidR="00D87A71" w:rsidRPr="00041F5C" w:rsidRDefault="00D87A71" w:rsidP="00D87A71">
      <w:pPr>
        <w:bidi w:val="0"/>
        <w:rPr>
          <w:rFonts w:ascii="SBL Hebrew" w:eastAsia="Times New Roman" w:hAnsi="SBL Hebrew" w:cs="FrankRuehl"/>
          <w:b/>
          <w:bCs/>
          <w:sz w:val="30"/>
          <w:szCs w:val="32"/>
        </w:rPr>
      </w:pPr>
    </w:p>
    <w:p w14:paraId="738CCB06" w14:textId="77777777" w:rsidR="006702FB" w:rsidRPr="00041F5C" w:rsidRDefault="006702FB" w:rsidP="00D87A71">
      <w:pPr>
        <w:bidi w:val="0"/>
        <w:rPr>
          <w:rFonts w:ascii="SBL Hebrew" w:eastAsia="Times New Roman" w:hAnsi="SBL Hebrew" w:cs="FrankRuehl"/>
          <w:b/>
          <w:bCs/>
          <w:sz w:val="30"/>
          <w:szCs w:val="32"/>
        </w:rPr>
        <w:sectPr w:rsidR="006702FB" w:rsidRPr="00041F5C" w:rsidSect="00445139">
          <w:headerReference w:type="even" r:id="rId29"/>
          <w:headerReference w:type="default" r:id="rId30"/>
          <w:footerReference w:type="even" r:id="rId31"/>
          <w:footerReference w:type="default" r:id="rId32"/>
          <w:footnotePr>
            <w:numRestart w:val="eachSect"/>
          </w:footnotePr>
          <w:pgSz w:w="9356" w:h="13325" w:code="11"/>
          <w:pgMar w:top="1440" w:right="878" w:bottom="1440" w:left="851" w:header="720" w:footer="720" w:gutter="0"/>
          <w:pgNumType w:fmt="hebrew1"/>
          <w:cols w:num="2" w:space="426"/>
          <w:bidi/>
          <w:rtlGutter/>
          <w:docGrid w:linePitch="360"/>
        </w:sectPr>
      </w:pPr>
    </w:p>
    <w:p w14:paraId="1479E5CD" w14:textId="19EB7DBE" w:rsidR="00DB7233" w:rsidRPr="00DB7233" w:rsidRDefault="00DB7233" w:rsidP="00DB7233">
      <w:pPr>
        <w:spacing w:after="120" w:line="360" w:lineRule="exact"/>
        <w:ind w:left="56"/>
        <w:jc w:val="center"/>
        <w:rPr>
          <w:rFonts w:ascii="SBL Hebrew" w:eastAsia="Times New Roman" w:hAnsi="SBL Hebrew" w:cs="FrankRuehl"/>
          <w:b/>
          <w:bCs/>
          <w:sz w:val="30"/>
          <w:szCs w:val="32"/>
          <w:u w:val="single"/>
        </w:rPr>
      </w:pPr>
      <w:r w:rsidRPr="00DB7233">
        <w:rPr>
          <w:rFonts w:ascii="SBL Hebrew" w:eastAsia="Times New Roman" w:hAnsi="SBL Hebrew" w:cs="FrankRuehl" w:hint="cs"/>
          <w:b/>
          <w:bCs/>
          <w:sz w:val="30"/>
          <w:szCs w:val="32"/>
          <w:u w:val="single"/>
          <w:rtl/>
        </w:rPr>
        <w:lastRenderedPageBreak/>
        <w:t>מסכת שבת</w:t>
      </w:r>
    </w:p>
    <w:p w14:paraId="5C98F6F8" w14:textId="77777777" w:rsidR="00D87A71" w:rsidRPr="00041F5C" w:rsidRDefault="00D87A71" w:rsidP="00387974">
      <w:pPr>
        <w:numPr>
          <w:ilvl w:val="0"/>
          <w:numId w:val="14"/>
        </w:numPr>
        <w:spacing w:after="120" w:line="360" w:lineRule="exact"/>
        <w:ind w:left="56" w:firstLine="0"/>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דף ד ע"א תוס' ד"ה וכי אומרים לו לאדם חטא</w:t>
      </w:r>
      <w:r w:rsidRPr="00041F5C">
        <w:rPr>
          <w:rFonts w:ascii="SBL Hebrew" w:eastAsia="Times New Roman" w:hAnsi="SBL Hebrew" w:cs="FrankRuehl" w:hint="cs"/>
          <w:sz w:val="28"/>
          <w:szCs w:val="28"/>
          <w:rtl/>
        </w:rPr>
        <w:t xml:space="preserve"> וכולי ע"כ, נכתב בצידו עיין מ"ש בזרע יצחק פרשת לך לך בדף יב ע"ב.</w:t>
      </w:r>
    </w:p>
    <w:p w14:paraId="7347703E" w14:textId="77777777" w:rsidR="00D87A71" w:rsidRPr="00041F5C" w:rsidRDefault="00D87A71" w:rsidP="00D9133D">
      <w:pPr>
        <w:numPr>
          <w:ilvl w:val="0"/>
          <w:numId w:val="14"/>
        </w:numPr>
        <w:spacing w:after="120" w:line="360" w:lineRule="exact"/>
        <w:ind w:left="0" w:firstLine="56"/>
        <w:jc w:val="both"/>
        <w:rPr>
          <w:rFonts w:ascii="SBL Hebrew" w:eastAsia="Times New Roman" w:hAnsi="SBL Hebrew" w:cs="FrankRuehl"/>
          <w:b/>
          <w:bCs/>
          <w:sz w:val="30"/>
          <w:szCs w:val="32"/>
        </w:rPr>
      </w:pPr>
      <w:bookmarkStart w:id="40" w:name="_Ref93016135"/>
      <w:r w:rsidRPr="00041F5C">
        <w:rPr>
          <w:rFonts w:ascii="SBL Hebrew" w:eastAsia="Times New Roman" w:hAnsi="SBL Hebrew" w:cs="FrankRuehl" w:hint="cs"/>
          <w:b/>
          <w:bCs/>
          <w:sz w:val="30"/>
          <w:szCs w:val="32"/>
          <w:rtl/>
        </w:rPr>
        <w:t xml:space="preserve">דף י ע"א תוס' בד"ה אי איכא דאית ליה דינא </w:t>
      </w:r>
      <w:r w:rsidRPr="00041F5C">
        <w:rPr>
          <w:rFonts w:ascii="SBL Hebrew" w:eastAsia="Times New Roman" w:hAnsi="SBL Hebrew" w:cs="FrankRuehl" w:hint="cs"/>
          <w:sz w:val="28"/>
          <w:szCs w:val="28"/>
          <w:rtl/>
        </w:rPr>
        <w:t>וכולי והא דאמר במועד קטן עיילוהו למערתא דחסידי</w:t>
      </w:r>
      <w:r w:rsidRPr="00041F5C">
        <w:rPr>
          <w:rFonts w:ascii="SBL Hebrew" w:eastAsia="Times New Roman" w:hAnsi="SBL Hebrew" w:cs="FrankRuehl"/>
          <w:sz w:val="28"/>
          <w:szCs w:val="28"/>
          <w:vertAlign w:val="superscript"/>
          <w:rtl/>
        </w:rPr>
        <w:footnoteReference w:id="525"/>
      </w:r>
      <w:r w:rsidRPr="00041F5C">
        <w:rPr>
          <w:rFonts w:ascii="SBL Hebrew" w:eastAsia="Times New Roman" w:hAnsi="SBL Hebrew" w:cs="FrankRuehl" w:hint="cs"/>
          <w:sz w:val="28"/>
          <w:szCs w:val="28"/>
          <w:rtl/>
        </w:rPr>
        <w:t xml:space="preserve"> וכולי התם בדיינים באינם מומחים וכו', עכ"ל קשה דמאי פריך מהתם אימא דמ"ש מערתא דחסידי לאו היינו העוסקים בתורה, דהנהו לאו חסידי מיקרו, דמי שאפשר לו שפרנסתו מצויה או תלמיד חכם שהוא קבוע כל היום בתורה חייבים מדינא ללמוד כל היום כולו</w:t>
      </w:r>
      <w:r w:rsidRPr="00041F5C">
        <w:rPr>
          <w:rFonts w:ascii="SBL Hebrew" w:eastAsia="Times New Roman" w:hAnsi="SBL Hebrew" w:cs="FrankRuehl" w:hint="cs"/>
          <w:b/>
          <w:bCs/>
          <w:sz w:val="30"/>
          <w:szCs w:val="32"/>
          <w:rtl/>
        </w:rPr>
        <w:t xml:space="preserve"> </w:t>
      </w:r>
      <w:r w:rsidRPr="00041F5C">
        <w:rPr>
          <w:rFonts w:ascii="SBL Hebrew" w:eastAsia="Times New Roman" w:hAnsi="SBL Hebrew" w:cs="FrankRuehl" w:hint="cs"/>
          <w:sz w:val="28"/>
          <w:szCs w:val="28"/>
          <w:rtl/>
        </w:rPr>
        <w:t xml:space="preserve">שתורתו אומנותו, אבל החסידים נקראים מה שעושים לפנים משורת הדין בכל מדותיהן, והנהו עדיפי מדייני, ואה"נ דהדייני עדיפי מתלמוד תורה וכדמשמע </w:t>
      </w:r>
      <w:r w:rsidRPr="00041F5C">
        <w:rPr>
          <w:rFonts w:ascii="SBL Hebrew" w:eastAsia="Times New Roman" w:hAnsi="SBL Hebrew" w:cs="FrankRuehl" w:hint="cs"/>
          <w:sz w:val="28"/>
          <w:szCs w:val="28"/>
          <w:rtl/>
        </w:rPr>
        <w:lastRenderedPageBreak/>
        <w:t>הכא, ואמאי נדחקו לתרץ דמיירי התם בדיינים שאינם מומחים שפעמים נוטים אחר השוחד. ואחר זמן ראיתי להרי"ף בעין יעקב</w:t>
      </w:r>
      <w:r w:rsidRPr="00041F5C">
        <w:rPr>
          <w:rFonts w:ascii="SBL Hebrew" w:eastAsia="Times New Roman" w:hAnsi="SBL Hebrew" w:cs="FrankRuehl" w:hint="cs"/>
          <w:b/>
          <w:bCs/>
          <w:sz w:val="30"/>
          <w:szCs w:val="32"/>
          <w:rtl/>
        </w:rPr>
        <w:t xml:space="preserve"> </w:t>
      </w:r>
      <w:r w:rsidRPr="00041F5C">
        <w:rPr>
          <w:rFonts w:ascii="SBL Hebrew" w:eastAsia="Times New Roman" w:hAnsi="SBL Hebrew" w:cs="FrankRuehl" w:hint="cs"/>
          <w:sz w:val="28"/>
          <w:szCs w:val="28"/>
          <w:rtl/>
        </w:rPr>
        <w:t>שכמעט הרגיש בדיקדוק זה ותירץ בדוחק דכיון שבא לגרוע בשכר ההוא צורבא מרבנן הוי לי למימר עיילוהו למערתא דתלמידי חכמים וכולי ע"ש</w:t>
      </w:r>
      <w:r w:rsidRPr="00041F5C">
        <w:rPr>
          <w:rFonts w:ascii="SBL Hebrew" w:eastAsia="Times New Roman" w:hAnsi="SBL Hebrew" w:cs="FrankRuehl"/>
          <w:sz w:val="28"/>
          <w:szCs w:val="28"/>
          <w:vertAlign w:val="superscript"/>
          <w:rtl/>
        </w:rPr>
        <w:footnoteReference w:id="526"/>
      </w:r>
      <w:r w:rsidRPr="00041F5C">
        <w:rPr>
          <w:rFonts w:ascii="SBL Hebrew" w:eastAsia="Times New Roman" w:hAnsi="SBL Hebrew" w:cs="FrankRuehl" w:hint="cs"/>
          <w:sz w:val="28"/>
          <w:szCs w:val="28"/>
          <w:rtl/>
        </w:rPr>
        <w:t>, ולע"ד דאי מהא לא אירייא דאף שבא לגרוע שכרו היינו ממדרגת החסידים, אבל מדרגת דיינים עדיין שייכא ביה מידי דהוי צריכי ליה רבנן וכמעט שהיו לומדים ממנו, ואמר לו רב יהודה דאפילו לגברא דכותך לא חניפי ליה, משמע שהוא היה אדם גדול ולומד תורה ומלמדה לכולהו רבנן, כמ"ש שם ולפי שקיבל דינו והיה הולך ובוכה אהנייא ליה שקיבלוהו, וגם דעבד כרבי אלעאי</w:t>
      </w:r>
      <w:r w:rsidRPr="00041F5C">
        <w:rPr>
          <w:rFonts w:ascii="SBL Hebrew" w:eastAsia="Times New Roman" w:hAnsi="SBL Hebrew" w:cs="FrankRuehl"/>
          <w:sz w:val="28"/>
          <w:szCs w:val="28"/>
          <w:vertAlign w:val="superscript"/>
        </w:rPr>
        <w:footnoteReference w:id="527"/>
      </w:r>
      <w:r w:rsidRPr="00041F5C">
        <w:rPr>
          <w:rFonts w:ascii="SBL Hebrew" w:eastAsia="Times New Roman" w:hAnsi="SBL Hebrew" w:cs="FrankRuehl" w:hint="cs"/>
          <w:sz w:val="28"/>
          <w:szCs w:val="28"/>
          <w:rtl/>
        </w:rPr>
        <w:t>, ומשום הכי הביאו למערתא דדייני כמו שסיימו שם, ולא שייך לו בש"ס עיילוה למערכא דתלמידי חכמים</w:t>
      </w:r>
      <w:r w:rsidRPr="00041F5C">
        <w:rPr>
          <w:rFonts w:ascii="SBL Hebrew" w:eastAsia="Times New Roman" w:hAnsi="SBL Hebrew" w:cs="FrankRuehl"/>
          <w:sz w:val="28"/>
          <w:szCs w:val="28"/>
          <w:vertAlign w:val="superscript"/>
          <w:rtl/>
        </w:rPr>
        <w:footnoteReference w:id="528"/>
      </w:r>
      <w:r w:rsidRPr="00041F5C">
        <w:rPr>
          <w:rFonts w:ascii="SBL Hebrew" w:eastAsia="Times New Roman" w:hAnsi="SBL Hebrew" w:cs="FrankRuehl" w:hint="cs"/>
          <w:sz w:val="28"/>
          <w:szCs w:val="28"/>
          <w:rtl/>
        </w:rPr>
        <w:t xml:space="preserve">, חדא דמעשה שהיה כך היה שהמערה הייתה לדייני, וגם קושטא קאמר דאינהו עדיפי מתלמיד חכם שאינם דיינים דלאו </w:t>
      </w:r>
      <w:r w:rsidRPr="00041F5C">
        <w:rPr>
          <w:rFonts w:ascii="SBL Hebrew" w:eastAsia="Times New Roman" w:hAnsi="SBL Hebrew" w:cs="FrankRuehl" w:hint="cs"/>
          <w:sz w:val="28"/>
          <w:szCs w:val="28"/>
          <w:rtl/>
        </w:rPr>
        <w:lastRenderedPageBreak/>
        <w:t xml:space="preserve">כל ת"ח העוסק בתורה זוכה להיות מדייני ושם והאי צורבא מרבנן זכה והגיע למדרגה זו כאמור. </w:t>
      </w:r>
      <w:r w:rsidRPr="00041F5C">
        <w:rPr>
          <w:rFonts w:ascii="SBL Hebrew" w:eastAsia="Times New Roman" w:hAnsi="SBL Hebrew" w:cs="FrankRuehl" w:hint="cs"/>
          <w:b/>
          <w:bCs/>
          <w:sz w:val="30"/>
          <w:szCs w:val="32"/>
          <w:rtl/>
        </w:rPr>
        <w:t>ואגב</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ראיתי להרב הנזכר שדיקדק עוד דהוי ליה להקשות התוס' מ"ש בסמוך</w:t>
      </w:r>
      <w:r w:rsidRPr="00041F5C">
        <w:rPr>
          <w:rFonts w:ascii="SBL Hebrew" w:eastAsia="Times New Roman" w:hAnsi="SBL Hebrew" w:cs="FrankRuehl"/>
          <w:sz w:val="28"/>
          <w:szCs w:val="28"/>
          <w:vertAlign w:val="superscript"/>
          <w:rtl/>
        </w:rPr>
        <w:footnoteReference w:id="529"/>
      </w:r>
      <w:r w:rsidRPr="00041F5C">
        <w:rPr>
          <w:rFonts w:ascii="SBL Hebrew" w:eastAsia="Times New Roman" w:hAnsi="SBL Hebrew" w:cs="FrankRuehl" w:hint="cs"/>
          <w:sz w:val="28"/>
          <w:szCs w:val="28"/>
          <w:rtl/>
        </w:rPr>
        <w:t xml:space="preserve"> כל דיין שדן דין אמת לאמיתו נעשה שותף להקב"ה במעשה בראשית, הרי גדול כח הדין מתלמוד תורה, שלא מצינו שנעשה שותף העוסק בתורה וכולי ע"ש, ולע"ד דגם מהא ולא אירייא שהרי אמר ז"ל בש"ס "אם לא בריתי"</w:t>
      </w:r>
      <w:r w:rsidRPr="00041F5C">
        <w:rPr>
          <w:rFonts w:ascii="SBL Hebrew" w:eastAsia="Times New Roman" w:hAnsi="SBL Hebrew" w:cs="FrankRuehl"/>
          <w:sz w:val="28"/>
          <w:szCs w:val="28"/>
          <w:vertAlign w:val="superscript"/>
          <w:rtl/>
        </w:rPr>
        <w:footnoteReference w:id="530"/>
      </w:r>
      <w:r w:rsidRPr="00041F5C">
        <w:rPr>
          <w:rFonts w:ascii="SBL Hebrew" w:eastAsia="Times New Roman" w:hAnsi="SBL Hebrew" w:cs="FrankRuehl" w:hint="cs"/>
          <w:sz w:val="28"/>
          <w:szCs w:val="28"/>
          <w:rtl/>
        </w:rPr>
        <w:t xml:space="preserve"> וכולי, ולא ניתנה תורה אלא לעסוק בה וא"כ ע"י תלמידי חכמים העוסקים בתורה העולם מתקיים, ובזה חשיבי שפיר שותפים להקב"ה במעשה בראשית, ומשנה שלמה שנינו</w:t>
      </w:r>
      <w:r w:rsidRPr="00041F5C">
        <w:rPr>
          <w:rFonts w:ascii="SBL Hebrew" w:eastAsia="Times New Roman" w:hAnsi="SBL Hebrew" w:cs="FrankRuehl"/>
          <w:sz w:val="28"/>
          <w:szCs w:val="28"/>
          <w:vertAlign w:val="superscript"/>
          <w:rtl/>
        </w:rPr>
        <w:footnoteReference w:id="531"/>
      </w:r>
      <w:r w:rsidRPr="00041F5C">
        <w:rPr>
          <w:rFonts w:ascii="SBL Hebrew" w:eastAsia="Times New Roman" w:hAnsi="SBL Hebrew" w:cs="FrankRuehl" w:hint="cs"/>
          <w:sz w:val="28"/>
          <w:szCs w:val="28"/>
          <w:rtl/>
        </w:rPr>
        <w:t xml:space="preserve"> על ג' דברים העולם עומד על התורה וכו', וא"כ בלא עסק התורה היה העולם ומלואו חרב, ובזה הם שוים לעניין זה לדיין הדן דין אמת, ומשום הכי לא הקשה מזה מידי, אבל אי קשה הא קשה לכאורה ממ"ש בפרק קמא דברכות דף ו ע"א</w:t>
      </w:r>
      <w:r w:rsidRPr="00041F5C">
        <w:rPr>
          <w:rFonts w:ascii="SBL Hebrew" w:eastAsia="Times New Roman" w:hAnsi="SBL Hebrew" w:cs="FrankRuehl"/>
          <w:sz w:val="28"/>
          <w:szCs w:val="28"/>
          <w:vertAlign w:val="superscript"/>
          <w:rtl/>
        </w:rPr>
        <w:footnoteReference w:id="532"/>
      </w:r>
      <w:r w:rsidRPr="00041F5C">
        <w:rPr>
          <w:rFonts w:ascii="SBL Hebrew" w:eastAsia="Times New Roman" w:hAnsi="SBL Hebrew" w:cs="FrankRuehl" w:hint="cs"/>
          <w:sz w:val="28"/>
          <w:szCs w:val="28"/>
          <w:rtl/>
        </w:rPr>
        <w:t xml:space="preserve">, 'מהו דתימא דינה שלמא בעלמא הוא, קמ"ל דדין נמי היינו תורה ע"ש, הא קמן </w:t>
      </w:r>
      <w:r w:rsidRPr="00041F5C">
        <w:rPr>
          <w:rFonts w:ascii="SBL Hebrew" w:eastAsia="Times New Roman" w:hAnsi="SBL Hebrew" w:cs="FrankRuehl" w:hint="cs"/>
          <w:sz w:val="28"/>
          <w:szCs w:val="28"/>
          <w:rtl/>
        </w:rPr>
        <w:lastRenderedPageBreak/>
        <w:t>דיש סברא לומר דדין של ג'</w:t>
      </w:r>
      <w:r w:rsidRPr="00041F5C">
        <w:rPr>
          <w:rFonts w:ascii="SBL Hebrew" w:eastAsia="Times New Roman" w:hAnsi="SBL Hebrew" w:cs="FrankRuehl"/>
          <w:sz w:val="28"/>
          <w:szCs w:val="28"/>
          <w:vertAlign w:val="superscript"/>
          <w:rtl/>
        </w:rPr>
        <w:footnoteReference w:id="533"/>
      </w:r>
      <w:r w:rsidRPr="00041F5C">
        <w:rPr>
          <w:rFonts w:ascii="SBL Hebrew" w:eastAsia="Times New Roman" w:hAnsi="SBL Hebrew" w:cs="FrankRuehl" w:hint="cs"/>
          <w:sz w:val="28"/>
          <w:szCs w:val="28"/>
          <w:rtl/>
        </w:rPr>
        <w:t xml:space="preserve"> גרוע הוא מן התורה עד דקמ"ל דשוים הם, וזה דלא כדמשמע הכא דעדיף הדין מתלמוד תורה הוי ליה להתוספות ז"ל להקשות ג"כ האי קושיה מסוגייא הנזכרת וצריך יישוב לע"ד.</w:t>
      </w:r>
      <w:bookmarkEnd w:id="40"/>
      <w:r w:rsidRPr="00041F5C">
        <w:rPr>
          <w:rFonts w:ascii="SBL Hebrew" w:eastAsia="Times New Roman" w:hAnsi="SBL Hebrew" w:cs="FrankRuehl" w:hint="cs"/>
          <w:b/>
          <w:bCs/>
          <w:sz w:val="30"/>
          <w:szCs w:val="32"/>
          <w:rtl/>
        </w:rPr>
        <w:t xml:space="preserve"> </w:t>
      </w:r>
    </w:p>
    <w:p w14:paraId="16A9E6CC" w14:textId="77777777" w:rsidR="00D87A71" w:rsidRPr="00041F5C" w:rsidRDefault="00D87A71" w:rsidP="00D87A71">
      <w:pPr>
        <w:numPr>
          <w:ilvl w:val="0"/>
          <w:numId w:val="14"/>
        </w:numPr>
        <w:spacing w:after="120" w:line="360" w:lineRule="exact"/>
        <w:ind w:left="0" w:firstLine="284"/>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דף י ע"א מכאן ואילך כזורק אבן לחמת</w:t>
      </w:r>
      <w:r w:rsidRPr="00041F5C">
        <w:rPr>
          <w:rFonts w:ascii="SBL Hebrew" w:eastAsia="Times New Roman" w:hAnsi="SBL Hebrew" w:cs="FrankRuehl" w:hint="cs"/>
          <w:sz w:val="28"/>
          <w:szCs w:val="28"/>
          <w:rtl/>
        </w:rPr>
        <w:t xml:space="preserve"> ע"כ, נכתב בצידו כתב מהרש"א ז"ל בחידושי אגדה פירוש שאין בו תועלת כלל אלא למלאת החמת אם הוא חסר עכ"ל, ולע"ד יותר נראה לומר דהכוונה בו דכמו דהזורק אבן לחמת, קרוב לעשות היזק בחמת ולקורעה, כן האוכל אחר ו' האכילה ההיא אפשר דקרובה להזיק יותר מתועלת.</w:t>
      </w:r>
    </w:p>
    <w:p w14:paraId="0F07E5B9" w14:textId="77777777" w:rsidR="00D87A71" w:rsidRPr="00041F5C" w:rsidRDefault="00D87A71" w:rsidP="00D87A71">
      <w:pPr>
        <w:numPr>
          <w:ilvl w:val="0"/>
          <w:numId w:val="14"/>
        </w:numPr>
        <w:spacing w:after="120" w:line="360" w:lineRule="exact"/>
        <w:ind w:left="0" w:firstLine="284"/>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 xml:space="preserve">דף י ע"ב גמ' הנותן פת לתינוק צריך להודיע לאמו </w:t>
      </w:r>
      <w:r w:rsidRPr="00041F5C">
        <w:rPr>
          <w:rFonts w:ascii="SBL Hebrew" w:eastAsia="Times New Roman" w:hAnsi="SBL Hebrew" w:cs="FrankRuehl" w:hint="cs"/>
          <w:sz w:val="28"/>
          <w:szCs w:val="28"/>
          <w:rtl/>
        </w:rPr>
        <w:t>וכולי ע"כ, נכתב בצידו לכאורה אין מובן טעם לזה, דבשלמא בין אדם לחבירו שייך טעמא שמא יתבייש לקבלה או דמתוך כך יהיה אוהבו</w:t>
      </w:r>
      <w:r w:rsidRPr="00041F5C">
        <w:rPr>
          <w:rFonts w:ascii="SBL Hebrew" w:eastAsia="Times New Roman" w:hAnsi="SBL Hebrew" w:cs="FrankRuehl"/>
          <w:sz w:val="28"/>
          <w:szCs w:val="28"/>
          <w:vertAlign w:val="superscript"/>
          <w:rtl/>
        </w:rPr>
        <w:footnoteReference w:id="534"/>
      </w:r>
      <w:r w:rsidRPr="00041F5C">
        <w:rPr>
          <w:rFonts w:ascii="SBL Hebrew" w:eastAsia="Times New Roman" w:hAnsi="SBL Hebrew" w:cs="FrankRuehl" w:hint="cs"/>
          <w:sz w:val="28"/>
          <w:szCs w:val="28"/>
          <w:rtl/>
        </w:rPr>
        <w:t xml:space="preserve">, אבל בתינוק לא שייך הני טעמי, ובפרט לפי טעם השני קשה דשמא הוי ליה קירוב דעת וחיבה עם אימו, ובשלמא אילו הוה אמר 'צריך להודיע לאביו' הוה אתי שפיר לפום טעם השני, אבל השתא דאמר 'לאמו' קשה. גם בזה חזית להרי"ף </w:t>
      </w:r>
      <w:r w:rsidRPr="00041F5C">
        <w:rPr>
          <w:rFonts w:ascii="SBL Hebrew" w:eastAsia="Times New Roman" w:hAnsi="SBL Hebrew" w:cs="FrankRuehl" w:hint="cs"/>
          <w:sz w:val="28"/>
          <w:szCs w:val="28"/>
          <w:rtl/>
        </w:rPr>
        <w:lastRenderedPageBreak/>
        <w:t>ז"ל בעין יעקב שהרגיש לדקדוק כן לפי טעם הראשון וסיים בה דלפי טעם שמתוך כך יאהבהו אתי שפיר וכו' ע"ש</w:t>
      </w:r>
      <w:r w:rsidRPr="00041F5C">
        <w:rPr>
          <w:rFonts w:ascii="SBL Hebrew" w:eastAsia="Times New Roman" w:hAnsi="SBL Hebrew" w:cs="FrankRuehl"/>
          <w:sz w:val="28"/>
          <w:szCs w:val="28"/>
          <w:vertAlign w:val="superscript"/>
          <w:rtl/>
        </w:rPr>
        <w:footnoteReference w:id="535"/>
      </w:r>
      <w:r w:rsidRPr="00041F5C">
        <w:rPr>
          <w:rFonts w:ascii="SBL Hebrew" w:eastAsia="Times New Roman" w:hAnsi="SBL Hebrew" w:cs="FrankRuehl" w:hint="cs"/>
          <w:sz w:val="28"/>
          <w:szCs w:val="28"/>
          <w:rtl/>
        </w:rPr>
        <w:t>, ואין מובן לד"ק וגם בסוף דבריו אינו מובן והיאך יישב דיקדוק זה וכפי הנראה שמה שדיקדקנו במקומו עומד.</w:t>
      </w:r>
    </w:p>
    <w:p w14:paraId="3D0493DE" w14:textId="52391BFC" w:rsidR="00D87A71" w:rsidRPr="00041F5C" w:rsidRDefault="00D87A71" w:rsidP="00D87A71">
      <w:pPr>
        <w:numPr>
          <w:ilvl w:val="0"/>
          <w:numId w:val="14"/>
        </w:numPr>
        <w:spacing w:after="120" w:line="360" w:lineRule="exact"/>
        <w:ind w:left="0" w:firstLine="284"/>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דף י ע"ב תוס' בד"ה נתגלגל הדבר וירדו אבותינו למצרים</w:t>
      </w:r>
      <w:r w:rsidRPr="00041F5C">
        <w:rPr>
          <w:rFonts w:ascii="SBL Hebrew" w:eastAsia="Times New Roman" w:hAnsi="SBL Hebrew" w:cs="FrankRuehl" w:hint="cs"/>
          <w:sz w:val="28"/>
          <w:szCs w:val="28"/>
          <w:rtl/>
        </w:rPr>
        <w:t xml:space="preserve"> וכולי, ואע"ג וכולי ע"ש, נכתב בצידו עיין מה שהארכנו בזה בספרי הקטן ב</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בפרשת וארא בס"ד.</w:t>
      </w:r>
    </w:p>
    <w:p w14:paraId="73A9852F" w14:textId="77777777" w:rsidR="00D87A71" w:rsidRPr="00041F5C" w:rsidRDefault="00D87A71" w:rsidP="00D87A71">
      <w:pPr>
        <w:numPr>
          <w:ilvl w:val="0"/>
          <w:numId w:val="14"/>
        </w:numPr>
        <w:spacing w:after="120" w:line="360" w:lineRule="exact"/>
        <w:ind w:left="0" w:firstLine="284"/>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 xml:space="preserve">דף יא ע"א תוס' בד"ה כגון אנו מפסיקין </w:t>
      </w:r>
      <w:r w:rsidRPr="00041F5C">
        <w:rPr>
          <w:rFonts w:ascii="SBL Hebrew" w:eastAsia="Times New Roman" w:hAnsi="SBL Hebrew" w:cs="FrankRuehl" w:hint="cs"/>
          <w:sz w:val="28"/>
          <w:szCs w:val="28"/>
          <w:rtl/>
        </w:rPr>
        <w:t>וכולי ע"כ, נכתב בצידו עיין מה שכתבתי בזרע יצחק בפרשת וירא בדף כ ע"ב.</w:t>
      </w:r>
    </w:p>
    <w:p w14:paraId="49675E99" w14:textId="77777777" w:rsidR="00D87A71" w:rsidRPr="00041F5C" w:rsidRDefault="00D87A71" w:rsidP="00D87A71">
      <w:pPr>
        <w:numPr>
          <w:ilvl w:val="0"/>
          <w:numId w:val="14"/>
        </w:numPr>
        <w:spacing w:after="120" w:line="360" w:lineRule="exact"/>
        <w:ind w:left="0" w:firstLine="284"/>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דף יג ע"א גמ' והיתה אשתו נוטלת תפיליו ומחזרת</w:t>
      </w:r>
      <w:r w:rsidRPr="00041F5C">
        <w:rPr>
          <w:rFonts w:ascii="SBL Hebrew" w:eastAsia="Times New Roman" w:hAnsi="SBL Hebrew" w:cs="FrankRuehl" w:hint="cs"/>
          <w:sz w:val="28"/>
          <w:szCs w:val="28"/>
          <w:rtl/>
        </w:rPr>
        <w:t xml:space="preserve"> וכולי ע"כ, נכתב בצידו כתב מהרש"א ז"ל בחידושי אגדה דנטלה תפיליו לעגמת נפש שיתעוררו על מיתתו ע"ש, ועדיין י"ל אהאי התפילין, ולא הטלית או דבר אחר? ולכן אפשר דמשום דיש מחלוקת בעניין התפילין, ויש ב' סברות והאי תלמידא </w:t>
      </w:r>
      <w:r w:rsidRPr="00041F5C">
        <w:rPr>
          <w:rFonts w:ascii="SBL Hebrew" w:eastAsia="Times New Roman" w:hAnsi="SBL Hebrew" w:cs="FrankRuehl" w:hint="cs"/>
          <w:sz w:val="28"/>
          <w:szCs w:val="28"/>
          <w:rtl/>
        </w:rPr>
        <w:lastRenderedPageBreak/>
        <w:t>עושה ב' זוגות משום ספק, לכן האי איתתא נקטא בידה תפיליו ר"ל הב' זוגות, לומר דכל כך היה מחמיר על עצמו לצאת ידי המחלוקת ואין צריך לומר בדבר הפשוט, ואם כן למה יומת, מה עשה, ולכן לא היה אדם מחזירה דבר דחטאו גרם, כיון דכ"כ מדקדק על עצמו.</w:t>
      </w:r>
    </w:p>
    <w:p w14:paraId="1DA4FD9C" w14:textId="77777777" w:rsidR="00D87A71" w:rsidRPr="00041F5C" w:rsidRDefault="00D87A71" w:rsidP="00D87A71">
      <w:pPr>
        <w:numPr>
          <w:ilvl w:val="0"/>
          <w:numId w:val="14"/>
        </w:numPr>
        <w:spacing w:after="120" w:line="360" w:lineRule="exact"/>
        <w:ind w:left="0" w:firstLine="284"/>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 xml:space="preserve">דף יג ע"ב תוס' בד"ה מטה חדא הואי ופלטי בן ליש שנעץ חרב בינו לבינה </w:t>
      </w:r>
      <w:r w:rsidRPr="00041F5C">
        <w:rPr>
          <w:rFonts w:ascii="SBL Hebrew" w:eastAsia="Times New Roman" w:hAnsi="SBL Hebrew" w:cs="FrankRuehl" w:hint="cs"/>
          <w:sz w:val="28"/>
          <w:szCs w:val="28"/>
          <w:rtl/>
        </w:rPr>
        <w:t>איכא למימר שרחוק ממנה היה ביותר והיה פתוח לרשות הרבים שלא היה משום יחוד עכ"ל, נכתב בצידו נראה פשוט דכוונתם הכי משום שמשמע מפשטא דהש"ס דאף מטה חדא בלא קירוב בשר אסירא, דזאת היתה טעותו של אותו תלמיד, דסבר דשרי בהכי, וקושטא קאי דאף זו אסור, ומשום הכי נענש וכמשמע מפרוש רש"י ז"ל, ולהכי קא מקשו מהא דפלטי בן ליש שמשמע דישן במטה אחת עימה, אבל נעץ חרב ואם איתא אף נעיצת חרב אסור, דאין אפוטרופוס לעריות, ושמא יתגבר עליו יצרו ולא יחוש להאי חרב, לכן תירץ</w:t>
      </w:r>
      <w:r w:rsidRPr="00041F5C">
        <w:rPr>
          <w:rFonts w:ascii="SBL Hebrew" w:eastAsia="Times New Roman" w:hAnsi="SBL Hebrew" w:cs="FrankRuehl"/>
          <w:sz w:val="28"/>
          <w:szCs w:val="28"/>
          <w:vertAlign w:val="superscript"/>
          <w:rtl/>
        </w:rPr>
        <w:footnoteReference w:id="536"/>
      </w:r>
      <w:r w:rsidRPr="00041F5C">
        <w:rPr>
          <w:rFonts w:ascii="SBL Hebrew" w:eastAsia="Times New Roman" w:hAnsi="SBL Hebrew" w:cs="FrankRuehl" w:hint="cs"/>
          <w:sz w:val="28"/>
          <w:szCs w:val="28"/>
          <w:rtl/>
        </w:rPr>
        <w:t xml:space="preserve"> שפלטי בן ליש רחוק ממנה ביותר, ולאו מטה אחת היתה, וגם היה פתוח לרשות הרבים דליכא למיחש בכהי גוונא ליחוד, ובהצטרפות הני תרי טעמי הוא דהתירו </w:t>
      </w:r>
      <w:r w:rsidRPr="00041F5C">
        <w:rPr>
          <w:rFonts w:ascii="SBL Hebrew" w:eastAsia="Times New Roman" w:hAnsi="SBL Hebrew" w:cs="FrankRuehl" w:hint="cs"/>
          <w:sz w:val="28"/>
          <w:szCs w:val="28"/>
          <w:rtl/>
        </w:rPr>
        <w:lastRenderedPageBreak/>
        <w:t>גבי פלטי בן ליש, וכ"ז אם נאמר דסבר שהיתה מקודשת לדוד, ולכן סיימו או שמא סבר כשאול שלא היתה מקודשת לדוד אלא שלו היתה, ולכן נתייחד עמה ואף אם לא היה פתוח לרשות הרבים, וגם אף אם לא היה רחוק ממנה ביותר שפיר דמי, וכי תימה אמאי נעץ חרב, מחמיר על עצמו היה מלבא עליה דשמא ספק ספיקא, וספק דאוריתא לחומרא, ולפי שראיתי לקצת מן המעיינים שעמדו בו הוצרכתי לבארו.</w:t>
      </w:r>
    </w:p>
    <w:p w14:paraId="5DA1FDF8" w14:textId="77777777" w:rsidR="00D87A71" w:rsidRPr="00041F5C" w:rsidRDefault="00D87A71" w:rsidP="00D87A71">
      <w:pPr>
        <w:numPr>
          <w:ilvl w:val="0"/>
          <w:numId w:val="14"/>
        </w:numPr>
        <w:spacing w:after="120" w:line="360" w:lineRule="exact"/>
        <w:ind w:left="0" w:firstLine="284"/>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 xml:space="preserve">דף יג ע"ב גמ' ברוך המקום שהרגו שלא נשא פנים לתורה </w:t>
      </w:r>
      <w:r w:rsidRPr="00041F5C">
        <w:rPr>
          <w:rFonts w:ascii="SBL Hebrew" w:eastAsia="Times New Roman" w:hAnsi="SBL Hebrew" w:cs="FrankRuehl" w:hint="cs"/>
          <w:sz w:val="28"/>
          <w:szCs w:val="28"/>
          <w:rtl/>
        </w:rPr>
        <w:t>וכולי ע"כ נכתב בצידו כתב מהרש"א ז"ל בחידושי אגדה דקאי על התלמיד שלא נשא פנים לתורה לדרוש מריבוייא דקרא ד"תהיה בנדתה" וכולי ע"ש, ולא ידעתי מאי דוחקיה בזה, ועדיף טפי להניח הדברים כפשטן דקאי על המקום ברוך הוא שלא נשא פנים לתורתו של זה התלמיד ששנה הרבה וקרא הרבה ואפ"ה לפי שעבר על זה, לא נשא פנים לו והקב"ה מדקדק עם יראיו ולא ישא פנים</w:t>
      </w:r>
      <w:r w:rsidRPr="00041F5C">
        <w:rPr>
          <w:rFonts w:ascii="SBL Hebrew" w:eastAsia="Times New Roman" w:hAnsi="SBL Hebrew" w:cs="FrankRuehl"/>
          <w:sz w:val="28"/>
          <w:szCs w:val="28"/>
          <w:vertAlign w:val="superscript"/>
          <w:rtl/>
        </w:rPr>
        <w:footnoteReference w:id="537"/>
      </w:r>
      <w:r w:rsidRPr="00041F5C">
        <w:rPr>
          <w:rFonts w:ascii="SBL Hebrew" w:eastAsia="Times New Roman" w:hAnsi="SBL Hebrew" w:cs="FrankRuehl" w:hint="cs"/>
          <w:sz w:val="28"/>
          <w:szCs w:val="28"/>
          <w:rtl/>
        </w:rPr>
        <w:t xml:space="preserve">, והיתה מיתתו כפרתו וטבא ליה עבדי ליה כדי שיזכה לעולם הבא. וגם לא אשכחן שעניין דרשא דריבוייא שיאמר </w:t>
      </w:r>
      <w:r w:rsidRPr="00041F5C">
        <w:rPr>
          <w:rFonts w:ascii="SBL Hebrew" w:eastAsia="Times New Roman" w:hAnsi="SBL Hebrew" w:cs="FrankRuehl" w:hint="cs"/>
          <w:sz w:val="28"/>
          <w:szCs w:val="28"/>
          <w:rtl/>
        </w:rPr>
        <w:lastRenderedPageBreak/>
        <w:t>בהאי לישנא</w:t>
      </w:r>
      <w:r w:rsidRPr="00041F5C">
        <w:rPr>
          <w:rFonts w:ascii="SBL Hebrew" w:eastAsia="Times New Roman" w:hAnsi="SBL Hebrew" w:cs="FrankRuehl"/>
          <w:sz w:val="28"/>
          <w:szCs w:val="28"/>
          <w:vertAlign w:val="superscript"/>
          <w:rtl/>
        </w:rPr>
        <w:footnoteReference w:id="538"/>
      </w:r>
      <w:r w:rsidRPr="00041F5C">
        <w:rPr>
          <w:rFonts w:ascii="SBL Hebrew" w:eastAsia="Times New Roman" w:hAnsi="SBL Hebrew" w:cs="FrankRuehl" w:hint="cs"/>
          <w:sz w:val="28"/>
          <w:szCs w:val="28"/>
          <w:rtl/>
        </w:rPr>
        <w:t xml:space="preserve"> 'שלא נשא פנים'</w:t>
      </w:r>
      <w:r w:rsidRPr="00041F5C">
        <w:rPr>
          <w:rFonts w:ascii="SBL Hebrew" w:eastAsia="Times New Roman" w:hAnsi="SBL Hebrew" w:cs="FrankRuehl"/>
          <w:sz w:val="28"/>
          <w:szCs w:val="28"/>
          <w:vertAlign w:val="superscript"/>
          <w:rtl/>
        </w:rPr>
        <w:footnoteReference w:id="539"/>
      </w:r>
      <w:r w:rsidRPr="00041F5C">
        <w:rPr>
          <w:rFonts w:ascii="SBL Hebrew" w:eastAsia="Times New Roman" w:hAnsi="SBL Hebrew" w:cs="FrankRuehl" w:hint="cs"/>
          <w:sz w:val="28"/>
          <w:szCs w:val="28"/>
          <w:rtl/>
        </w:rPr>
        <w:t>. לכן יותר י"ל דקאי אהקב"ה דהכי אשכחן כלישנא דקרא שנאמר על השי"ת "אשר לא ישא פנים" וכולי, ולא היקשה דהרי כתיב "ישא ה' פניו אליך" וכו' דכבר אמר בפרק התינוקת</w:t>
      </w:r>
      <w:r w:rsidRPr="00041F5C">
        <w:rPr>
          <w:rFonts w:ascii="SBL Hebrew" w:eastAsia="Times New Roman" w:hAnsi="SBL Hebrew" w:cs="FrankRuehl"/>
          <w:sz w:val="28"/>
          <w:szCs w:val="28"/>
          <w:vertAlign w:val="superscript"/>
          <w:rtl/>
        </w:rPr>
        <w:footnoteReference w:id="540"/>
      </w:r>
      <w:r w:rsidRPr="00041F5C">
        <w:rPr>
          <w:rFonts w:ascii="SBL Hebrew" w:eastAsia="Times New Roman" w:hAnsi="SBL Hebrew" w:cs="FrankRuehl" w:hint="cs"/>
          <w:sz w:val="28"/>
          <w:szCs w:val="28"/>
          <w:rtl/>
        </w:rPr>
        <w:t xml:space="preserve"> דהתם מיירי קודם גזר דין וכו' ע"ש, וא"כ האי עובדא שהיא לאחר גזר דין לכן בירך ברוך המקום וכולי, דחייב לברך על הרעה כשם על הטובה</w:t>
      </w:r>
      <w:r w:rsidRPr="00041F5C">
        <w:rPr>
          <w:rFonts w:ascii="SBL Hebrew" w:eastAsia="Times New Roman" w:hAnsi="SBL Hebrew" w:cs="FrankRuehl"/>
          <w:sz w:val="28"/>
          <w:szCs w:val="28"/>
          <w:vertAlign w:val="superscript"/>
          <w:rtl/>
        </w:rPr>
        <w:footnoteReference w:id="541"/>
      </w:r>
      <w:r w:rsidRPr="00041F5C">
        <w:rPr>
          <w:rFonts w:ascii="SBL Hebrew" w:eastAsia="Times New Roman" w:hAnsi="SBL Hebrew" w:cs="FrankRuehl" w:hint="cs"/>
          <w:sz w:val="28"/>
          <w:szCs w:val="28"/>
          <w:rtl/>
        </w:rPr>
        <w:t>.</w:t>
      </w:r>
      <w:r w:rsidRPr="00041F5C">
        <w:rPr>
          <w:rFonts w:ascii="SBL Hebrew" w:eastAsia="Times New Roman" w:hAnsi="SBL Hebrew" w:cs="FrankRuehl" w:hint="cs"/>
          <w:sz w:val="26"/>
          <w:szCs w:val="24"/>
          <w:rtl/>
        </w:rPr>
        <w:t xml:space="preserve"> </w:t>
      </w:r>
    </w:p>
    <w:p w14:paraId="2A990B0E" w14:textId="53F8A6CA" w:rsidR="00D87A71" w:rsidRPr="00041F5C" w:rsidRDefault="00D87A71" w:rsidP="0059228F">
      <w:pPr>
        <w:numPr>
          <w:ilvl w:val="0"/>
          <w:numId w:val="14"/>
        </w:numPr>
        <w:spacing w:after="120" w:line="360" w:lineRule="exact"/>
        <w:ind w:left="0" w:firstLine="284"/>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 xml:space="preserve">דף כ ע"ב גמרא אנן שירא פרנדא קרינן ליה </w:t>
      </w:r>
      <w:r w:rsidRPr="00041F5C">
        <w:rPr>
          <w:rFonts w:ascii="SBL Hebrew" w:eastAsia="Times New Roman" w:hAnsi="SBL Hebrew" w:cs="FrankRuehl" w:hint="cs"/>
          <w:sz w:val="28"/>
          <w:szCs w:val="28"/>
          <w:rtl/>
        </w:rPr>
        <w:t>וכולי ע"כ, נכתב בצידו לכאורה נראה דמאי דא"ל אביי לרבין אנן שירא פרנדא קרינן ליה אכלך דמתניתין קאי, וכמו שפירש רבינו תם</w:t>
      </w:r>
      <w:r w:rsidRPr="00041F5C">
        <w:rPr>
          <w:rFonts w:ascii="SBL Hebrew" w:eastAsia="Times New Roman" w:hAnsi="SBL Hebrew" w:cs="FrankRuehl"/>
          <w:sz w:val="28"/>
          <w:szCs w:val="28"/>
          <w:vertAlign w:val="superscript"/>
          <w:rtl/>
        </w:rPr>
        <w:footnoteReference w:id="542"/>
      </w:r>
      <w:r w:rsidRPr="00041F5C">
        <w:rPr>
          <w:rFonts w:ascii="SBL Hebrew" w:eastAsia="Times New Roman" w:hAnsi="SBL Hebrew" w:cs="FrankRuehl" w:hint="cs"/>
          <w:sz w:val="28"/>
          <w:szCs w:val="28"/>
          <w:rtl/>
        </w:rPr>
        <w:t>, דאי אמטכסא לאו היינו שירא פרנדא דלא הוה אחר החורבן, וא"כ קשה טובה דהתיובתא לאו לרבין</w:t>
      </w:r>
      <w:r w:rsidRPr="00041F5C">
        <w:rPr>
          <w:rFonts w:ascii="SBL Hebrew" w:eastAsia="Times New Roman" w:hAnsi="SBL Hebrew" w:cs="FrankRuehl"/>
          <w:sz w:val="28"/>
          <w:szCs w:val="28"/>
          <w:vertAlign w:val="superscript"/>
          <w:rtl/>
        </w:rPr>
        <w:footnoteReference w:id="543"/>
      </w:r>
      <w:r w:rsidRPr="00041F5C">
        <w:rPr>
          <w:rFonts w:ascii="SBL Hebrew" w:eastAsia="Times New Roman" w:hAnsi="SBL Hebrew" w:cs="FrankRuehl" w:hint="cs"/>
          <w:sz w:val="28"/>
          <w:szCs w:val="28"/>
          <w:rtl/>
        </w:rPr>
        <w:t xml:space="preserve"> אלא לאביי דהוא אמר דכלך דמתניתין היא שירא פרנדא, וא"כ הוי ליה דהשיראים והכלך אחד הוא והברייתא מני להו כתרתי.</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b/>
          <w:bCs/>
          <w:sz w:val="30"/>
          <w:szCs w:val="32"/>
          <w:rtl/>
        </w:rPr>
        <w:t xml:space="preserve">וראיתי </w:t>
      </w:r>
      <w:r w:rsidRPr="00041F5C">
        <w:rPr>
          <w:rFonts w:ascii="SBL Hebrew" w:eastAsia="Times New Roman" w:hAnsi="SBL Hebrew" w:cs="FrankRuehl" w:hint="cs"/>
          <w:sz w:val="28"/>
          <w:szCs w:val="28"/>
          <w:rtl/>
        </w:rPr>
        <w:t>להרב מאיר עיני חכמים</w:t>
      </w:r>
      <w:r w:rsidR="00D47ECA">
        <w:rPr>
          <w:rStyle w:val="a5"/>
          <w:rFonts w:ascii="SBL Hebrew" w:eastAsia="Times New Roman" w:hAnsi="SBL Hebrew" w:cs="FrankRuehl"/>
          <w:sz w:val="28"/>
          <w:szCs w:val="28"/>
          <w:rtl/>
        </w:rPr>
        <w:footnoteReference w:id="544"/>
      </w:r>
      <w:r w:rsidRPr="00041F5C">
        <w:rPr>
          <w:rFonts w:ascii="SBL Hebrew" w:eastAsia="Times New Roman" w:hAnsi="SBL Hebrew" w:cs="FrankRuehl" w:hint="cs"/>
          <w:sz w:val="28"/>
          <w:szCs w:val="28"/>
          <w:rtl/>
        </w:rPr>
        <w:t xml:space="preserve"> ז"ל שכתב דלפי גירסה זו צריך לפרש דמטכסא היינו עיקר </w:t>
      </w:r>
      <w:r w:rsidRPr="00041F5C">
        <w:rPr>
          <w:rFonts w:ascii="SBL Hebrew" w:eastAsia="Times New Roman" w:hAnsi="SBL Hebrew" w:cs="FrankRuehl" w:hint="cs"/>
          <w:sz w:val="28"/>
          <w:szCs w:val="28"/>
          <w:rtl/>
        </w:rPr>
        <w:lastRenderedPageBreak/>
        <w:t>המשי, ועליו אמר רבין שהוא כלך דמתניתין, וא"ל אביי דזה אינו שהרי המטכסא</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sz w:val="28"/>
          <w:szCs w:val="28"/>
          <w:rtl/>
        </w:rPr>
        <w:t>שהוא עיקר המשי, אנן שירא פרנדא קרינן ליה ולא כלך, וא"כ רבין סבירא ליה דשירא פרנדא וכלך אחד הוא. ועל זה מותיב מיתיבי השירים והכלך וכולי, דשמע מינא דשירי לאו היינו כלך, ותיובתא דרבין, אבל לאביי לא ק</w:t>
      </w:r>
      <w:r w:rsidR="0059228F">
        <w:rPr>
          <w:rFonts w:ascii="SBL Hebrew" w:eastAsia="Times New Roman" w:hAnsi="SBL Hebrew" w:cs="FrankRuehl" w:hint="cs"/>
          <w:sz w:val="28"/>
          <w:szCs w:val="28"/>
          <w:rtl/>
        </w:rPr>
        <w:t>שיה מידי וכו' ע"ש, וכן כתב הרב חידושי הלכות</w:t>
      </w:r>
      <w:r w:rsidR="0059228F">
        <w:rPr>
          <w:rStyle w:val="a5"/>
          <w:rFonts w:ascii="SBL Hebrew" w:eastAsia="Times New Roman" w:hAnsi="SBL Hebrew" w:cs="FrankRuehl"/>
          <w:sz w:val="28"/>
          <w:szCs w:val="28"/>
          <w:rtl/>
        </w:rPr>
        <w:footnoteReference w:id="545"/>
      </w:r>
      <w:r w:rsidR="0059228F">
        <w:rPr>
          <w:rFonts w:ascii="SBL Hebrew" w:eastAsia="Times New Roman" w:hAnsi="SBL Hebrew" w:cs="FrankRuehl" w:hint="cs"/>
          <w:sz w:val="28"/>
          <w:szCs w:val="28"/>
          <w:rtl/>
        </w:rPr>
        <w:t xml:space="preserve"> </w:t>
      </w:r>
      <w:r w:rsidRPr="00041F5C">
        <w:rPr>
          <w:rFonts w:ascii="SBL Hebrew" w:eastAsia="Times New Roman" w:hAnsi="SBL Hebrew" w:cs="FrankRuehl" w:hint="cs"/>
          <w:sz w:val="28"/>
          <w:szCs w:val="28"/>
          <w:rtl/>
        </w:rPr>
        <w:t>ז"ל. ולע"ד נראה שטעות נפל בספרים במ"ש 'א"ל רבין לאביי' וצ"ל 'א"ל אביי לרבין היינו כלך דתנן, וא"ל רבין דאנן קרינן לכלך דמתניתין שירא פרנדא', ועל זה מותיב שפיר 'מיתיבי השירים והכלך' וכולי, הרי דכלך לאו היינו שירא פרנדא, ותיובתא דרבין וזה הוא יותר נכון כנ"ל.</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b/>
          <w:bCs/>
          <w:sz w:val="30"/>
          <w:szCs w:val="32"/>
          <w:rtl/>
        </w:rPr>
        <w:t xml:space="preserve">אבל </w:t>
      </w:r>
      <w:r w:rsidRPr="00041F5C">
        <w:rPr>
          <w:rFonts w:ascii="SBL Hebrew" w:eastAsia="Times New Roman" w:hAnsi="SBL Hebrew" w:cs="FrankRuehl" w:hint="cs"/>
          <w:sz w:val="28"/>
          <w:szCs w:val="28"/>
          <w:rtl/>
        </w:rPr>
        <w:t>פירוש הרב מאיר עיני חכמים לע"ד הוא דוחק, דמהיכא משמע דסבירא ליה לרבין דשירא פרנדא וכלך אחד הוא עד דמותיב ליה מהברייתא, דבשלמא אי הוה ידיע ליה מתניתין דמטסכא הוא שריא פרנדא, ואפ"ה</w:t>
      </w:r>
      <w:r w:rsidRPr="00041F5C">
        <w:rPr>
          <w:rFonts w:ascii="SBL Hebrew" w:eastAsia="Times New Roman" w:hAnsi="SBL Hebrew" w:cs="FrankRuehl" w:hint="cs"/>
          <w:b/>
          <w:bCs/>
          <w:sz w:val="30"/>
          <w:szCs w:val="32"/>
          <w:rtl/>
        </w:rPr>
        <w:t xml:space="preserve"> אמר</w:t>
      </w:r>
      <w:r w:rsidRPr="00041F5C">
        <w:rPr>
          <w:rFonts w:ascii="SBL Hebrew" w:eastAsia="Times New Roman" w:hAnsi="SBL Hebrew" w:cs="FrankRuehl" w:hint="cs"/>
          <w:sz w:val="28"/>
          <w:szCs w:val="28"/>
          <w:rtl/>
        </w:rPr>
        <w:t xml:space="preserve"> דהיינו כלך דתנן הוה שפיר משמע מדבריו כן, ואתי נמי תיובתא עליה מהברייתא. אבל השתא דלא ידיע ליה אלא אביי א"ל דאנן שירא פרנדא קרינן ליה, ואילו הוה שמיע ליה דהוא </w:t>
      </w:r>
      <w:r w:rsidRPr="00041F5C">
        <w:rPr>
          <w:rFonts w:ascii="SBL Hebrew" w:eastAsia="Times New Roman" w:hAnsi="SBL Hebrew" w:cs="FrankRuehl" w:hint="cs"/>
          <w:sz w:val="28"/>
          <w:szCs w:val="28"/>
          <w:rtl/>
        </w:rPr>
        <w:lastRenderedPageBreak/>
        <w:t xml:space="preserve">שירא פרנדא לא היה אמר מעולם 'דהיינו כלך דמתניתין', ועכשיו אפשר דהודה לדברי אביי ולא נחלק עליו, ומאי מותבת עליה. </w:t>
      </w:r>
      <w:r w:rsidRPr="00041F5C">
        <w:rPr>
          <w:rFonts w:ascii="SBL Hebrew" w:eastAsia="Times New Roman" w:hAnsi="SBL Hebrew" w:cs="FrankRuehl" w:hint="cs"/>
          <w:b/>
          <w:bCs/>
          <w:sz w:val="30"/>
          <w:szCs w:val="32"/>
          <w:rtl/>
        </w:rPr>
        <w:t>וסבור</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הייתי לומר דאם נאמר דרבין הודה לדברי אביי, א"כ שפיר הוה מצינו למימר דמאי דקאמר ליה אביי לרבין אנן שירא פרנדא קרינן ליה אכלך דמתניתין קאי, וכמו שפירש ר"ת וגם אין צריך להטעות הספרים ואתי שפיר גירסא דידן דמותיב לרבין, כיון דהוא נמי סבירא ליה כאביי. אבל קשה לן על זה חדא דמינין ליה לומר דרבין סבירא ליה כאביי עד דניתוב עליה, ועוד דאף אם תרצה לומר הכי הוה ליה לאותובי אתרוייהו, ואמאי מותיב לרבין לחודיה ולא לאביי, דהוא בעל סברה זו, הא אין עליך לומר אלא דטעות נפל בספר וצ"ל 'תיובתא' סתם וקאי לאביי או כמ"ש דצ"ל א"ל אביי לרבין וכו', והשתא קאי שפיר התיובתא לרבין וזהו הנכון. </w:t>
      </w:r>
      <w:r w:rsidRPr="00041F5C">
        <w:rPr>
          <w:rFonts w:ascii="SBL Hebrew" w:eastAsia="Times New Roman" w:hAnsi="SBL Hebrew" w:cs="FrankRuehl" w:hint="cs"/>
          <w:b/>
          <w:bCs/>
          <w:sz w:val="30"/>
          <w:szCs w:val="32"/>
          <w:rtl/>
        </w:rPr>
        <w:t>ונבוא</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למ"ש התוס' דר"י מפרש דקאי נמי אמטכסא, והא דקאמר התם בטל לא לגמרי בטל אלא שלא היה נמצא כל כך וכו' ע"ש, דק"ל דאמאי לא הביאו, הכריח דוודאי קאי אמטכסא</w:t>
      </w:r>
      <w:r w:rsidRPr="00041F5C">
        <w:rPr>
          <w:rFonts w:ascii="SBL Hebrew" w:eastAsia="Times New Roman" w:hAnsi="SBL Hebrew" w:cs="FrankRuehl"/>
          <w:sz w:val="28"/>
          <w:szCs w:val="28"/>
          <w:vertAlign w:val="superscript"/>
          <w:rtl/>
        </w:rPr>
        <w:footnoteReference w:id="546"/>
      </w:r>
      <w:r w:rsidRPr="00041F5C">
        <w:rPr>
          <w:rFonts w:ascii="SBL Hebrew" w:eastAsia="Times New Roman" w:hAnsi="SBL Hebrew" w:cs="FrankRuehl" w:hint="cs"/>
          <w:sz w:val="28"/>
          <w:szCs w:val="28"/>
          <w:rtl/>
        </w:rPr>
        <w:t xml:space="preserve"> דאל"כ לא תעלה התיובתא לרבין אלא לאביי. ועוד מאי </w:t>
      </w:r>
      <w:r w:rsidRPr="00041F5C">
        <w:rPr>
          <w:rFonts w:ascii="SBL Hebrew" w:eastAsia="Times New Roman" w:hAnsi="SBL Hebrew" w:cs="FrankRuehl" w:hint="cs"/>
          <w:sz w:val="28"/>
          <w:szCs w:val="28"/>
          <w:rtl/>
        </w:rPr>
        <w:lastRenderedPageBreak/>
        <w:t>מילת 'נמי' דקאמרי</w:t>
      </w:r>
      <w:r w:rsidRPr="00041F5C">
        <w:rPr>
          <w:rFonts w:ascii="SBL Hebrew" w:eastAsia="Times New Roman" w:hAnsi="SBL Hebrew" w:cs="FrankRuehl"/>
          <w:sz w:val="28"/>
          <w:szCs w:val="28"/>
          <w:vertAlign w:val="superscript"/>
          <w:rtl/>
        </w:rPr>
        <w:footnoteReference w:id="547"/>
      </w:r>
      <w:r w:rsidRPr="00041F5C">
        <w:rPr>
          <w:rFonts w:ascii="SBL Hebrew" w:eastAsia="Times New Roman" w:hAnsi="SBL Hebrew" w:cs="FrankRuehl" w:hint="cs"/>
          <w:sz w:val="28"/>
          <w:szCs w:val="28"/>
          <w:rtl/>
        </w:rPr>
        <w:t xml:space="preserve"> דמשמע דמלבד דקאי אכלך דמתניתין קאי נמי אמטכסא, וזה קשה לשמוע דהיכי אפשר לומר דקאי אתרוייהו דקשה לזווגן, ויש חילוק גדול בין זה לזה, דאם נפרש דקאי אמטכסא אתי שפיר התיובתא לרבין כמשמע לגמרא, ואם נפרש דקאי אכלך דמתניתין קשה על הגמרא דאדרבא הוייא התיובתא לאביי. אשר על כן צ"ל דאף לדעת ר"י נראה דהוה גריס בגמרא 'תיובתא' סתם ומשום הכי קאמר דקאי נמי אמטכסא והיינו דמלבד שאפשר לפרש דקאי אכלך דמתניתין ואתי התיובתא לאביי, אלא דאף משמע דקאי נמי אמטכסא וקראי האי תיובתא סתם לרבין וליכא להקשות, דלא היה אחר החורבן דהא דקאמר התם בטל, לא לגמרי בטל וכולי, כן נראה כוונת ר"י. </w:t>
      </w:r>
      <w:r w:rsidRPr="00041F5C">
        <w:rPr>
          <w:rFonts w:ascii="SBL Hebrew" w:eastAsia="Times New Roman" w:hAnsi="SBL Hebrew" w:cs="FrankRuehl" w:hint="cs"/>
          <w:b/>
          <w:bCs/>
          <w:sz w:val="30"/>
          <w:szCs w:val="32"/>
          <w:rtl/>
        </w:rPr>
        <w:t xml:space="preserve">ושוב </w:t>
      </w:r>
      <w:r w:rsidRPr="00041F5C">
        <w:rPr>
          <w:rFonts w:ascii="SBL Hebrew" w:eastAsia="Times New Roman" w:hAnsi="SBL Hebrew" w:cs="FrankRuehl" w:hint="cs"/>
          <w:sz w:val="28"/>
          <w:szCs w:val="28"/>
          <w:rtl/>
        </w:rPr>
        <w:t>בא לידי</w:t>
      </w:r>
      <w:r w:rsidRPr="00041F5C">
        <w:rPr>
          <w:rFonts w:ascii="SBL Hebrew" w:eastAsia="Times New Roman" w:hAnsi="SBL Hebrew" w:cs="FrankRuehl" w:hint="cs"/>
          <w:b/>
          <w:bCs/>
          <w:sz w:val="30"/>
          <w:szCs w:val="32"/>
          <w:rtl/>
        </w:rPr>
        <w:t xml:space="preserve"> </w:t>
      </w:r>
      <w:r w:rsidRPr="00041F5C">
        <w:rPr>
          <w:rFonts w:ascii="SBL Hebrew" w:eastAsia="Times New Roman" w:hAnsi="SBL Hebrew" w:cs="FrankRuehl" w:hint="cs"/>
          <w:sz w:val="28"/>
          <w:szCs w:val="28"/>
          <w:rtl/>
        </w:rPr>
        <w:t xml:space="preserve">ספר חפץ ה' למהר"ח בן עטר ז"ל וראיתי לו שם בשיטתו שרצה נמי בתחילה לומר דרבין הודה לדברי אביי, ומשום הכי קא מותיב בגמרא עליה, והוקשה לו בזה מעין מה שהקשינו, ולכאורה דבריו צריכים עיון יעו"ש היטב. ועוד כתב בסוף דבריו דמאי דלא קאמר התוס' דיש הפרש בין פירוש ר"י לפירוש ר"ת בגירסאות, נראה לי </w:t>
      </w:r>
      <w:r w:rsidRPr="00041F5C">
        <w:rPr>
          <w:rFonts w:ascii="SBL Hebrew" w:eastAsia="Times New Roman" w:hAnsi="SBL Hebrew" w:cs="FrankRuehl" w:hint="cs"/>
          <w:sz w:val="28"/>
          <w:szCs w:val="28"/>
          <w:rtl/>
        </w:rPr>
        <w:lastRenderedPageBreak/>
        <w:t>דהוו גרסי תיובתא סתם ע"כ, והיינו כמ"ש תלי"ת</w:t>
      </w:r>
      <w:r w:rsidRPr="00041F5C">
        <w:rPr>
          <w:rFonts w:ascii="SBL Hebrew" w:eastAsia="Times New Roman" w:hAnsi="SBL Hebrew" w:cs="FrankRuehl"/>
          <w:sz w:val="28"/>
          <w:szCs w:val="28"/>
          <w:vertAlign w:val="superscript"/>
          <w:rtl/>
        </w:rPr>
        <w:footnoteReference w:id="548"/>
      </w:r>
      <w:r w:rsidRPr="00041F5C">
        <w:rPr>
          <w:rFonts w:ascii="SBL Hebrew" w:eastAsia="Times New Roman" w:hAnsi="SBL Hebrew" w:cs="FrankRuehl" w:hint="cs"/>
          <w:sz w:val="28"/>
          <w:szCs w:val="28"/>
          <w:rtl/>
        </w:rPr>
        <w:t xml:space="preserve"> שכיוונתי לדעתו.</w:t>
      </w:r>
    </w:p>
    <w:p w14:paraId="4C49EA82" w14:textId="77777777" w:rsidR="00D87A71" w:rsidRPr="00041F5C" w:rsidRDefault="00D87A71" w:rsidP="00D87A71">
      <w:pPr>
        <w:numPr>
          <w:ilvl w:val="0"/>
          <w:numId w:val="14"/>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כ ע"ב תוס' בד"ה ותנא דידן </w:t>
      </w:r>
      <w:r w:rsidRPr="00041F5C">
        <w:rPr>
          <w:rFonts w:ascii="SBL Hebrew" w:eastAsia="Times New Roman" w:hAnsi="SBL Hebrew" w:cs="FrankRuehl" w:hint="cs"/>
          <w:sz w:val="28"/>
          <w:szCs w:val="28"/>
          <w:rtl/>
        </w:rPr>
        <w:t>וכולי וא"ת וכולי וי"ל וכו' עד סוף הדיבור, נכתב בצידו קשה לע"ד דאין אפשר לו</w:t>
      </w:r>
      <w:r w:rsidRPr="00041F5C">
        <w:rPr>
          <w:rFonts w:ascii="SBL Hebrew" w:eastAsia="Times New Roman" w:hAnsi="SBL Hebrew" w:cs="FrankRuehl"/>
          <w:sz w:val="28"/>
          <w:szCs w:val="28"/>
          <w:vertAlign w:val="superscript"/>
          <w:rtl/>
        </w:rPr>
        <w:footnoteReference w:id="549"/>
      </w:r>
      <w:r w:rsidRPr="00041F5C">
        <w:rPr>
          <w:rFonts w:ascii="SBL Hebrew" w:eastAsia="Times New Roman" w:hAnsi="SBL Hebrew" w:cs="FrankRuehl" w:hint="cs"/>
          <w:sz w:val="28"/>
          <w:szCs w:val="28"/>
          <w:rtl/>
        </w:rPr>
        <w:t xml:space="preserve"> דהוסיפו היינו טעמא מפני שאין מושכין השמן יפה, הרי מעיקרא אין נחלקין כלל דצמר מיכווץ כויץ ושער איחרוכי מיחרך, וכן פירש רש"י מיכווץ כויץ מפני האור ואין דולק כלל ואין שלהבת אוחזת בו ע"כ, וא"כ היכי קאמר</w:t>
      </w:r>
      <w:r w:rsidRPr="00041F5C">
        <w:rPr>
          <w:rFonts w:ascii="SBL Hebrew" w:eastAsia="Times New Roman" w:hAnsi="SBL Hebrew" w:cs="FrankRuehl"/>
          <w:sz w:val="28"/>
          <w:szCs w:val="28"/>
          <w:vertAlign w:val="superscript"/>
          <w:rtl/>
        </w:rPr>
        <w:footnoteReference w:id="550"/>
      </w:r>
      <w:r w:rsidRPr="00041F5C">
        <w:rPr>
          <w:rFonts w:ascii="SBL Hebrew" w:eastAsia="Times New Roman" w:hAnsi="SBL Hebrew" w:cs="FrankRuehl" w:hint="cs"/>
          <w:sz w:val="28"/>
          <w:szCs w:val="28"/>
          <w:rtl/>
        </w:rPr>
        <w:t xml:space="preserve"> דטעמא שאין מושכין השמן יפה דמשמע דמתחילה נדלקין אבל אין נדלקת יפה שלא נמשך השמן כל כך. וליכא למימר דפליגי על רש"י בזה, חדא דפשטא דהש"ס כפירוש רש"י, ועוד דאין מחלוקת במציאות. </w:t>
      </w:r>
      <w:r w:rsidRPr="00041F5C">
        <w:rPr>
          <w:rFonts w:ascii="SBL Hebrew" w:eastAsia="Times New Roman" w:hAnsi="SBL Hebrew" w:cs="FrankRuehl" w:hint="cs"/>
          <w:b/>
          <w:bCs/>
          <w:sz w:val="30"/>
          <w:szCs w:val="32"/>
          <w:rtl/>
        </w:rPr>
        <w:t>ותו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דלו יהיה כדבריהם קשה דאם מפני טעמא דאין מושכין השמן יפה ליכא למימר בה 'הוסיפו' אלא א"כ הוסיפו עיקר הדין. גם בשלמא אי הוה תני הברייתא הטעם בהדייא</w:t>
      </w:r>
      <w:r w:rsidRPr="00041F5C">
        <w:rPr>
          <w:rFonts w:ascii="SBL Hebrew" w:eastAsia="Times New Roman" w:hAnsi="SBL Hebrew" w:cs="FrankRuehl"/>
          <w:sz w:val="28"/>
          <w:szCs w:val="28"/>
          <w:vertAlign w:val="superscript"/>
          <w:rtl/>
        </w:rPr>
        <w:footnoteReference w:id="551"/>
      </w:r>
      <w:r w:rsidRPr="00041F5C">
        <w:rPr>
          <w:rFonts w:ascii="SBL Hebrew" w:eastAsia="Times New Roman" w:hAnsi="SBL Hebrew" w:cs="FrankRuehl" w:hint="cs"/>
          <w:sz w:val="28"/>
          <w:szCs w:val="28"/>
          <w:rtl/>
        </w:rPr>
        <w:t xml:space="preserve"> הווה מצי למימר דהוסיפו היינו טעמו ולא ממשו, אבל עכשיו דלא תני בה טעמא מנא לן לומר הכי כיון דהעיקר חסר, אלא וודאי מאי דקתני היינו בעיקר </w:t>
      </w:r>
      <w:r w:rsidRPr="00041F5C">
        <w:rPr>
          <w:rFonts w:ascii="SBL Hebrew" w:eastAsia="Times New Roman" w:hAnsi="SBL Hebrew" w:cs="FrankRuehl" w:hint="cs"/>
          <w:sz w:val="28"/>
          <w:szCs w:val="28"/>
          <w:rtl/>
        </w:rPr>
        <w:lastRenderedPageBreak/>
        <w:t>הדין, והכי דייק ממאי דתנא הוסיפו עליהן, דמילה 'עליהן' מורה הכי דמלבד פסולי דתני במתנתין הוסיפו עוד תני. וא"כ חזרה קושיית התוס' למקומה דכיון דמתניתין נמי סברה דצמר ושער פסולין להדלקה מאי הוסיפו דקאמר, ונראה לומר דבשלמא אילו הוה תנן במתניתין דין זה</w:t>
      </w:r>
      <w:r w:rsidRPr="00041F5C">
        <w:rPr>
          <w:rFonts w:ascii="SBL Hebrew" w:eastAsia="Times New Roman" w:hAnsi="SBL Hebrew" w:cs="FrankRuehl"/>
          <w:sz w:val="28"/>
          <w:szCs w:val="28"/>
          <w:vertAlign w:val="superscript"/>
          <w:rtl/>
        </w:rPr>
        <w:footnoteReference w:id="552"/>
      </w:r>
      <w:r w:rsidRPr="00041F5C">
        <w:rPr>
          <w:rFonts w:ascii="SBL Hebrew" w:eastAsia="Times New Roman" w:hAnsi="SBL Hebrew" w:cs="FrankRuehl" w:hint="cs"/>
          <w:sz w:val="28"/>
          <w:szCs w:val="28"/>
          <w:rtl/>
        </w:rPr>
        <w:t xml:space="preserve"> בהידייא או מדיוקא הוה שפיר קשה לן דמה הוסיפו בברייתא, הא שמעינן דין זה ממתניתין, אבל השתא דדין זה במתניתין לא הוזכר כלל וטעמא דכיון דפשוט מסברא דאין דולקים כלל, פשיטא דפסולין ומשום הכי לא הזכירוהו, אבל בברייתא הוצרכו לבארו ואין שייך להקשות כ"כ מאי הוסיפו. </w:t>
      </w:r>
      <w:r w:rsidRPr="00041F5C">
        <w:rPr>
          <w:rFonts w:ascii="SBL Hebrew" w:eastAsia="Times New Roman" w:hAnsi="SBL Hebrew" w:cs="FrankRuehl" w:hint="cs"/>
          <w:sz w:val="30"/>
          <w:szCs w:val="32"/>
          <w:rtl/>
        </w:rPr>
        <w:t xml:space="preserve">אלא </w:t>
      </w:r>
      <w:r w:rsidRPr="00041F5C">
        <w:rPr>
          <w:rFonts w:ascii="SBL Hebrew" w:eastAsia="Times New Roman" w:hAnsi="SBL Hebrew" w:cs="FrankRuehl" w:hint="cs"/>
          <w:sz w:val="28"/>
          <w:szCs w:val="28"/>
          <w:rtl/>
        </w:rPr>
        <w:t xml:space="preserve">דלכאורה קצת קשה דכיון דמתניתין לא הוצרכו להזכירו, אמאי בבריתא הזכירוהו, כיון דפשוט מסברא דנפשין דצמר מיכווץ כויץ ושער איחרוכי מיחרך. והיה אפשר לומר דזאת הקושיה היא גופה קושית התוס' ז"ל והכי פירוש דבריהם ואם תאמר כיון דמתניתין נמי סברה דצמר ושער פסולין להדלקה והיינו דהאמת מתניתין סברה הכי, אלא דלא חששה להזכיר משום שהוא פשוט, א"כ מאי 'הוסיפו', אמאי חששו בברייתא להזכיר, אלא דאין זה כמשמע דברי </w:t>
      </w:r>
      <w:r w:rsidRPr="00041F5C">
        <w:rPr>
          <w:rFonts w:ascii="SBL Hebrew" w:eastAsia="Times New Roman" w:hAnsi="SBL Hebrew" w:cs="FrankRuehl" w:hint="cs"/>
          <w:sz w:val="28"/>
          <w:szCs w:val="28"/>
          <w:rtl/>
        </w:rPr>
        <w:lastRenderedPageBreak/>
        <w:t>התוס' וגם אין תירוצם עולה יפה כל כך לקושיה זו. ותו דבדוכתי טובא אע"פ שהוא פשוט תנא ליה תנא דברייתא ואין להקשות קושיה זו.</w:t>
      </w:r>
      <w:r w:rsidRPr="00041F5C">
        <w:rPr>
          <w:rFonts w:ascii="SBL Hebrew" w:eastAsia="Times New Roman" w:hAnsi="SBL Hebrew" w:cs="FrankRuehl" w:hint="cs"/>
          <w:b/>
          <w:bCs/>
          <w:sz w:val="30"/>
          <w:szCs w:val="32"/>
          <w:rtl/>
        </w:rPr>
        <w:t xml:space="preserve"> ועוד </w:t>
      </w:r>
      <w:r w:rsidRPr="00041F5C">
        <w:rPr>
          <w:rFonts w:ascii="SBL Hebrew" w:eastAsia="Times New Roman" w:hAnsi="SBL Hebrew" w:cs="FrankRuehl" w:hint="cs"/>
          <w:sz w:val="28"/>
          <w:szCs w:val="28"/>
          <w:rtl/>
        </w:rPr>
        <w:t>י"ל על דעת התוס' דסוף סוף מאי בינייהו, כיון דבין לתנא דמתניתין ובין לתנא דברייתא פסולין. גם דהכא התרתי טעמי שייכי, דאיכא תרתי לרעותא דלא</w:t>
      </w:r>
      <w:r w:rsidRPr="00041F5C">
        <w:rPr>
          <w:rFonts w:ascii="SBL Hebrew" w:eastAsia="Times New Roman" w:hAnsi="SBL Hebrew" w:cs="FrankRuehl"/>
          <w:sz w:val="28"/>
          <w:szCs w:val="28"/>
          <w:vertAlign w:val="superscript"/>
          <w:rtl/>
        </w:rPr>
        <w:footnoteReference w:id="553"/>
      </w:r>
      <w:r w:rsidRPr="00041F5C">
        <w:rPr>
          <w:rFonts w:ascii="SBL Hebrew" w:eastAsia="Times New Roman" w:hAnsi="SBL Hebrew" w:cs="FrankRuehl" w:hint="cs"/>
          <w:sz w:val="28"/>
          <w:szCs w:val="28"/>
          <w:rtl/>
        </w:rPr>
        <w:t>, כוויץ ואין השמן עולה יפה. ותו דלתנא דטעמיה דלא מיכווץ ומיחרך על כורחך מודה לטעמא דברייתא דלא נמשך השמן יפה, דהא מכלל דבריו אתה למד דכיון דלא מיכווץ ומיחרך וודאי דלא נמשך יפה. גם תנא דברייתא נמי מודה לטעמא דתנא דמתנתין דלמה אין נמשך יפה משום דמיכווץ ומיחרך. דאם כן אפילו בטעמם לא פליגי ומאי בינייהו. גם לא נפקא מינה לעניין דינא מידי.</w:t>
      </w:r>
      <w:r w:rsidRPr="00041F5C">
        <w:rPr>
          <w:rFonts w:ascii="SBL Hebrew" w:eastAsia="Times New Roman" w:hAnsi="SBL Hebrew" w:cs="FrankRuehl" w:hint="cs"/>
          <w:b/>
          <w:bCs/>
          <w:sz w:val="30"/>
          <w:szCs w:val="32"/>
          <w:rtl/>
        </w:rPr>
        <w:t xml:space="preserve"> והיה </w:t>
      </w:r>
      <w:r w:rsidRPr="00041F5C">
        <w:rPr>
          <w:rFonts w:ascii="SBL Hebrew" w:eastAsia="Times New Roman" w:hAnsi="SBL Hebrew" w:cs="FrankRuehl" w:hint="cs"/>
          <w:sz w:val="28"/>
          <w:szCs w:val="28"/>
          <w:rtl/>
        </w:rPr>
        <w:t xml:space="preserve">נראה לי בזה דאע"ג דלא נפקא מינה הכא בעניין זה מידי, מכל מקום נפקא מינה בעניין אחר, היכא דלא כוויץ ולא מיחרך אלא שאינו נמשך השמן יפה לתנא דמתניתין כשר דהא לא כוויץ, ולתנא דברייתא פסול דאע"ג דלא כיווץ מכל מקום בענין השמן עולה יפה וליכא. אבל קשה לי על זה מהא דפירש רש"י לעיל מזה בד"ה כיתנא דדייק ולא נפיץ דכיון דלא נפיץ אין </w:t>
      </w:r>
      <w:r w:rsidRPr="00041F5C">
        <w:rPr>
          <w:rFonts w:ascii="SBL Hebrew" w:eastAsia="Times New Roman" w:hAnsi="SBL Hebrew" w:cs="FrankRuehl" w:hint="cs"/>
          <w:sz w:val="28"/>
          <w:szCs w:val="28"/>
          <w:rtl/>
        </w:rPr>
        <w:lastRenderedPageBreak/>
        <w:t xml:space="preserve">השמן נמשך אחריו ע"כ, הרי דבעינן נמי שיהיה השמן נמשך אחריו, והסברא נותנת כן דהא בהאי נמי איכא חששא דשמא יטה. </w:t>
      </w:r>
      <w:r w:rsidRPr="00041F5C">
        <w:rPr>
          <w:rFonts w:ascii="SBL Hebrew" w:eastAsia="Times New Roman" w:hAnsi="SBL Hebrew" w:cs="FrankRuehl" w:hint="cs"/>
          <w:b/>
          <w:bCs/>
          <w:sz w:val="30"/>
          <w:szCs w:val="32"/>
          <w:rtl/>
        </w:rPr>
        <w:t xml:space="preserve">וראיתי </w:t>
      </w:r>
      <w:r w:rsidRPr="00041F5C">
        <w:rPr>
          <w:rFonts w:ascii="SBL Hebrew" w:eastAsia="Times New Roman" w:hAnsi="SBL Hebrew" w:cs="FrankRuehl" w:hint="cs"/>
          <w:sz w:val="28"/>
          <w:szCs w:val="28"/>
          <w:rtl/>
        </w:rPr>
        <w:t>אחרי רואי להספר חפץ ה' ז"ל שנזדמן לידי כעת שהרגיש בקצת ממה שהקשינו לדברי התוס' וכתב כמ"ש. וגם נתק' מלשון רש"י זה שהבאתי וחי' וז"ל וי"ל דזה דיקדק התוס' במתק דבריהם שכתבו שאין מושכין את השמן יפה דעכ"פ מושכין קצת, אלא דלהאי תנא סובר כיון דאינו יפה כל כך גזרינן והיינו טעמא נמי דנקט דווקא צמר ושיער אע"ג דלא איצטריך לדידהו אלא לומר דכל דדמי להו שאינו נמשך יפה אסיר, משאין כן לתנא דמתניתין עכ"ל.</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b/>
          <w:bCs/>
          <w:sz w:val="30"/>
          <w:szCs w:val="32"/>
          <w:rtl/>
        </w:rPr>
        <w:t xml:space="preserve">והנה </w:t>
      </w:r>
      <w:r w:rsidRPr="00041F5C">
        <w:rPr>
          <w:rFonts w:ascii="SBL Hebrew" w:eastAsia="Times New Roman" w:hAnsi="SBL Hebrew" w:cs="FrankRuehl" w:hint="cs"/>
          <w:sz w:val="28"/>
          <w:szCs w:val="28"/>
          <w:rtl/>
        </w:rPr>
        <w:t xml:space="preserve">נראה מדבריו דסבירא ליה דבצמר ושער מדכתב התוס' 'אין מושכין השמן יפה' משמע דמושכין קצת, ולתנא דברייתא כל היכא שאינו נמשך יפה אסיר, אבל לתנא דמתניתין כשר כיון שהוא נדלק קצת, ומה שפירש רש"י גבי כיתנא דדייק ולא נפיץ פירוש אין השמן נמשך אחריו כלל, ובהא אפילו תנא דמתניתין מודה בה לאסור. וזה קשה לע"ד חדא דהא על מה פירש בגמרא כיתנא דדייק ולא נפיץ, הנא על 'חוסן' דתני במתניתין, וא"כ קשה דאמאי הוצרכו במתניתין לשנות דין זה, הרי הצמר ושער עכ"פ מושכין קצת לא </w:t>
      </w:r>
      <w:r w:rsidRPr="00041F5C">
        <w:rPr>
          <w:rFonts w:ascii="SBL Hebrew" w:eastAsia="Times New Roman" w:hAnsi="SBL Hebrew" w:cs="FrankRuehl" w:hint="cs"/>
          <w:sz w:val="28"/>
          <w:szCs w:val="28"/>
          <w:rtl/>
        </w:rPr>
        <w:lastRenderedPageBreak/>
        <w:t>איצטריך למיתני לפי דפשיטא דאסור, החוסן שאינו מושך את הבמן</w:t>
      </w:r>
      <w:r w:rsidRPr="00041F5C">
        <w:rPr>
          <w:rFonts w:ascii="SBL Hebrew" w:eastAsia="Times New Roman" w:hAnsi="SBL Hebrew" w:cs="FrankRuehl"/>
          <w:sz w:val="28"/>
          <w:szCs w:val="28"/>
          <w:vertAlign w:val="superscript"/>
          <w:rtl/>
        </w:rPr>
        <w:footnoteReference w:id="554"/>
      </w:r>
      <w:r w:rsidRPr="00041F5C">
        <w:rPr>
          <w:rFonts w:ascii="SBL Hebrew" w:eastAsia="Times New Roman" w:hAnsi="SBL Hebrew" w:cs="FrankRuehl" w:hint="cs"/>
          <w:sz w:val="28"/>
          <w:szCs w:val="28"/>
          <w:rtl/>
        </w:rPr>
        <w:t xml:space="preserve"> כלל ואינו נדלק לאו כל שכן דאסור, ואמאי תני דבר שהוא פשוט יותר ושביק תנא מידי שאינו פשוט כל כך.</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b/>
          <w:bCs/>
          <w:sz w:val="30"/>
          <w:szCs w:val="32"/>
          <w:rtl/>
        </w:rPr>
        <w:t xml:space="preserve">ותו </w:t>
      </w:r>
      <w:r w:rsidRPr="00041F5C">
        <w:rPr>
          <w:rFonts w:ascii="SBL Hebrew" w:eastAsia="Times New Roman" w:hAnsi="SBL Hebrew" w:cs="FrankRuehl" w:hint="cs"/>
          <w:sz w:val="28"/>
          <w:szCs w:val="28"/>
          <w:rtl/>
        </w:rPr>
        <w:t>דאדרבה רש"י ז"ל</w:t>
      </w:r>
      <w:r w:rsidRPr="00041F5C">
        <w:rPr>
          <w:rFonts w:ascii="SBL Hebrew" w:eastAsia="Times New Roman" w:hAnsi="SBL Hebrew" w:cs="FrankRuehl" w:hint="cs"/>
          <w:b/>
          <w:bCs/>
          <w:sz w:val="30"/>
          <w:szCs w:val="32"/>
          <w:rtl/>
        </w:rPr>
        <w:t xml:space="preserve"> </w:t>
      </w:r>
      <w:r w:rsidRPr="00041F5C">
        <w:rPr>
          <w:rFonts w:ascii="SBL Hebrew" w:eastAsia="Times New Roman" w:hAnsi="SBL Hebrew" w:cs="FrankRuehl" w:hint="cs"/>
          <w:sz w:val="28"/>
          <w:szCs w:val="28"/>
          <w:rtl/>
        </w:rPr>
        <w:t>פירש אצמר ושער דאין נדלקין כלל ואין השלהבת אוחזת בהם. וכבר הקשה לעיל על התוס' קושיה זאת. וא"כ ע"כ למימר דהאי מילה 'יפה' שכתב</w:t>
      </w:r>
      <w:r w:rsidRPr="00041F5C">
        <w:rPr>
          <w:rFonts w:ascii="SBL Hebrew" w:eastAsia="Times New Roman" w:hAnsi="SBL Hebrew" w:cs="FrankRuehl"/>
          <w:sz w:val="28"/>
          <w:szCs w:val="28"/>
          <w:vertAlign w:val="superscript"/>
          <w:rtl/>
        </w:rPr>
        <w:footnoteReference w:id="555"/>
      </w:r>
      <w:r w:rsidRPr="00041F5C">
        <w:rPr>
          <w:rFonts w:ascii="SBL Hebrew" w:eastAsia="Times New Roman" w:hAnsi="SBL Hebrew" w:cs="FrankRuehl" w:hint="cs"/>
          <w:sz w:val="28"/>
          <w:szCs w:val="28"/>
          <w:rtl/>
        </w:rPr>
        <w:t xml:space="preserve"> לאו דווקא אלא דר"ל דאין נדלקין כלל ואין מושכין לשמן וכפירוש רש"י ולא נחלקו במציאות. ותו קשה לדברי הרב דמאי טעמא דתנא דמתניתין שמתיר כיון שנמשך קצת הרי כיון שאינו נמשך כל כך עדיין איכא למיגזר שמא יטה ויזל בתר טעמא ותירץ הרב לא הונח לבו ועדיין דברי התוספות צריכות יישוב לע"ד. </w:t>
      </w:r>
      <w:r w:rsidRPr="00041F5C">
        <w:rPr>
          <w:rFonts w:ascii="SBL Hebrew" w:eastAsia="Times New Roman" w:hAnsi="SBL Hebrew" w:cs="FrankRuehl" w:hint="cs"/>
          <w:b/>
          <w:bCs/>
          <w:sz w:val="30"/>
          <w:szCs w:val="32"/>
          <w:rtl/>
        </w:rPr>
        <w:t>ודע</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דבעיקר דברי רש"י מה שפירש גבי כיתנא דדייק ולא נפיץ, דכיון דלא נפיץ אין השמן נמשך אחריו, ק"ל לכאורה דהא החוסן הוא מפיסולי פתילות, ופיסולי פתילות אמרינן לקמן בדף כא ע"א אמר רבא פתילות שאמרו חכמים אין מדליקין בהן בשבת מפני שהאור מסכסכת בהן, ושמנים שאמרו חכמים אין מדליקין בהן מפני שאין נמשכין אחר הפתילה, ועיין </w:t>
      </w:r>
      <w:r w:rsidRPr="00041F5C">
        <w:rPr>
          <w:rFonts w:ascii="SBL Hebrew" w:eastAsia="Times New Roman" w:hAnsi="SBL Hebrew" w:cs="FrankRuehl" w:hint="cs"/>
          <w:sz w:val="28"/>
          <w:szCs w:val="28"/>
          <w:rtl/>
        </w:rPr>
        <w:lastRenderedPageBreak/>
        <w:t>בפירוש רש"י שם</w:t>
      </w:r>
      <w:r w:rsidRPr="00041F5C">
        <w:rPr>
          <w:rFonts w:ascii="SBL Hebrew" w:eastAsia="Times New Roman" w:hAnsi="SBL Hebrew" w:cs="FrankRuehl"/>
          <w:sz w:val="28"/>
          <w:szCs w:val="28"/>
          <w:vertAlign w:val="superscript"/>
          <w:rtl/>
        </w:rPr>
        <w:footnoteReference w:id="556"/>
      </w:r>
      <w:r w:rsidRPr="00041F5C">
        <w:rPr>
          <w:rFonts w:ascii="SBL Hebrew" w:eastAsia="Times New Roman" w:hAnsi="SBL Hebrew" w:cs="FrankRuehl" w:hint="cs"/>
          <w:sz w:val="28"/>
          <w:szCs w:val="28"/>
          <w:rtl/>
        </w:rPr>
        <w:t>, וא"כ היאך הכא מפרש טעמא דפסולי פתילות לפי שאין נמשך אחר הפתילה, הא האי טעמא לא הוי אלא לפיסולי שמנים כמ"ש בגמרא. ואם תאמר כיון דהאור מכסכסת בהן ממילא משמע דאין השמן נמשך אחריו, והא בהא תלייה אם כן אמאי חילק רבא האי חילוקא, ויש ליישב ודוק.</w:t>
      </w:r>
    </w:p>
    <w:p w14:paraId="4AB64F93" w14:textId="77777777" w:rsidR="00D87A71" w:rsidRPr="00041F5C" w:rsidRDefault="00D87A71" w:rsidP="00D87A71">
      <w:pPr>
        <w:numPr>
          <w:ilvl w:val="0"/>
          <w:numId w:val="14"/>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כ ע"ב תוס' בד"ה עד כאן פסול פתילות </w:t>
      </w:r>
      <w:r w:rsidRPr="00041F5C">
        <w:rPr>
          <w:rFonts w:ascii="SBL Hebrew" w:eastAsia="Times New Roman" w:hAnsi="SBL Hebrew" w:cs="FrankRuehl" w:hint="cs"/>
          <w:sz w:val="28"/>
          <w:szCs w:val="28"/>
          <w:rtl/>
        </w:rPr>
        <w:t>וכולי בני נרבונא אוסרין נר שעוה שלנו וכו' ע"כ, נכתב בצידו עיין ברא"ש ותמצא הדבר מבואר ביותר</w:t>
      </w:r>
      <w:r w:rsidRPr="00041F5C">
        <w:rPr>
          <w:rFonts w:ascii="SBL Hebrew" w:eastAsia="Times New Roman" w:hAnsi="SBL Hebrew" w:cs="FrankRuehl"/>
          <w:sz w:val="28"/>
          <w:szCs w:val="28"/>
          <w:vertAlign w:val="superscript"/>
          <w:rtl/>
        </w:rPr>
        <w:footnoteReference w:id="557"/>
      </w:r>
      <w:r w:rsidRPr="00041F5C">
        <w:rPr>
          <w:rFonts w:ascii="SBL Hebrew" w:eastAsia="Times New Roman" w:hAnsi="SBL Hebrew" w:cs="FrankRuehl" w:hint="cs"/>
          <w:sz w:val="28"/>
          <w:szCs w:val="28"/>
          <w:rtl/>
        </w:rPr>
        <w:t>.</w:t>
      </w:r>
    </w:p>
    <w:p w14:paraId="4F1785C8" w14:textId="77777777" w:rsidR="00D87A71" w:rsidRPr="00041F5C" w:rsidRDefault="00D87A71" w:rsidP="00D87A71">
      <w:pPr>
        <w:numPr>
          <w:ilvl w:val="0"/>
          <w:numId w:val="14"/>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כא ע"ב גמרא אמרו רבנן</w:t>
      </w:r>
      <w:r w:rsidRPr="00041F5C">
        <w:rPr>
          <w:rFonts w:ascii="SBL Hebrew" w:eastAsia="Times New Roman" w:hAnsi="SBL Hebrew" w:cs="FrankRuehl" w:hint="cs"/>
          <w:sz w:val="28"/>
          <w:szCs w:val="28"/>
          <w:rtl/>
        </w:rPr>
        <w:t xml:space="preserve"> קמיה דאביי משמיה דר' ירמיה ולא קיבלה וכולי ע"כ, נכתב בצידו ראיתי למוהר"ח בן עטר ז"ל בשיטתו שם שכתב וז"ל מקשים המשכילים לא ידענא מאי טעמא דאביי שלא קיבל דברי רב רביה דרביה, ומאי טעמא לא אחשביה לסמוך על דעתם, ונראה דאביי האמין בוודאי מימרא דרב אלא דלא נראה לו כלל </w:t>
      </w:r>
      <w:r w:rsidRPr="00041F5C">
        <w:rPr>
          <w:rFonts w:ascii="SBL Hebrew" w:eastAsia="Times New Roman" w:hAnsi="SBL Hebrew" w:cs="FrankRuehl" w:hint="cs"/>
          <w:sz w:val="28"/>
          <w:szCs w:val="28"/>
          <w:rtl/>
        </w:rPr>
        <w:lastRenderedPageBreak/>
        <w:t>לאסור תשמישיה</w:t>
      </w:r>
      <w:r w:rsidRPr="00041F5C">
        <w:rPr>
          <w:rFonts w:ascii="SBL Hebrew" w:eastAsia="Times New Roman" w:hAnsi="SBL Hebrew" w:cs="FrankRuehl"/>
          <w:sz w:val="28"/>
          <w:szCs w:val="28"/>
          <w:vertAlign w:val="superscript"/>
          <w:rtl/>
        </w:rPr>
        <w:footnoteReference w:id="558"/>
      </w:r>
      <w:r w:rsidRPr="00041F5C">
        <w:rPr>
          <w:rFonts w:ascii="SBL Hebrew" w:eastAsia="Times New Roman" w:hAnsi="SBL Hebrew" w:cs="FrankRuehl" w:hint="cs"/>
          <w:sz w:val="28"/>
          <w:szCs w:val="28"/>
          <w:rtl/>
        </w:rPr>
        <w:t xml:space="preserve">, והא דמדליקין בשבת כיון דאיכא נר שבת לא גזור וכו', ועוד לכל הפירושים בין פתח הבית בין פתח החצר לא במקום תשמיש עבדי לה, וכהיי גוונא לא גזור וכו', לזה הוא דלא קיבל דברי רב ירמיה שנתן טעם לדברי רב משום איסור וכו', וכאתא רבין משמיה דרב יוחנן אמר כדאי הוא לסמוך אדבריו עכ"ל. </w:t>
      </w:r>
      <w:r w:rsidRPr="00041F5C">
        <w:rPr>
          <w:rFonts w:ascii="SBL Hebrew" w:eastAsia="Times New Roman" w:hAnsi="SBL Hebrew" w:cs="FrankRuehl" w:hint="cs"/>
          <w:b/>
          <w:bCs/>
          <w:sz w:val="30"/>
          <w:szCs w:val="32"/>
          <w:rtl/>
        </w:rPr>
        <w:t>ומה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מאד המיה אני על המשכילים הללו דהיאך עלתה על דעתם להקשות קושיה זאת? שהרי פשוט הוא לכל מבין דמ"ש בגמרא 'לא קיבלה', לאו אעיקר מילה רב קאי, אלא ארב ירמיה שהניח טעמיה דרב דסבר כבתה אין זקוק לה ואסור להשתמש לאורה, בהא לא חשבה לסמוך על דעתו וכדפירש רש"י</w:t>
      </w:r>
      <w:r w:rsidRPr="00041F5C">
        <w:rPr>
          <w:rFonts w:ascii="SBL Hebrew" w:eastAsia="Times New Roman" w:hAnsi="SBL Hebrew" w:cs="FrankRuehl"/>
          <w:sz w:val="28"/>
          <w:szCs w:val="28"/>
          <w:vertAlign w:val="superscript"/>
          <w:rtl/>
        </w:rPr>
        <w:footnoteReference w:id="559"/>
      </w:r>
      <w:r w:rsidRPr="00041F5C">
        <w:rPr>
          <w:rFonts w:ascii="SBL Hebrew" w:eastAsia="Times New Roman" w:hAnsi="SBL Hebrew" w:cs="FrankRuehl" w:hint="cs"/>
          <w:sz w:val="28"/>
          <w:szCs w:val="28"/>
          <w:rtl/>
        </w:rPr>
        <w:t xml:space="preserve"> ז"ל, וא"כ קושיה מעיקרא ליתא. ומ"ש הרב 'כיון דאיכא נר שבת לא גזור' קשה דאם אירע דכבה נר שבת אפשר דיסמוך על נר חנוכה ואיכא חששא דשמא יטה. גם אפשר דאינם מניחים אותה באותו חדר שמונח שם נר של שבת אלא חדר בפני עצמו. גם מ"ש דבין פתח הבית וכולי לא במקום תשמיש עבדי וכולי, אחרי המחילה אינו נראה דהא אף במניחה בפתח הבית או של חצר, קרי במקום </w:t>
      </w:r>
      <w:r w:rsidRPr="00041F5C">
        <w:rPr>
          <w:rFonts w:ascii="SBL Hebrew" w:eastAsia="Times New Roman" w:hAnsi="SBL Hebrew" w:cs="FrankRuehl" w:hint="cs"/>
          <w:sz w:val="28"/>
          <w:szCs w:val="28"/>
          <w:rtl/>
        </w:rPr>
        <w:lastRenderedPageBreak/>
        <w:t xml:space="preserve">תשמיש, כגון אם ירצה לאכול שם או להרצות מעות כנגד נר חנוכה דאמרינן לקמן בדף כב ע"א דאסור לרצות מעות כנגד נר חנוכה ותשמיש כהאי גוונא אף בפתח הבית הוי וחשיב במקום תשמיש לעניין זה. </w:t>
      </w:r>
      <w:r w:rsidRPr="00041F5C">
        <w:rPr>
          <w:rFonts w:ascii="SBL Hebrew" w:eastAsia="Times New Roman" w:hAnsi="SBL Hebrew" w:cs="FrankRuehl" w:hint="cs"/>
          <w:b/>
          <w:bCs/>
          <w:sz w:val="30"/>
          <w:szCs w:val="32"/>
          <w:rtl/>
        </w:rPr>
        <w:t>ותו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דאם כדברי הרב דמאי דלא קיבלה הוא דלא נראה לו לאסור תשמיש מכמה טעמי, א"כ אמאי כדאתא רבין משמיה דרב ירמיה קיבלה ולא הוקשה לו שום קושיה, וכי משוא פנים יש בדבר, אלא וודאי הטעם הוא מאי דלא קיבלה מרב ירמיה משום דלא אחשביה וכדפירוש רש"י, אבל רב ירמיה גדול בחכמים היה וסמך עליו וקיבלה</w:t>
      </w:r>
      <w:r w:rsidRPr="00041F5C">
        <w:rPr>
          <w:rFonts w:ascii="SBL Hebrew" w:eastAsia="Times New Roman" w:hAnsi="SBL Hebrew" w:cs="FrankRuehl"/>
          <w:sz w:val="28"/>
          <w:szCs w:val="28"/>
          <w:vertAlign w:val="superscript"/>
          <w:rtl/>
        </w:rPr>
        <w:footnoteReference w:id="560"/>
      </w:r>
      <w:r w:rsidRPr="00041F5C">
        <w:rPr>
          <w:rFonts w:ascii="SBL Hebrew" w:eastAsia="Times New Roman" w:hAnsi="SBL Hebrew" w:cs="FrankRuehl" w:hint="cs"/>
          <w:sz w:val="28"/>
          <w:szCs w:val="28"/>
          <w:rtl/>
        </w:rPr>
        <w:t xml:space="preserve">, אלא דלפי זה ג"כ קשה דמאי טעמא לא אחשביה לרב ירמיה לסמוך על דעתו, דאף אם היה קטן ממנו כיון שאין עליו שום קושיה הוי ליה לסמוך עליו, כיון שכן הוא האמת ומה גם דלאו מכללא איתמר כותיה דרב ירמיה, אלא בפירוש איתמר כוותיה דהא א"ר יהודה לקמן בדף כב ע"א משמיה דרב דאסור להרצות מעות כנגד נר חנוכה, הרי בהידייא דאית ליה לרב גופיה דאסור להשתמש לאורה וכדפרישית טעמא דידיה ר' ירמיה, וא"כ אמאי לא קיבלה אביי. ולזה אפשר לומר דאביי לא שמיעא ליה הא דרב יהודה </w:t>
      </w:r>
      <w:r w:rsidRPr="00041F5C">
        <w:rPr>
          <w:rFonts w:ascii="SBL Hebrew" w:eastAsia="Times New Roman" w:hAnsi="SBL Hebrew" w:cs="FrankRuehl" w:hint="cs"/>
          <w:sz w:val="28"/>
          <w:szCs w:val="28"/>
          <w:rtl/>
        </w:rPr>
        <w:lastRenderedPageBreak/>
        <w:t xml:space="preserve">דאמר משמיה דרב הכי, מיהו עדיין קצת קשה דאפילו הכי הוי ליה לסמוך על דעתו. </w:t>
      </w:r>
      <w:r w:rsidRPr="00041F5C">
        <w:rPr>
          <w:rFonts w:ascii="SBL Hebrew" w:eastAsia="Times New Roman" w:hAnsi="SBL Hebrew" w:cs="FrankRuehl" w:hint="cs"/>
          <w:b/>
          <w:bCs/>
          <w:sz w:val="30"/>
          <w:szCs w:val="32"/>
          <w:rtl/>
        </w:rPr>
        <w:t>אשר</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ע"כ הנלפ"קד לומר כוותיה דמוהר"ח בן עטר ולא מטעמיה והוא דהאמת הוא דמאי דלא קיבלה לאו משום דלא אחשביה לרב ירמיה, אלא דלא נראה לו לאסור תשמישיה ופליג בעיקר הדין, והוי ליה כסברת שמואל דהקשה לקמן אמימרת רב יהודה אמר רב הנזכר, ואמר 'וכי קדושה יש בה' דמשמע דסבירא ליה שמותר להשתמש כנגדה, דאף שר' יוסף תריץ לה 'שלא יהיו מצות בזויות עליו', אפשר דלא נהירא ליה האי תירוץ, דהוי ליה דבתשמיש כי האי ליכא ביזוי מצוה אבל כיסוי הדם ברגל איכא ביזוי מצוה, ואמטו להכי כיון דאמר לו משמיה דר' ירמיה לחודיה לא קיבלה ופליג עליה, וכשהגידו לו דרב יוחנן נמי אמר הכי, קיבלה וחזר בו דהוי ליה תרי לגבי חד, וסברת שמואל דאמר כוותיה לא שמיעא ליה ומשום הכי קיבלה ובזה יבא הכל אל גורן נכון. </w:t>
      </w:r>
    </w:p>
    <w:p w14:paraId="54741927" w14:textId="77777777" w:rsidR="00D87A71" w:rsidRPr="00041F5C" w:rsidRDefault="00D87A71" w:rsidP="00D87A71">
      <w:pPr>
        <w:numPr>
          <w:ilvl w:val="0"/>
          <w:numId w:val="14"/>
        </w:numPr>
        <w:spacing w:after="120" w:line="360" w:lineRule="exact"/>
        <w:ind w:left="0" w:firstLine="284"/>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 xml:space="preserve">דף כא ע"ב תוס' בד"ה ובשעת סכנה </w:t>
      </w:r>
      <w:r w:rsidRPr="00041F5C">
        <w:rPr>
          <w:rFonts w:ascii="SBL Hebrew" w:eastAsia="Times New Roman" w:hAnsi="SBL Hebrew" w:cs="FrankRuehl" w:hint="cs"/>
          <w:sz w:val="28"/>
          <w:szCs w:val="28"/>
          <w:rtl/>
        </w:rPr>
        <w:t>נראה לר"י דהיינו מכי אתו חברי לבבל וכולי וי"ל דאין רגילות וכולי עכ"ל, נכתב בצידו דע דהתם בפרק כירה דף מה'</w:t>
      </w:r>
      <w:r w:rsidRPr="00041F5C">
        <w:rPr>
          <w:rFonts w:cs="FrankRuehl"/>
          <w:sz w:val="20"/>
          <w:szCs w:val="20"/>
          <w:vertAlign w:val="superscript"/>
          <w:rtl/>
        </w:rPr>
        <w:footnoteReference w:id="561"/>
      </w:r>
      <w:r w:rsidRPr="00041F5C">
        <w:rPr>
          <w:rFonts w:ascii="SBL Hebrew" w:eastAsia="Times New Roman" w:hAnsi="SBL Hebrew" w:cs="FrankRuehl" w:hint="cs"/>
          <w:sz w:val="28"/>
          <w:szCs w:val="28"/>
          <w:rtl/>
        </w:rPr>
        <w:t xml:space="preserve"> על מאי דבעו מהו </w:t>
      </w:r>
      <w:r w:rsidRPr="00041F5C">
        <w:rPr>
          <w:rFonts w:ascii="SBL Hebrew" w:eastAsia="Times New Roman" w:hAnsi="SBL Hebrew" w:cs="FrankRuehl" w:hint="cs"/>
          <w:sz w:val="28"/>
          <w:szCs w:val="28"/>
          <w:rtl/>
        </w:rPr>
        <w:lastRenderedPageBreak/>
        <w:t>לטלטולי וכולי, פרש רש"י</w:t>
      </w:r>
      <w:r w:rsidRPr="00041F5C">
        <w:rPr>
          <w:rFonts w:ascii="SBL Hebrew" w:eastAsia="Times New Roman" w:hAnsi="SBL Hebrew" w:cs="FrankRuehl"/>
          <w:sz w:val="28"/>
          <w:szCs w:val="28"/>
          <w:vertAlign w:val="superscript"/>
          <w:rtl/>
        </w:rPr>
        <w:footnoteReference w:id="562"/>
      </w:r>
      <w:r w:rsidRPr="00041F5C">
        <w:rPr>
          <w:rFonts w:ascii="SBL Hebrew" w:eastAsia="Times New Roman" w:hAnsi="SBL Hebrew" w:cs="FrankRuehl" w:hint="cs"/>
          <w:sz w:val="28"/>
          <w:szCs w:val="28"/>
          <w:rtl/>
        </w:rPr>
        <w:t xml:space="preserve"> שרגא דחנוכה וכולי אי נמי ביום חגם וכולי ע"ש, והנה כפי פירוש אחד דרש"י דגזרת החברים היתה שלא להדליק נר חנוכה אתי שפיר מאי דקמבעייא ליה בנר חנוכה בלבד ולא בנר שבת, כיון דהגזירה לא היתה על נר של שבת. אבל לפי פירוש שני דרש"י דגזרו שלא להדליק נר כלל, א"כ קשה אמאי קמבעייא ליה בנר חנוכה טפי מנר שבת וכמו שהקשו התוס' שם</w:t>
      </w:r>
      <w:r w:rsidRPr="00041F5C">
        <w:rPr>
          <w:rFonts w:ascii="SBL Hebrew" w:eastAsia="Times New Roman" w:hAnsi="SBL Hebrew" w:cs="FrankRuehl"/>
          <w:sz w:val="28"/>
          <w:szCs w:val="28"/>
          <w:vertAlign w:val="superscript"/>
          <w:rtl/>
        </w:rPr>
        <w:footnoteReference w:id="563"/>
      </w:r>
      <w:r w:rsidRPr="00041F5C">
        <w:rPr>
          <w:rFonts w:ascii="SBL Hebrew" w:eastAsia="Times New Roman" w:hAnsi="SBL Hebrew" w:cs="FrankRuehl" w:hint="cs"/>
          <w:sz w:val="28"/>
          <w:szCs w:val="28"/>
          <w:rtl/>
        </w:rPr>
        <w:t xml:space="preserve">. ונ"ל כמ"ש התוספות הכא דאין רגילות כל כך לחפש בבתים, ואם כן נר שבת שמדליקין אותו בבית לא קמבעייא ליה אי מותר לטלטלו או לא, דהא אין דרך לחפש בבתים, אבל נר חנוכה שמצוותו בטפח הסמוך לרשות הרבים לעין כל מיבעייא לן ביה. וליכא להקשות כיון דלפעמים מחפשין אף בבתים וכדמצינן עובדא דרבה בר בר חנה א"כ הוי ליה לשאול נמי בנר שבת אי מותר לטלטלו או לא, דהשואל הזה שאל בעניין במידי דשכיח וכשא"ל שפיר דמי, מינה ילמד דאם לפעמים יחפשו בבתים בנר שבת דמותר דמאי שנא. </w:t>
      </w:r>
      <w:r w:rsidRPr="00041F5C">
        <w:rPr>
          <w:rFonts w:ascii="SBL Hebrew" w:eastAsia="Times New Roman" w:hAnsi="SBL Hebrew" w:cs="FrankRuehl" w:hint="cs"/>
          <w:b/>
          <w:bCs/>
          <w:sz w:val="30"/>
          <w:szCs w:val="32"/>
          <w:rtl/>
        </w:rPr>
        <w:t>ועל</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תירוץ התוס' שתירץ לזה שם משום דלצורך אכילה היו מניחים להם, לכאורה קשה לומר דהא </w:t>
      </w:r>
      <w:r w:rsidRPr="00041F5C">
        <w:rPr>
          <w:rFonts w:ascii="SBL Hebrew" w:eastAsia="Times New Roman" w:hAnsi="SBL Hebrew" w:cs="FrankRuehl" w:hint="cs"/>
          <w:sz w:val="28"/>
          <w:szCs w:val="28"/>
          <w:rtl/>
        </w:rPr>
        <w:lastRenderedPageBreak/>
        <w:t>בעובדא אדרבה בר בר חנה דאתא חברא ושקל שרגא מקמייהו, מסתמא היה לצורך אכילה ואפילו הכי לא הניחו להם ואע"ג דאיכא למימר דהתם לצורך חולה היה מכל מקום מילתא דאתייא בק"ו היא, דהשתא ומה לצורך אכילה דלא מיעכבא כל כך היו מניחים להם, לצורך חולה לא כל שכן שהיו מניחים להם, וא"כ אמאי ההוא חברא שקל שרגא מקמייהו? ותו דמן הסתם משמע שהגזירה היתה שלא ידליק שום אדם נר לא בבית ולא בשדה אלא בבית עבודת אלילים, ואף הגזירה היתה עליהם שלא ידליקו נר כלל, והוא יום איד להם שכל העולם ישבו בחושך ידמו ובית אלהיהם היתה אורה. ואם לצורך האכילה היו מניחים אותם א"כ בטלה גזירתם דהא על הרוב עיקר הדלקת הנר בלילה לצורך אכילה הוא, וגם הכל מערימין ומדליקין ואמורים שלצורך אכילה הדליקו, אלא וודאי דגזרתם היתה שלא ידליקו נר כל עיקר ואפילו לצורך האכילה, ומאי דלא קמיבעיא ליה בנר שבת הא אין עליך לומר אלא כמש"ל</w:t>
      </w:r>
      <w:r w:rsidRPr="00041F5C">
        <w:rPr>
          <w:rFonts w:cs="FrankRuehl"/>
          <w:sz w:val="20"/>
          <w:szCs w:val="20"/>
          <w:vertAlign w:val="superscript"/>
          <w:rtl/>
        </w:rPr>
        <w:footnoteReference w:id="564"/>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האמנם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פש</w:t>
      </w:r>
      <w:r w:rsidRPr="00041F5C">
        <w:rPr>
          <w:rFonts w:ascii="SBL Hebrew" w:eastAsia="Times New Roman" w:hAnsi="SBL Hebrew" w:cs="FrankRuehl"/>
          <w:sz w:val="28"/>
          <w:szCs w:val="28"/>
          <w:vertAlign w:val="superscript"/>
          <w:rtl/>
        </w:rPr>
        <w:footnoteReference w:id="565"/>
      </w:r>
      <w:r w:rsidRPr="00041F5C">
        <w:rPr>
          <w:rFonts w:ascii="SBL Hebrew" w:eastAsia="Times New Roman" w:hAnsi="SBL Hebrew" w:cs="FrankRuehl" w:hint="cs"/>
          <w:sz w:val="28"/>
          <w:szCs w:val="28"/>
          <w:rtl/>
        </w:rPr>
        <w:t xml:space="preserve"> גבן מה שהקשה התוס' שם מהכא דאמרינן בשעת סכנה מניחה על שולחנו ודיו, א"כ קשה לפירוש א' דרש"י </w:t>
      </w:r>
      <w:r w:rsidRPr="00041F5C">
        <w:rPr>
          <w:rFonts w:ascii="SBL Hebrew" w:eastAsia="Times New Roman" w:hAnsi="SBL Hebrew" w:cs="FrankRuehl" w:hint="cs"/>
          <w:sz w:val="28"/>
          <w:szCs w:val="28"/>
          <w:rtl/>
        </w:rPr>
        <w:lastRenderedPageBreak/>
        <w:t>שפירש שלא יראוהו בחצר, דאמאי ומעיקרא יניחוהו בחצר, יניחו על שולחנו ודיו ולא יראוה כלל</w:t>
      </w:r>
      <w:r w:rsidRPr="00041F5C">
        <w:rPr>
          <w:rFonts w:ascii="SBL Hebrew" w:eastAsia="Times New Roman" w:hAnsi="SBL Hebrew" w:cs="FrankRuehl"/>
          <w:sz w:val="28"/>
          <w:szCs w:val="28"/>
          <w:vertAlign w:val="superscript"/>
          <w:rtl/>
        </w:rPr>
        <w:footnoteReference w:id="566"/>
      </w:r>
      <w:r w:rsidRPr="00041F5C">
        <w:rPr>
          <w:rFonts w:ascii="SBL Hebrew" w:eastAsia="Times New Roman" w:hAnsi="SBL Hebrew" w:cs="FrankRuehl" w:hint="cs"/>
          <w:sz w:val="28"/>
          <w:szCs w:val="28"/>
          <w:rtl/>
        </w:rPr>
        <w:t>. ולכן נראה דהנכון כפירוש ב' דרש"י דהגזירה היא שלא להדליק נר כלל ואם כן אף במניחו על שולחנו סכנה היא לו, וההיא דלעיל מיירי שגזרו שלא להדליק נר חנוכה וכולי וכמו שתירץ התוס'</w:t>
      </w:r>
      <w:r w:rsidRPr="00041F5C">
        <w:rPr>
          <w:rFonts w:ascii="SBL Hebrew" w:eastAsia="Times New Roman" w:hAnsi="SBL Hebrew" w:cs="FrankRuehl"/>
          <w:sz w:val="28"/>
          <w:szCs w:val="28"/>
          <w:vertAlign w:val="superscript"/>
          <w:rtl/>
        </w:rPr>
        <w:footnoteReference w:id="567"/>
      </w:r>
      <w:r w:rsidRPr="00041F5C">
        <w:rPr>
          <w:rFonts w:ascii="SBL Hebrew" w:eastAsia="Times New Roman" w:hAnsi="SBL Hebrew" w:cs="FrankRuehl" w:hint="cs"/>
          <w:sz w:val="28"/>
          <w:szCs w:val="28"/>
          <w:rtl/>
        </w:rPr>
        <w:t xml:space="preserve"> כתירוץ ב', ומשם הכי 'בעי מהו לטלטולי', אבל אכתי ק"ל לפי זה אמאי קא בעי לה בנר חנוכה ולא בנר שבת? לכן צ"ל כמו שתירץ התוס' כתירוץ א דהכא מיירי אם יארע שלא הניחה על שולחנו. </w:t>
      </w:r>
      <w:r w:rsidRPr="00041F5C">
        <w:rPr>
          <w:rFonts w:ascii="SBL Hebrew" w:eastAsia="Times New Roman" w:hAnsi="SBL Hebrew" w:cs="FrankRuehl" w:hint="cs"/>
          <w:b/>
          <w:bCs/>
          <w:sz w:val="30"/>
          <w:szCs w:val="32"/>
          <w:rtl/>
        </w:rPr>
        <w:t>ומ"מ</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מתירוץ ב' של התוס' שם ממנו נלמד להשיב לקושייתם שהקשו הכא דעל השולחן נמי יקחו אותו כדאיתא בגיטין וכולי. והוא כיון דהכא גזירתם היתה שלא להדליק נר חנוכה, ונר חנוכה יודעים מקומו בטפח הסמוך לרשות הרבים, וכשיראו שאין באותו מקום נר כלל יאמרו שקיים גזירתם ולא הדליק, ומשום הכי אמר שמניחה על שולחנו ודיו, אבל ההיא דגיטין סכנת חברים היא שגזרו ביום אידם שלא </w:t>
      </w:r>
      <w:r w:rsidRPr="00041F5C">
        <w:rPr>
          <w:rFonts w:ascii="SBL Hebrew" w:eastAsia="Times New Roman" w:hAnsi="SBL Hebrew" w:cs="FrankRuehl" w:hint="cs"/>
          <w:sz w:val="28"/>
          <w:szCs w:val="28"/>
          <w:rtl/>
        </w:rPr>
        <w:lastRenderedPageBreak/>
        <w:t xml:space="preserve">ידליקו כלל. מיהו התוס' ז"ל לרווחא דמילתא כתבו הכא דאף אם נאמר דמיירי הכא בגזירת חברים י"ל דאין רגילות כל כך לחפש בבתים. </w:t>
      </w:r>
      <w:r w:rsidRPr="00041F5C">
        <w:rPr>
          <w:rFonts w:ascii="SBL Hebrew" w:eastAsia="Times New Roman" w:hAnsi="SBL Hebrew" w:cs="FrankRuehl" w:hint="cs"/>
          <w:b/>
          <w:bCs/>
          <w:sz w:val="30"/>
          <w:szCs w:val="32"/>
          <w:rtl/>
        </w:rPr>
        <w:t>ודע</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דבפירוש 'חברים' מה הם דברי רש"י בזה סותרין זה את זה, דאלו בפרק כירה שהבאתי לשונו לעיל</w:t>
      </w:r>
      <w:r w:rsidRPr="00041F5C">
        <w:rPr>
          <w:rFonts w:ascii="SBL Hebrew" w:eastAsia="Times New Roman" w:hAnsi="SBL Hebrew" w:cs="FrankRuehl"/>
          <w:sz w:val="28"/>
          <w:szCs w:val="28"/>
          <w:vertAlign w:val="superscript"/>
          <w:rtl/>
        </w:rPr>
        <w:footnoteReference w:id="568"/>
      </w:r>
      <w:r w:rsidRPr="00041F5C">
        <w:rPr>
          <w:rFonts w:ascii="SBL Hebrew" w:eastAsia="Times New Roman" w:hAnsi="SBL Hebrew" w:cs="FrankRuehl" w:hint="cs"/>
          <w:sz w:val="28"/>
          <w:szCs w:val="28"/>
          <w:rtl/>
        </w:rPr>
        <w:t xml:space="preserve"> פירש דחברים היא שם אומה שהיתה </w:t>
      </w:r>
      <w:r w:rsidRPr="00041F5C">
        <w:rPr>
          <w:rFonts w:ascii="SBL Hebrew" w:eastAsia="Times New Roman" w:hAnsi="SBL Hebrew" w:cs="FrankRuehl" w:hint="cs"/>
          <w:sz w:val="28"/>
          <w:szCs w:val="28"/>
          <w:u w:val="single"/>
          <w:rtl/>
        </w:rPr>
        <w:t>עם</w:t>
      </w:r>
      <w:r w:rsidRPr="00041F5C">
        <w:rPr>
          <w:rFonts w:ascii="SBL Hebrew" w:eastAsia="Times New Roman" w:hAnsi="SBL Hebrew" w:cs="FrankRuehl" w:hint="cs"/>
          <w:sz w:val="28"/>
          <w:szCs w:val="28"/>
          <w:rtl/>
        </w:rPr>
        <w:t xml:space="preserve"> פרסיים משמע דחברים עצמן אינם מן הפרסיים. ואילו בגיטין דף יז ע"א פירש</w:t>
      </w:r>
      <w:r w:rsidRPr="00041F5C">
        <w:rPr>
          <w:rFonts w:ascii="SBL Hebrew" w:eastAsia="Times New Roman" w:hAnsi="SBL Hebrew" w:cs="FrankRuehl"/>
          <w:sz w:val="28"/>
          <w:szCs w:val="28"/>
          <w:vertAlign w:val="superscript"/>
          <w:rtl/>
        </w:rPr>
        <w:footnoteReference w:id="569"/>
      </w:r>
      <w:r w:rsidRPr="00041F5C">
        <w:rPr>
          <w:rFonts w:ascii="SBL Hebrew" w:eastAsia="Times New Roman" w:hAnsi="SBL Hebrew" w:cs="FrankRuehl" w:hint="cs"/>
          <w:sz w:val="28"/>
          <w:szCs w:val="28"/>
          <w:rtl/>
        </w:rPr>
        <w:t xml:space="preserve"> בהידייא חברים פרסאי, משמע דחברים ופרסאי אומה א' הם, ויותר יגדל התימה דהפירוש בגיטין אי אפשר וכמו שהקשו התוס' התם</w:t>
      </w:r>
      <w:r w:rsidRPr="00041F5C">
        <w:rPr>
          <w:rFonts w:ascii="SBL Hebrew" w:eastAsia="Times New Roman" w:hAnsi="SBL Hebrew" w:cs="FrankRuehl"/>
          <w:sz w:val="28"/>
          <w:szCs w:val="28"/>
          <w:vertAlign w:val="superscript"/>
          <w:rtl/>
        </w:rPr>
        <w:footnoteReference w:id="570"/>
      </w:r>
      <w:r w:rsidRPr="00041F5C">
        <w:rPr>
          <w:rFonts w:ascii="SBL Hebrew" w:eastAsia="Times New Roman" w:hAnsi="SBL Hebrew" w:cs="FrankRuehl" w:hint="cs"/>
          <w:sz w:val="28"/>
          <w:szCs w:val="28"/>
          <w:rtl/>
        </w:rPr>
        <w:t>, וז"ל 'וקשה לר"ת דהא ע"כ חברים לאו היינו פרסיים דאיכא פרק עשרה יוחסין</w:t>
      </w:r>
      <w:r w:rsidRPr="00041F5C">
        <w:rPr>
          <w:rFonts w:ascii="SBL Hebrew" w:eastAsia="Times New Roman" w:hAnsi="SBL Hebrew" w:cs="FrankRuehl"/>
          <w:sz w:val="28"/>
          <w:szCs w:val="28"/>
          <w:vertAlign w:val="superscript"/>
          <w:rtl/>
        </w:rPr>
        <w:footnoteReference w:id="571"/>
      </w:r>
      <w:r w:rsidRPr="00041F5C">
        <w:rPr>
          <w:rFonts w:ascii="SBL Hebrew" w:eastAsia="Times New Roman" w:hAnsi="SBL Hebrew" w:cs="FrankRuehl" w:hint="cs"/>
          <w:sz w:val="28"/>
          <w:szCs w:val="28"/>
          <w:rtl/>
        </w:rPr>
        <w:t xml:space="preserve"> הראני פרסיים דומין לחיילות של בית דוד, הראני חברים דומין למלאכי חבלה וכו'. הרי משמע דחברים ופרסיים ב' אומות הם, לכן לענ"ד לומר דבהאי' פירוש רש"י בגיטין דחברים הם פרסיים ומכוח האי קושיה ממ"ש בי' יוחסין חזר בו ופירש בפרק כירה דהיא שם אומה שהיתה עם פרסיים, והיינו פירוש התוס' דהתם ולפי הנראה לא ראו</w:t>
      </w:r>
      <w:r w:rsidRPr="00041F5C">
        <w:rPr>
          <w:rFonts w:ascii="SBL Hebrew" w:eastAsia="Times New Roman" w:hAnsi="SBL Hebrew" w:cs="FrankRuehl"/>
          <w:sz w:val="28"/>
          <w:szCs w:val="28"/>
          <w:vertAlign w:val="superscript"/>
          <w:rtl/>
        </w:rPr>
        <w:footnoteReference w:id="572"/>
      </w:r>
      <w:r w:rsidRPr="00041F5C">
        <w:rPr>
          <w:rFonts w:ascii="SBL Hebrew" w:eastAsia="Times New Roman" w:hAnsi="SBL Hebrew" w:cs="FrankRuehl" w:hint="cs"/>
          <w:sz w:val="28"/>
          <w:szCs w:val="28"/>
          <w:rtl/>
        </w:rPr>
        <w:t xml:space="preserve"> פירוש רש"י דפרק כירה ודוק.</w:t>
      </w:r>
    </w:p>
    <w:p w14:paraId="04F5E2A9" w14:textId="77777777" w:rsidR="00D87A71" w:rsidRPr="00041F5C" w:rsidRDefault="00D87A71" w:rsidP="00D87A71">
      <w:pPr>
        <w:numPr>
          <w:ilvl w:val="0"/>
          <w:numId w:val="14"/>
        </w:numPr>
        <w:spacing w:after="120" w:line="360" w:lineRule="exact"/>
        <w:ind w:left="0" w:firstLine="284"/>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lastRenderedPageBreak/>
        <w:t>דף כב ע"ב רש"י בד"ה ומפיק להו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לחולין כלומר יניחם בחוליהן כמו שהן ע"כ, נכתב בצידו הנה מה שהוצרך רש"י לפרש זה משום דהוקשה לו היכי קאמר מפיק להו לחולין דמשמע דבתחילה היו קודש ועכשיו מוציאן לחולין, הרי לא היו מעולם קדש ולזה פירש מניחם וכו', אבל לכאורה עדיין קצת קשה דמנא משמע הכי דהא קאמר לישנא דמפיק להו, ואם כפרוש רש"י הוי ליה למימר 'וקא מנח להו', ונראה דמ"ש 'מפיק להו' אינו ר"ל שמוציא אותם ממעלה למעלה, אלא פירש שמוציא את הדבר בהוצאה של חולין ולא יפדה בו המעשר, ועוד אפשר דלפי אפשר שמתחילה הכינס</w:t>
      </w:r>
      <w:r w:rsidRPr="00041F5C">
        <w:rPr>
          <w:rFonts w:ascii="SBL Hebrew" w:eastAsia="Times New Roman" w:hAnsi="SBL Hebrew" w:cs="FrankRuehl"/>
          <w:sz w:val="28"/>
          <w:szCs w:val="28"/>
          <w:vertAlign w:val="superscript"/>
          <w:rtl/>
        </w:rPr>
        <w:footnoteReference w:id="573"/>
      </w:r>
      <w:r w:rsidRPr="00041F5C">
        <w:rPr>
          <w:rFonts w:ascii="SBL Hebrew" w:eastAsia="Times New Roman" w:hAnsi="SBL Hebrew" w:cs="FrankRuehl" w:hint="cs"/>
          <w:sz w:val="28"/>
          <w:szCs w:val="28"/>
          <w:rtl/>
        </w:rPr>
        <w:t xml:space="preserve"> לחלל עליו מעשר ב' אחר הוי כמי שהכניסם לקודש, וכשושקלן</w:t>
      </w:r>
      <w:r w:rsidRPr="00041F5C">
        <w:rPr>
          <w:rFonts w:ascii="SBL Hebrew" w:eastAsia="Times New Roman" w:hAnsi="SBL Hebrew" w:cs="FrankRuehl"/>
          <w:sz w:val="28"/>
          <w:szCs w:val="28"/>
          <w:vertAlign w:val="superscript"/>
          <w:rtl/>
        </w:rPr>
        <w:footnoteReference w:id="574"/>
      </w:r>
      <w:r w:rsidRPr="00041F5C">
        <w:rPr>
          <w:rFonts w:ascii="SBL Hebrew" w:eastAsia="Times New Roman" w:hAnsi="SBL Hebrew" w:cs="FrankRuehl" w:hint="cs"/>
          <w:sz w:val="28"/>
          <w:szCs w:val="28"/>
          <w:rtl/>
        </w:rPr>
        <w:t xml:space="preserve"> ונמצאים חסרים או יתירים שוב לא יפדה בהם מעשר ב', אלא מפיק להו לחולין לגמרי.</w:t>
      </w:r>
    </w:p>
    <w:p w14:paraId="680519AD" w14:textId="77777777" w:rsidR="00D87A71" w:rsidRPr="00041F5C" w:rsidRDefault="00D87A71" w:rsidP="00D87A71">
      <w:pPr>
        <w:numPr>
          <w:ilvl w:val="0"/>
          <w:numId w:val="14"/>
        </w:numPr>
        <w:spacing w:after="120" w:line="360" w:lineRule="exact"/>
        <w:ind w:left="0" w:firstLine="284"/>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דף כב ע"ב רש"י בד"ה</w:t>
      </w:r>
      <w:r w:rsidRPr="00041F5C">
        <w:rPr>
          <w:rFonts w:ascii="SBL Hebrew" w:eastAsia="Times New Roman" w:hAnsi="SBL Hebrew" w:cs="FrankRuehl"/>
          <w:b/>
          <w:bCs/>
          <w:sz w:val="30"/>
          <w:szCs w:val="32"/>
          <w:vertAlign w:val="superscript"/>
          <w:rtl/>
        </w:rPr>
        <w:footnoteReference w:id="575"/>
      </w:r>
      <w:r w:rsidRPr="00041F5C">
        <w:rPr>
          <w:rFonts w:ascii="SBL Hebrew" w:eastAsia="Times New Roman" w:hAnsi="SBL Hebrew" w:cs="FrankRuehl" w:hint="cs"/>
          <w:b/>
          <w:bCs/>
          <w:sz w:val="30"/>
          <w:szCs w:val="32"/>
          <w:rtl/>
        </w:rPr>
        <w:t xml:space="preserve"> שנותן לתוכן שמן ופתילה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ע"כ, נכתב בצידו מקשים העולם דמה בא ללמדנו. ונראה דרש"י בא להשמיענו דלא תימא דהא דנר מערבי היתה דולקת תמיד לפי שנותן בה תפילה דקה מן הדקה ואינה </w:t>
      </w:r>
      <w:r w:rsidRPr="00041F5C">
        <w:rPr>
          <w:rFonts w:ascii="SBL Hebrew" w:eastAsia="Times New Roman" w:hAnsi="SBL Hebrew" w:cs="FrankRuehl" w:hint="cs"/>
          <w:sz w:val="28"/>
          <w:szCs w:val="28"/>
          <w:rtl/>
        </w:rPr>
        <w:lastRenderedPageBreak/>
        <w:t>עבה שאינה שואבת מן השמן הרבה, ומשום הכי תתקיים יותר משאר הנרות שמניח להם פתילות עבות ושואבות שמן הרבה, וא"כ מאי נס איכא, לזה הוכרח לפרש שהיה נותן השמן והפתילה בשוה כמידת חברותיה ואפ"ה היתה דולקת תמיד וזהו הנס.</w:t>
      </w:r>
    </w:p>
    <w:p w14:paraId="26B6E91A" w14:textId="77777777" w:rsidR="00D87A71" w:rsidRPr="00041F5C" w:rsidRDefault="00D87A71" w:rsidP="00D87A71">
      <w:pPr>
        <w:numPr>
          <w:ilvl w:val="0"/>
          <w:numId w:val="14"/>
        </w:numPr>
        <w:spacing w:after="120" w:line="360" w:lineRule="exact"/>
        <w:ind w:left="0" w:firstLine="284"/>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 xml:space="preserve">דף כג ע"א רש"י בד"ה בגו ביתא </w:t>
      </w:r>
      <w:r w:rsidRPr="00041F5C">
        <w:rPr>
          <w:rFonts w:ascii="SBL Hebrew" w:eastAsia="Times New Roman" w:hAnsi="SBL Hebrew" w:cs="FrankRuehl" w:hint="cs"/>
          <w:sz w:val="28"/>
          <w:szCs w:val="28"/>
          <w:rtl/>
        </w:rPr>
        <w:t>בביתי ע"כ, נכתב בצידו מקשו התלמידים דמה בא ללמדנו, ונראה דלפי גירסה דאיתא 'בגו ביתא' סתמא הוצרך קצת לפרש באיזה בית 'בביתי'. אבל אנן דאית לן הגירסא בהידייא 'בגו ביתאי' תו אין צריך לפרש מידי.</w:t>
      </w:r>
    </w:p>
    <w:p w14:paraId="52194976" w14:textId="5B2D73AC" w:rsidR="00D87A71" w:rsidRPr="00041F5C" w:rsidRDefault="00D87A71" w:rsidP="00D87A71">
      <w:pPr>
        <w:numPr>
          <w:ilvl w:val="0"/>
          <w:numId w:val="14"/>
        </w:numPr>
        <w:spacing w:after="120" w:line="360" w:lineRule="exact"/>
        <w:ind w:left="0" w:firstLine="284"/>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 xml:space="preserve">דף כג ע"ב גמ' דרחים רבנן </w:t>
      </w:r>
      <w:r w:rsidRPr="00041F5C">
        <w:rPr>
          <w:rFonts w:ascii="SBL Hebrew" w:eastAsia="Times New Roman" w:hAnsi="SBL Hebrew" w:cs="FrankRuehl" w:hint="cs"/>
          <w:sz w:val="28"/>
          <w:szCs w:val="28"/>
          <w:rtl/>
        </w:rPr>
        <w:t>וכו' דדחיל רבנן וכו' ע"כ, נכתב בצידו עיין מ"ש מהרש"א ז"ל בחידושי אגדה</w:t>
      </w:r>
      <w:r w:rsidRPr="00041F5C">
        <w:rPr>
          <w:rFonts w:ascii="SBL Hebrew" w:eastAsia="Times New Roman" w:hAnsi="SBL Hebrew" w:cs="FrankRuehl"/>
          <w:sz w:val="28"/>
          <w:szCs w:val="28"/>
          <w:vertAlign w:val="superscript"/>
          <w:rtl/>
        </w:rPr>
        <w:footnoteReference w:id="576"/>
      </w:r>
      <w:r w:rsidRPr="00041F5C">
        <w:rPr>
          <w:rFonts w:ascii="SBL Hebrew" w:eastAsia="Times New Roman" w:hAnsi="SBL Hebrew" w:cs="FrankRuehl" w:hint="cs"/>
          <w:sz w:val="28"/>
          <w:szCs w:val="28"/>
          <w:rtl/>
        </w:rPr>
        <w:t xml:space="preserve"> ומ"ש בספרי הקטן </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בדף כז ע"ג.</w:t>
      </w:r>
    </w:p>
    <w:p w14:paraId="2F24047E"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b/>
          <w:bCs/>
          <w:vanish/>
          <w:sz w:val="30"/>
          <w:szCs w:val="32"/>
          <w:rtl/>
        </w:rPr>
      </w:pPr>
    </w:p>
    <w:p w14:paraId="13CD1A56"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b/>
          <w:bCs/>
          <w:vanish/>
          <w:sz w:val="30"/>
          <w:szCs w:val="32"/>
          <w:rtl/>
        </w:rPr>
      </w:pPr>
    </w:p>
    <w:p w14:paraId="3E781070"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b/>
          <w:bCs/>
          <w:vanish/>
          <w:sz w:val="30"/>
          <w:szCs w:val="32"/>
          <w:rtl/>
        </w:rPr>
      </w:pPr>
    </w:p>
    <w:p w14:paraId="1F1B5F33"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b/>
          <w:bCs/>
          <w:vanish/>
          <w:sz w:val="30"/>
          <w:szCs w:val="32"/>
          <w:rtl/>
        </w:rPr>
      </w:pPr>
    </w:p>
    <w:p w14:paraId="781FD814"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b/>
          <w:bCs/>
          <w:vanish/>
          <w:sz w:val="30"/>
          <w:szCs w:val="32"/>
          <w:rtl/>
        </w:rPr>
      </w:pPr>
    </w:p>
    <w:p w14:paraId="78B16C13"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b/>
          <w:bCs/>
          <w:vanish/>
          <w:sz w:val="30"/>
          <w:szCs w:val="32"/>
          <w:rtl/>
        </w:rPr>
      </w:pPr>
    </w:p>
    <w:p w14:paraId="498C1BFF"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b/>
          <w:bCs/>
          <w:vanish/>
          <w:sz w:val="30"/>
          <w:szCs w:val="32"/>
          <w:rtl/>
        </w:rPr>
      </w:pPr>
    </w:p>
    <w:p w14:paraId="1F1AF2A9"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b/>
          <w:bCs/>
          <w:vanish/>
          <w:sz w:val="30"/>
          <w:szCs w:val="32"/>
          <w:rtl/>
        </w:rPr>
      </w:pPr>
    </w:p>
    <w:p w14:paraId="67DBFBE2"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b/>
          <w:bCs/>
          <w:vanish/>
          <w:sz w:val="30"/>
          <w:szCs w:val="32"/>
          <w:rtl/>
        </w:rPr>
      </w:pPr>
    </w:p>
    <w:p w14:paraId="7D5AF9AB"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b/>
          <w:bCs/>
          <w:vanish/>
          <w:sz w:val="30"/>
          <w:szCs w:val="32"/>
          <w:rtl/>
        </w:rPr>
      </w:pPr>
    </w:p>
    <w:p w14:paraId="26291CE5"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b/>
          <w:bCs/>
          <w:vanish/>
          <w:sz w:val="30"/>
          <w:szCs w:val="32"/>
          <w:rtl/>
        </w:rPr>
      </w:pPr>
    </w:p>
    <w:p w14:paraId="124635C4"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b/>
          <w:bCs/>
          <w:vanish/>
          <w:sz w:val="30"/>
          <w:szCs w:val="32"/>
          <w:rtl/>
        </w:rPr>
      </w:pPr>
    </w:p>
    <w:p w14:paraId="2A895900"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b/>
          <w:bCs/>
          <w:vanish/>
          <w:sz w:val="30"/>
          <w:szCs w:val="32"/>
          <w:rtl/>
        </w:rPr>
      </w:pPr>
    </w:p>
    <w:p w14:paraId="722822B3"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b/>
          <w:bCs/>
          <w:vanish/>
          <w:sz w:val="30"/>
          <w:szCs w:val="32"/>
          <w:rtl/>
        </w:rPr>
      </w:pPr>
    </w:p>
    <w:p w14:paraId="08C814BB"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b/>
          <w:bCs/>
          <w:vanish/>
          <w:sz w:val="30"/>
          <w:szCs w:val="32"/>
          <w:rtl/>
        </w:rPr>
      </w:pPr>
    </w:p>
    <w:p w14:paraId="7ED00C64"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b/>
          <w:bCs/>
          <w:vanish/>
          <w:sz w:val="30"/>
          <w:szCs w:val="32"/>
          <w:rtl/>
        </w:rPr>
      </w:pPr>
    </w:p>
    <w:p w14:paraId="0E785CF4"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b/>
          <w:bCs/>
          <w:vanish/>
          <w:sz w:val="30"/>
          <w:szCs w:val="32"/>
          <w:rtl/>
        </w:rPr>
      </w:pPr>
    </w:p>
    <w:p w14:paraId="3A92C399"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b/>
          <w:bCs/>
          <w:vanish/>
          <w:sz w:val="30"/>
          <w:szCs w:val="32"/>
          <w:rtl/>
        </w:rPr>
      </w:pPr>
    </w:p>
    <w:p w14:paraId="2B669EF2"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דף כה גמ' איזהו עשיר כל שיש לו אשה נאה במעשיה</w:t>
      </w:r>
      <w:r w:rsidRPr="00041F5C">
        <w:rPr>
          <w:rFonts w:ascii="SBL Hebrew" w:eastAsia="Times New Roman" w:hAnsi="SBL Hebrew" w:cs="FrankRuehl" w:hint="cs"/>
          <w:sz w:val="28"/>
          <w:szCs w:val="28"/>
          <w:rtl/>
        </w:rPr>
        <w:t xml:space="preserve"> ע"כ, נכתב בצידו עיין מ"ש בקונטריס אשת חיל.</w:t>
      </w:r>
    </w:p>
    <w:p w14:paraId="1AEC8601"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lastRenderedPageBreak/>
        <w:t xml:space="preserve">דף ל ע"א גמרא כיון שמת אדם נעשה חפשי </w:t>
      </w:r>
      <w:r w:rsidRPr="00041F5C">
        <w:rPr>
          <w:rFonts w:ascii="SBL Hebrew" w:eastAsia="Times New Roman" w:hAnsi="SBL Hebrew" w:cs="FrankRuehl" w:hint="cs"/>
          <w:sz w:val="28"/>
          <w:szCs w:val="28"/>
          <w:rtl/>
        </w:rPr>
        <w:t>וכו' ע"כ, נכתב בצידו עיין מ"ש הרב שם הגדולים ח"א בדף ה' ע"ב, והבאנו ד"ק ביקרא דחיי בדף ע"ח ע"א ועיין מה שהקשו ע"ד קדשו לקמן בפרק כ"ג בדף קנא ע"ב.</w:t>
      </w:r>
    </w:p>
    <w:p w14:paraId="7EDD90E7"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4"/>
        </w:rPr>
      </w:pPr>
      <w:r w:rsidRPr="00041F5C">
        <w:rPr>
          <w:rFonts w:ascii="SBL Hebrew" w:eastAsia="Times New Roman" w:hAnsi="SBL Hebrew" w:cs="FrankRuehl" w:hint="cs"/>
          <w:b/>
          <w:bCs/>
          <w:sz w:val="30"/>
          <w:szCs w:val="32"/>
          <w:rtl/>
        </w:rPr>
        <w:t xml:space="preserve">דף ל ע"א וכשאמר "זכור לאברהם" </w:t>
      </w:r>
      <w:r w:rsidRPr="00041F5C">
        <w:rPr>
          <w:rFonts w:ascii="SBL Hebrew" w:eastAsia="Times New Roman" w:hAnsi="SBL Hebrew" w:cs="FrankRuehl" w:hint="cs"/>
          <w:sz w:val="28"/>
          <w:szCs w:val="28"/>
          <w:rtl/>
        </w:rPr>
        <w:t>וכו' ע"כ, נכתב בצידו כתב המהרש"א ז"ל בחידושי אגדות דזה סותר לכאורה מ"ש פרק קמא דברכות משה תלה בזכות אחרים, תלו לו בזכות עצמו וכו', הא משה נמי תלה בזכות עצמו בכמה תפילות ותחנונים עד שראה שלא נענה בזכותו, תלו לו בזכות אחרים ויש ליישב עכ"ל.</w:t>
      </w:r>
      <w:r w:rsidRPr="00041F5C">
        <w:rPr>
          <w:rFonts w:ascii="SBL Hebrew" w:eastAsia="Times New Roman" w:hAnsi="SBL Hebrew" w:cs="FrankRuehl" w:hint="cs"/>
          <w:sz w:val="24"/>
          <w:rtl/>
        </w:rPr>
        <w:t xml:space="preserve"> </w:t>
      </w:r>
      <w:r w:rsidRPr="00041F5C">
        <w:rPr>
          <w:rFonts w:ascii="SBL Hebrew" w:eastAsia="Times New Roman" w:hAnsi="SBL Hebrew" w:cs="FrankRuehl" w:hint="cs"/>
          <w:b/>
          <w:bCs/>
          <w:sz w:val="30"/>
          <w:szCs w:val="32"/>
          <w:rtl/>
        </w:rPr>
        <w:t>ונראה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דהישוב הוא הכי דהא דמשה רבינו עליו השלום לא דמייא לחזקיה שאמר</w:t>
      </w:r>
      <w:r w:rsidRPr="00041F5C">
        <w:rPr>
          <w:rFonts w:ascii="SBL Hebrew" w:eastAsia="Times New Roman" w:hAnsi="SBL Hebrew" w:cs="FrankRuehl"/>
          <w:sz w:val="28"/>
          <w:szCs w:val="28"/>
          <w:vertAlign w:val="superscript"/>
          <w:rtl/>
        </w:rPr>
        <w:footnoteReference w:id="577"/>
      </w:r>
      <w:r w:rsidRPr="00041F5C">
        <w:rPr>
          <w:rFonts w:ascii="SBL Hebrew" w:eastAsia="Times New Roman" w:hAnsi="SBL Hebrew" w:cs="FrankRuehl" w:hint="cs"/>
          <w:sz w:val="28"/>
          <w:szCs w:val="28"/>
          <w:rtl/>
        </w:rPr>
        <w:t xml:space="preserve"> "זכר נא את אשר התהלכתי לפניך", אבל משה רבינו עליו השלום תפילתו בתחילה היתה סתם ולא הזכיר להידייא "למעני"</w:t>
      </w:r>
      <w:r w:rsidRPr="00041F5C">
        <w:rPr>
          <w:rFonts w:ascii="SBL Hebrew" w:eastAsia="Times New Roman" w:hAnsi="SBL Hebrew" w:cs="FrankRuehl"/>
          <w:sz w:val="28"/>
          <w:szCs w:val="28"/>
          <w:vertAlign w:val="superscript"/>
          <w:rtl/>
        </w:rPr>
        <w:footnoteReference w:id="578"/>
      </w:r>
      <w:r w:rsidRPr="00041F5C">
        <w:rPr>
          <w:rFonts w:ascii="SBL Hebrew" w:eastAsia="Times New Roman" w:hAnsi="SBL Hebrew" w:cs="FrankRuehl" w:hint="cs"/>
          <w:sz w:val="28"/>
          <w:szCs w:val="28"/>
          <w:rtl/>
        </w:rPr>
        <w:t xml:space="preserve"> וכו', ולא היתה כוונתו בתחילה משום זכותו אלא בדרך רחמים ותחנונים היתה, והא ראיה שלא אמר</w:t>
      </w:r>
      <w:r w:rsidRPr="00041F5C">
        <w:rPr>
          <w:rFonts w:ascii="SBL Hebrew" w:eastAsia="Times New Roman" w:hAnsi="SBL Hebrew" w:cs="FrankRuehl"/>
          <w:sz w:val="28"/>
          <w:szCs w:val="28"/>
          <w:vertAlign w:val="superscript"/>
          <w:rtl/>
        </w:rPr>
        <w:footnoteReference w:id="579"/>
      </w:r>
      <w:r w:rsidRPr="00041F5C">
        <w:rPr>
          <w:rFonts w:ascii="SBL Hebrew" w:eastAsia="Times New Roman" w:hAnsi="SBL Hebrew" w:cs="FrankRuehl" w:hint="cs"/>
          <w:sz w:val="28"/>
          <w:szCs w:val="28"/>
          <w:rtl/>
        </w:rPr>
        <w:t xml:space="preserve"> מילה "למעני" כמו חזקיה, ואח"כ אמר "זכור לאברהם" ואז נענה בזכות </w:t>
      </w:r>
      <w:r w:rsidRPr="00041F5C">
        <w:rPr>
          <w:rFonts w:ascii="SBL Hebrew" w:eastAsia="Times New Roman" w:hAnsi="SBL Hebrew" w:cs="FrankRuehl" w:hint="cs"/>
          <w:sz w:val="28"/>
          <w:szCs w:val="28"/>
          <w:rtl/>
        </w:rPr>
        <w:lastRenderedPageBreak/>
        <w:t>עצמו</w:t>
      </w:r>
      <w:r w:rsidRPr="00041F5C">
        <w:rPr>
          <w:rFonts w:ascii="SBL Hebrew" w:eastAsia="Times New Roman" w:hAnsi="SBL Hebrew" w:cs="FrankRuehl"/>
          <w:sz w:val="28"/>
          <w:szCs w:val="28"/>
          <w:vertAlign w:val="superscript"/>
          <w:rtl/>
        </w:rPr>
        <w:footnoteReference w:id="580"/>
      </w:r>
      <w:r w:rsidRPr="00041F5C">
        <w:rPr>
          <w:rFonts w:ascii="SBL Hebrew" w:eastAsia="Times New Roman" w:hAnsi="SBL Hebrew" w:cs="FrankRuehl" w:hint="cs"/>
          <w:sz w:val="28"/>
          <w:szCs w:val="28"/>
          <w:rtl/>
        </w:rPr>
        <w:t xml:space="preserve"> ומשום שלא החשיב עצמו רחמנא אחשבי"ה. ומה שפירש"י ז"ל הכא ולא נענה בזכותו אינו רוצה לומר דבתחילה ביקש בזכות עצמו ואמר "למעני", אלא הכי קאמר שלא מצינו שנענה בזכות עצמו עד שהזכיר לזכות אבות, ולפי שתלה ביקרא דשכבי תלו לו בזכות עצמו, וכמ"ש בפרק קמא דברכות</w:t>
      </w:r>
      <w:r w:rsidRPr="00041F5C">
        <w:rPr>
          <w:rFonts w:ascii="SBL Hebrew" w:eastAsia="Times New Roman" w:hAnsi="SBL Hebrew" w:cs="FrankRuehl"/>
          <w:sz w:val="28"/>
          <w:szCs w:val="28"/>
          <w:vertAlign w:val="superscript"/>
          <w:rtl/>
        </w:rPr>
        <w:footnoteReference w:id="581"/>
      </w:r>
      <w:r w:rsidRPr="00041F5C">
        <w:rPr>
          <w:rFonts w:ascii="SBL Hebrew" w:eastAsia="Times New Roman" w:hAnsi="SBL Hebrew" w:cs="FrankRuehl" w:hint="cs"/>
          <w:sz w:val="28"/>
          <w:szCs w:val="28"/>
          <w:rtl/>
        </w:rPr>
        <w:t xml:space="preserve"> והדברים מכוונים אהדדי וכמו שיראה הרואה. ועוד נראה שאף אם תרצה לומר שמתחילה היה כוונתו ליענות בזכותו מ"מ הכל הולך אחר החיתום שאמר "זכר לאברהם", ומשום הכי אהני ליה שנענה בזכותו משאין כן בחזקיה שלא הזכיר זכות אחרים כלל לא בתחילה ולא בסוף, ומשום הכי תלו לו בזכות אחרים, ועכ"פ אתי שפיר דברי הש"ס דלא סתרי אהדדי.</w:t>
      </w:r>
    </w:p>
    <w:p w14:paraId="150CE522"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4"/>
        </w:rPr>
      </w:pPr>
      <w:r w:rsidRPr="00041F5C">
        <w:rPr>
          <w:rFonts w:ascii="SBL Hebrew" w:eastAsia="Times New Roman" w:hAnsi="SBL Hebrew" w:cs="FrankRuehl" w:hint="cs"/>
          <w:b/>
          <w:bCs/>
          <w:sz w:val="30"/>
          <w:szCs w:val="32"/>
          <w:rtl/>
        </w:rPr>
        <w:t xml:space="preserve">דף ל ע"א רש"י בד"ה קצי, העתידות לבא עלי, (בד"ה) מדת ימי, כמה ימי חיי </w:t>
      </w:r>
      <w:r w:rsidRPr="00041F5C">
        <w:rPr>
          <w:rFonts w:ascii="SBL Hebrew" w:eastAsia="Times New Roman" w:hAnsi="SBL Hebrew" w:cs="FrankRuehl" w:hint="cs"/>
          <w:sz w:val="28"/>
          <w:szCs w:val="28"/>
          <w:rtl/>
        </w:rPr>
        <w:t xml:space="preserve">ע"כ, נכתב בצידו לכאורה י"ל דכיון שידע קץ שנים שעתידין לבוא עליו ממילא ידע כמה ימיו בצרוף השנים שעברו ושלעתיד, וגם אם ידע כמה ימי חייו ידע ג"כ קץ העתיד והנשארים מן קצו וא"כ תרתי למה ליה? ואפשר לומר חוץ מזה דשאלה קמייתא </w:t>
      </w:r>
      <w:r w:rsidRPr="00041F5C">
        <w:rPr>
          <w:rFonts w:ascii="SBL Hebrew" w:eastAsia="Times New Roman" w:hAnsi="SBL Hebrew" w:cs="FrankRuehl" w:hint="cs"/>
          <w:sz w:val="28"/>
          <w:szCs w:val="28"/>
          <w:rtl/>
        </w:rPr>
        <w:lastRenderedPageBreak/>
        <w:t>הוא קץ של שני חייו והב' הוא על מידת הימים, רצה לומר דכמה ימים יהיה בשלוה ועל מי מנוחות, וכמה יהיה בצער וימי הרעה, וגם אפשר דשאלה הב' הוא על שנה שיפטר בה באיזה יום ובכמה בחודש? וע"ד שאמר</w:t>
      </w:r>
      <w:r w:rsidRPr="00041F5C">
        <w:rPr>
          <w:rFonts w:ascii="SBL Hebrew" w:eastAsia="Times New Roman" w:hAnsi="SBL Hebrew" w:cs="FrankRuehl"/>
          <w:sz w:val="28"/>
          <w:szCs w:val="28"/>
          <w:vertAlign w:val="superscript"/>
          <w:rtl/>
        </w:rPr>
        <w:footnoteReference w:id="582"/>
      </w:r>
      <w:r w:rsidRPr="00041F5C">
        <w:rPr>
          <w:rFonts w:ascii="SBL Hebrew" w:eastAsia="Times New Roman" w:hAnsi="SBL Hebrew" w:cs="FrankRuehl" w:hint="cs"/>
          <w:sz w:val="28"/>
          <w:szCs w:val="28"/>
          <w:rtl/>
        </w:rPr>
        <w:t xml:space="preserve"> שהקב"ה יושב וממלא שנותיהם של צדיקים מיום ליום ומחודש לחודש, ועל הכל השיבו שאין בה ידיעה בתחילה. ועיין למהרש"א ז"ל באגדתיה מה שפירש ג"כ חוץ מדרך רש"י ואפשר משום דקשיתיה הא דאמרן ולכן פירש אופן אחר</w:t>
      </w:r>
      <w:r w:rsidRPr="00041F5C">
        <w:rPr>
          <w:rFonts w:ascii="SBL Hebrew" w:eastAsia="Times New Roman" w:hAnsi="SBL Hebrew" w:cs="FrankRuehl"/>
          <w:sz w:val="28"/>
          <w:szCs w:val="28"/>
          <w:vertAlign w:val="superscript"/>
          <w:rtl/>
        </w:rPr>
        <w:footnoteReference w:id="583"/>
      </w:r>
      <w:r w:rsidRPr="00041F5C">
        <w:rPr>
          <w:rFonts w:ascii="SBL Hebrew" w:eastAsia="Times New Roman" w:hAnsi="SBL Hebrew" w:cs="FrankRuehl" w:hint="cs"/>
          <w:sz w:val="28"/>
          <w:szCs w:val="28"/>
          <w:rtl/>
        </w:rPr>
        <w:t>.</w:t>
      </w:r>
    </w:p>
    <w:p w14:paraId="2ABEFC87"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ל ע"א גמרא גזירה שאין מודיעין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ע"כ, נכתב בצידו ראיתי להרב שפתי ישנים ז"ל שהקשה דמשמע הכא דדוד לא ידע מדת ימיו, גם לא חלה אלא מת פתאום, והיכי כתיב</w:t>
      </w:r>
      <w:r w:rsidRPr="00041F5C">
        <w:rPr>
          <w:rFonts w:ascii="SBL Hebrew" w:eastAsia="Times New Roman" w:hAnsi="SBL Hebrew" w:cs="FrankRuehl"/>
          <w:sz w:val="28"/>
          <w:szCs w:val="28"/>
          <w:vertAlign w:val="superscript"/>
          <w:rtl/>
        </w:rPr>
        <w:footnoteReference w:id="584"/>
      </w:r>
      <w:r w:rsidRPr="00041F5C">
        <w:rPr>
          <w:rFonts w:ascii="SBL Hebrew" w:eastAsia="Times New Roman" w:hAnsi="SBL Hebrew" w:cs="FrankRuehl" w:hint="cs"/>
          <w:sz w:val="28"/>
          <w:szCs w:val="28"/>
          <w:rtl/>
        </w:rPr>
        <w:t xml:space="preserve"> "ויקרבו ימי דוד למות ויצו", גם היכי קאמר אין מודיעין, והרי אמר ז"ל במשה רבינו עליו השלום שאמר</w:t>
      </w:r>
      <w:r w:rsidRPr="00041F5C">
        <w:rPr>
          <w:rFonts w:ascii="SBL Hebrew" w:eastAsia="Times New Roman" w:hAnsi="SBL Hebrew" w:cs="FrankRuehl"/>
          <w:sz w:val="28"/>
          <w:szCs w:val="28"/>
          <w:vertAlign w:val="superscript"/>
          <w:rtl/>
        </w:rPr>
        <w:footnoteReference w:id="585"/>
      </w:r>
      <w:r w:rsidRPr="00041F5C">
        <w:rPr>
          <w:rFonts w:ascii="SBL Hebrew" w:eastAsia="Times New Roman" w:hAnsi="SBL Hebrew" w:cs="FrankRuehl" w:hint="cs"/>
          <w:sz w:val="28"/>
          <w:szCs w:val="28"/>
          <w:rtl/>
        </w:rPr>
        <w:t xml:space="preserve"> "בן קכ' אנכי היום מלאו ימי", ועוד אמר במועד קטן</w:t>
      </w:r>
      <w:r w:rsidRPr="00041F5C">
        <w:rPr>
          <w:rFonts w:ascii="SBL Hebrew" w:eastAsia="Times New Roman" w:hAnsi="SBL Hebrew" w:cs="FrankRuehl"/>
          <w:sz w:val="28"/>
          <w:szCs w:val="28"/>
          <w:vertAlign w:val="superscript"/>
          <w:rtl/>
        </w:rPr>
        <w:footnoteReference w:id="586"/>
      </w:r>
      <w:r w:rsidRPr="00041F5C">
        <w:rPr>
          <w:rFonts w:ascii="SBL Hebrew" w:eastAsia="Times New Roman" w:hAnsi="SBL Hebrew" w:cs="FrankRuehl" w:hint="cs"/>
          <w:sz w:val="28"/>
          <w:szCs w:val="28"/>
          <w:rtl/>
        </w:rPr>
        <w:t xml:space="preserve"> מת בה' ימים מיתת כל אחד שנאמר "הן קרבו </w:t>
      </w:r>
      <w:r w:rsidRPr="00041F5C">
        <w:rPr>
          <w:rFonts w:ascii="SBL Hebrew" w:eastAsia="Times New Roman" w:hAnsi="SBL Hebrew" w:cs="FrankRuehl" w:hint="cs"/>
          <w:sz w:val="28"/>
          <w:szCs w:val="28"/>
          <w:rtl/>
        </w:rPr>
        <w:lastRenderedPageBreak/>
        <w:t xml:space="preserve">ימיך" הרי שהגידו לו שלסוף ה' ימים ימות, ודוחק לומר משה שאני וצ"ע עכ"ל.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להשיב על ראשון ראשון, דמה שהקשה מפסוק "ויקרבו ימי דוד" לא אירייא דהתם פירש משום דכתיב "ימי שנותינו בהם ע' שנה", אמטו להכי כיון שראה אדוננו דוד שהגיע לשנים שעל הרוב חיים כל אדם כהאי שיעורא, לכן "ויצב" וכו' או שהרגיש בעצמו שהוי ליה אפיסת הכוחות או משום שהצל קודם ל' יום הולך כההיא דהזוהר גבי ר"י , וגם דוד המלך עליו השלום פשיטא שהכיר בזה ומאותם האותות שראה בעצמו "ויצו את שלמה" וכו' וגם הפסוק עצמו הגיד לנו האמת דבזמן "ויקרבו ימי דוד למות" היה זה העניין הוא הרגיש מימי הזקנה שבא לפלל ע' וגם מאותות הנזכרים, אבל לא הודיעו אותו ממש, גם מה שהקשה מהא שאמר "בן קכ'" וכו' ג"כ לא אירייא דמ"ש אין מודיעין היינו קודם אבל באותו שבוע שימות בו הוי ליה ידיעה בסוף כל סוף, אבל דוד המלך עליו שלום ששאל קודם "הודיעני ה' קצי" לכן לא הוי ליה ידיעה בתחילה, ובזה נתיישב ג"כ מה שהקשה מהא דמועד קטן ד"הן קרבו" שהיתה בסוף נקודה אחרונה ואם כינים אנו ניישב גם כן בדרך זה הא דדוד המלך עליו המלך שהיה בסיפא. </w:t>
      </w:r>
    </w:p>
    <w:p w14:paraId="7BEAA334"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4"/>
        </w:rPr>
      </w:pPr>
      <w:r w:rsidRPr="00041F5C">
        <w:rPr>
          <w:rFonts w:ascii="SBL Hebrew" w:eastAsia="Times New Roman" w:hAnsi="SBL Hebrew" w:cs="FrankRuehl" w:hint="cs"/>
          <w:b/>
          <w:bCs/>
          <w:sz w:val="30"/>
          <w:szCs w:val="32"/>
          <w:rtl/>
        </w:rPr>
        <w:lastRenderedPageBreak/>
        <w:t>דף ל ע"ב גמ' הא במילי דעלמא</w:t>
      </w:r>
      <w:r w:rsidRPr="00041F5C">
        <w:rPr>
          <w:rFonts w:ascii="SBL Hebrew" w:eastAsia="Times New Roman" w:hAnsi="SBL Hebrew" w:cs="FrankRuehl" w:hint="cs"/>
          <w:sz w:val="28"/>
          <w:szCs w:val="28"/>
          <w:rtl/>
        </w:rPr>
        <w:t xml:space="preserve"> וכו' ע"כ, נכתב בצידו עיין מ"ש בחידושינו לפרק ז' דבבא מציעא בדף פ"ד ע"א.</w:t>
      </w:r>
    </w:p>
    <w:p w14:paraId="7383EBC3"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 xml:space="preserve">דף ל ע"ב רש"י בד"ה מעזי פנים </w:t>
      </w:r>
      <w:r w:rsidRPr="00041F5C">
        <w:rPr>
          <w:rFonts w:ascii="SBL Hebrew" w:eastAsia="Times New Roman" w:hAnsi="SBL Hebrew" w:cs="FrankRuehl" w:hint="cs"/>
          <w:sz w:val="28"/>
          <w:szCs w:val="28"/>
          <w:rtl/>
        </w:rPr>
        <w:t>וכו' ומעזות פנים שלא יצא עלי שם ממזרות דהוא עז פנים עכ"ל. נכתב בצידו מהאי לישנא נראה לכאורה דהוי ליה גירסה לרש"י גם בשנייה ההוא דאתא לקמיה דר' וא"ל אמך אשתי ואתה בני</w:t>
      </w:r>
      <w:r w:rsidRPr="00041F5C">
        <w:rPr>
          <w:rFonts w:ascii="SBL Hebrew" w:eastAsia="Times New Roman" w:hAnsi="SBL Hebrew" w:cs="FrankRuehl"/>
          <w:sz w:val="28"/>
          <w:szCs w:val="28"/>
          <w:vertAlign w:val="superscript"/>
          <w:rtl/>
        </w:rPr>
        <w:footnoteReference w:id="587"/>
      </w:r>
      <w:r w:rsidRPr="00041F5C">
        <w:rPr>
          <w:rFonts w:ascii="SBL Hebrew" w:eastAsia="Times New Roman" w:hAnsi="SBL Hebrew" w:cs="FrankRuehl" w:hint="cs"/>
          <w:sz w:val="28"/>
          <w:szCs w:val="28"/>
          <w:rtl/>
        </w:rPr>
        <w:t>, וכמו שיש הגירסא בעין יעקב</w:t>
      </w:r>
      <w:r w:rsidRPr="00041F5C">
        <w:rPr>
          <w:rFonts w:ascii="SBL Hebrew" w:eastAsia="Times New Roman" w:hAnsi="SBL Hebrew" w:cs="FrankRuehl"/>
          <w:sz w:val="28"/>
          <w:szCs w:val="28"/>
          <w:vertAlign w:val="superscript"/>
          <w:rtl/>
        </w:rPr>
        <w:footnoteReference w:id="588"/>
      </w:r>
      <w:r w:rsidRPr="00041F5C">
        <w:rPr>
          <w:rFonts w:ascii="SBL Hebrew" w:eastAsia="Times New Roman" w:hAnsi="SBL Hebrew" w:cs="FrankRuehl" w:hint="cs"/>
          <w:sz w:val="28"/>
          <w:szCs w:val="28"/>
          <w:rtl/>
        </w:rPr>
        <w:t xml:space="preserve"> ולא כגירסת הש"ס דידן דגירסא בשנייה דאתא לקמיה דרבי חייא וכו'. ולגירסת הש"ס הקשה דאהנייא ליה שלא יארע לו עובדא כותייה שיבוא א' מן השוק ויאמר עליו שהוא ממזר.</w:t>
      </w:r>
    </w:p>
    <w:p w14:paraId="26F88B02"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דף לא ע"א רש"י בד"ה דעלך סני וכו' ודע אביך זה הקב"ה</w:t>
      </w:r>
      <w:r w:rsidRPr="00041F5C">
        <w:rPr>
          <w:rFonts w:ascii="SBL Hebrew" w:eastAsia="Times New Roman" w:hAnsi="SBL Hebrew" w:cs="FrankRuehl" w:hint="cs"/>
          <w:sz w:val="28"/>
          <w:szCs w:val="28"/>
          <w:rtl/>
        </w:rPr>
        <w:t xml:space="preserve"> וכו' לישנא אחרינא חברך ממש כגון גזלה וכו' ע"כ, נכתב בצידו נראה לומר דהאי לישנא אחרינא לא פליג לגמרי, אלא סבירא ליה מר דבמצות השייכים בין אדם לחבירו כגון גזילה וכו' מוקמינן לקרא כפשטיה חבריך ממש, ובשאר מצות השייכים בין אדם למקום בלבד אז נפרש </w:t>
      </w:r>
      <w:r w:rsidRPr="00041F5C">
        <w:rPr>
          <w:rFonts w:ascii="SBL Hebrew" w:eastAsia="Times New Roman" w:hAnsi="SBL Hebrew" w:cs="FrankRuehl" w:hint="cs"/>
          <w:sz w:val="28"/>
          <w:szCs w:val="28"/>
          <w:rtl/>
        </w:rPr>
        <w:lastRenderedPageBreak/>
        <w:t>'רעך' זה הקב"ה, וא"כ תרוייהו צריכי. וגם אפשר דלפירוש כמא</w:t>
      </w:r>
      <w:r w:rsidRPr="00041F5C">
        <w:rPr>
          <w:rFonts w:ascii="SBL Hebrew" w:eastAsia="Times New Roman" w:hAnsi="SBL Hebrew" w:cs="FrankRuehl"/>
          <w:sz w:val="28"/>
          <w:szCs w:val="28"/>
          <w:vertAlign w:val="superscript"/>
          <w:rtl/>
        </w:rPr>
        <w:footnoteReference w:id="589"/>
      </w:r>
      <w:r w:rsidRPr="00041F5C">
        <w:rPr>
          <w:rFonts w:ascii="SBL Hebrew" w:eastAsia="Times New Roman" w:hAnsi="SBL Hebrew" w:cs="FrankRuehl" w:hint="cs"/>
          <w:sz w:val="28"/>
          <w:szCs w:val="28"/>
          <w:rtl/>
        </w:rPr>
        <w:t xml:space="preserve"> סבירא ליה כיון דמפרשינן ליה על הקב"ה א"כ הכל בכלל שלא יסתור את דבריו בכל "אשר יאמר כי הוא זה"</w:t>
      </w:r>
      <w:r w:rsidRPr="00041F5C">
        <w:rPr>
          <w:rFonts w:ascii="SBL Hebrew" w:eastAsia="Times New Roman" w:hAnsi="SBL Hebrew" w:cs="FrankRuehl"/>
          <w:sz w:val="28"/>
          <w:szCs w:val="28"/>
          <w:vertAlign w:val="superscript"/>
          <w:rtl/>
        </w:rPr>
        <w:footnoteReference w:id="590"/>
      </w:r>
      <w:r w:rsidRPr="00041F5C">
        <w:rPr>
          <w:rFonts w:ascii="SBL Hebrew" w:eastAsia="Times New Roman" w:hAnsi="SBL Hebrew" w:cs="FrankRuehl" w:hint="cs"/>
          <w:sz w:val="28"/>
          <w:szCs w:val="28"/>
          <w:rtl/>
        </w:rPr>
        <w:t xml:space="preserve"> כמו שהוא שנוי עליו, שלא יסתור חבירו המקובל טובה ממנו את דבריו, וכ"ש בנו או עבדו. וכתבו המפרשים ז"ל דהיינו שסיים הכתוב "אני ה' " ר"ל דזהו רעך הנאמר בכתוב שיאהב אותו שלא יסתור את דברי קודשו וכאמור. </w:t>
      </w:r>
      <w:r w:rsidRPr="00041F5C">
        <w:rPr>
          <w:rFonts w:ascii="SBL Hebrew" w:eastAsia="Times New Roman" w:hAnsi="SBL Hebrew" w:cs="FrankRuehl" w:hint="cs"/>
          <w:b/>
          <w:bCs/>
          <w:sz w:val="30"/>
          <w:szCs w:val="32"/>
          <w:rtl/>
        </w:rPr>
        <w:t>ולפי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מ"ש הרב המבי"ט</w:t>
      </w:r>
      <w:r w:rsidRPr="00041F5C">
        <w:rPr>
          <w:rFonts w:ascii="SBL Hebrew" w:eastAsia="Times New Roman" w:hAnsi="SBL Hebrew" w:cs="FrankRuehl"/>
          <w:sz w:val="28"/>
          <w:szCs w:val="28"/>
          <w:vertAlign w:val="superscript"/>
          <w:rtl/>
        </w:rPr>
        <w:footnoteReference w:id="591"/>
      </w:r>
      <w:r w:rsidRPr="00041F5C">
        <w:rPr>
          <w:rFonts w:ascii="SBL Hebrew" w:eastAsia="Times New Roman" w:hAnsi="SBL Hebrew" w:cs="FrankRuehl" w:hint="cs"/>
          <w:sz w:val="28"/>
          <w:szCs w:val="28"/>
          <w:rtl/>
        </w:rPr>
        <w:t xml:space="preserve"> ז"ל דמן הנמנע לקיים האדם כל המצוות, אך אם יאהוב כל ישראל והוה ליה גוף אחד, אז יש לו חלק בכל המצוות שעושים ישראל חבירו והביא דבר קודשו הרב כסא דוד</w:t>
      </w:r>
      <w:r w:rsidRPr="00041F5C">
        <w:rPr>
          <w:rFonts w:ascii="SBL Hebrew" w:eastAsia="Times New Roman" w:hAnsi="SBL Hebrew" w:cs="FrankRuehl"/>
          <w:sz w:val="28"/>
          <w:szCs w:val="28"/>
          <w:vertAlign w:val="superscript"/>
          <w:rtl/>
        </w:rPr>
        <w:footnoteReference w:id="592"/>
      </w:r>
      <w:r w:rsidRPr="00041F5C">
        <w:rPr>
          <w:rFonts w:ascii="SBL Hebrew" w:eastAsia="Times New Roman" w:hAnsi="SBL Hebrew" w:cs="FrankRuehl" w:hint="cs"/>
          <w:sz w:val="28"/>
          <w:szCs w:val="28"/>
          <w:rtl/>
        </w:rPr>
        <w:t xml:space="preserve"> ז"ל בדף פא ע"ש. בזה אתי שפיר דהוי כלל גדול בתורה לכללות התורה ומצותיה בין במצוות שבן אדם לחברו ובין אדם למקום, הכל בכלל ומטעם האמור. ובמה שסיימו בש"ס 'ואידך זיל גמור' וכו' עיין מ"ש בזכות אבות פרק ב' במשנה יג.</w:t>
      </w:r>
    </w:p>
    <w:p w14:paraId="27F9863F" w14:textId="27439822"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 xml:space="preserve">דף לא ע"א גמרא ואפילו הכי אי יראת ה' היא אוצרו </w:t>
      </w:r>
      <w:r w:rsidRPr="00041F5C">
        <w:rPr>
          <w:rFonts w:ascii="SBL Hebrew" w:eastAsia="Times New Roman" w:hAnsi="SBL Hebrew" w:cs="FrankRuehl" w:hint="cs"/>
          <w:sz w:val="28"/>
          <w:szCs w:val="28"/>
          <w:rtl/>
        </w:rPr>
        <w:t xml:space="preserve">וכו' ע"כ, נכתב </w:t>
      </w:r>
      <w:r w:rsidRPr="00041F5C">
        <w:rPr>
          <w:rFonts w:ascii="SBL Hebrew" w:eastAsia="Times New Roman" w:hAnsi="SBL Hebrew" w:cs="FrankRuehl" w:hint="cs"/>
          <w:sz w:val="28"/>
          <w:szCs w:val="28"/>
          <w:rtl/>
        </w:rPr>
        <w:lastRenderedPageBreak/>
        <w:t xml:space="preserve">בצידו עיין מ"ש בזה בספרי הקטן </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בפרשת מקץ מב ע"א.</w:t>
      </w:r>
    </w:p>
    <w:p w14:paraId="2A9FF368"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לא ע"א פלפלת בתורה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ע"כ, נכתב בצידו ראיתי להרב פתח עינים ז"ל שנזדמן לידי חיי שעה שהקשה ממ"ש פרק ד דנדרים</w:t>
      </w:r>
      <w:r w:rsidRPr="00041F5C">
        <w:rPr>
          <w:rFonts w:ascii="SBL Hebrew" w:eastAsia="Times New Roman" w:hAnsi="SBL Hebrew" w:cs="FrankRuehl"/>
          <w:sz w:val="28"/>
          <w:szCs w:val="28"/>
          <w:vertAlign w:val="superscript"/>
          <w:rtl/>
        </w:rPr>
        <w:footnoteReference w:id="593"/>
      </w:r>
      <w:r w:rsidRPr="00041F5C">
        <w:rPr>
          <w:rFonts w:ascii="SBL Hebrew" w:eastAsia="Times New Roman" w:hAnsi="SBL Hebrew" w:cs="FrankRuehl" w:hint="cs"/>
          <w:sz w:val="28"/>
          <w:szCs w:val="28"/>
          <w:rtl/>
        </w:rPr>
        <w:t xml:space="preserve"> דהפלפול ניתן למשה רבינו עליו השלום ונהג בו טובת עין ונתנו לישראל, וכיון דהפלפול לא ניתן לישראל, מה זו שאלה בדבר שלא נצטוה, ותירץ דאיכא תרי פלפולי</w:t>
      </w:r>
      <w:r w:rsidRPr="00041F5C">
        <w:rPr>
          <w:rFonts w:ascii="SBL Hebrew" w:eastAsia="Times New Roman" w:hAnsi="SBL Hebrew" w:cs="FrankRuehl"/>
          <w:sz w:val="28"/>
          <w:szCs w:val="28"/>
          <w:vertAlign w:val="superscript"/>
          <w:rtl/>
        </w:rPr>
        <w:footnoteReference w:id="594"/>
      </w:r>
      <w:r w:rsidRPr="00041F5C">
        <w:rPr>
          <w:rFonts w:ascii="SBL Hebrew" w:eastAsia="Times New Roman" w:hAnsi="SBL Hebrew" w:cs="FrankRuehl" w:hint="cs"/>
          <w:sz w:val="28"/>
          <w:szCs w:val="28"/>
          <w:rtl/>
        </w:rPr>
        <w:t xml:space="preserve"> וכו' ע"ש.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יש לומר דהשתא מיהא נתנו משה רבינו עליו השלום לישראל א"כ הוי ליה כל ישראל מוחייבין בו, מלאו ד'"לא תסור" ושייך שפיר לשאול לכל אחד מישראל פלפלת בחכמה, מהאי טעמא רבה. </w:t>
      </w:r>
      <w:r w:rsidRPr="00041F5C">
        <w:rPr>
          <w:rFonts w:ascii="SBL Hebrew" w:eastAsia="Times New Roman" w:hAnsi="SBL Hebrew" w:cs="FrankRuehl" w:hint="cs"/>
          <w:b/>
          <w:bCs/>
          <w:sz w:val="30"/>
          <w:szCs w:val="32"/>
          <w:rtl/>
        </w:rPr>
        <w:t>וע"פ</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עיקר דברי הש"ס דנדרים דכללות התורה ניתנה שפיר לישראל, אבל הפילפול לא ניתן אלא למשה והוא נהג בו טובת עין ונתנו לישראל, בזה אפשר לומר בכוונת הכתוב </w:t>
      </w:r>
      <w:r w:rsidRPr="00041F5C">
        <w:rPr>
          <w:rFonts w:ascii="SBL Hebrew" w:eastAsia="Times New Roman" w:hAnsi="SBL Hebrew" w:cs="FrankRuehl" w:hint="cs"/>
          <w:sz w:val="28"/>
          <w:szCs w:val="28"/>
          <w:rtl/>
        </w:rPr>
        <w:lastRenderedPageBreak/>
        <w:t>מ"ש</w:t>
      </w:r>
      <w:r w:rsidRPr="00041F5C">
        <w:rPr>
          <w:rFonts w:ascii="SBL Hebrew" w:eastAsia="Times New Roman" w:hAnsi="SBL Hebrew" w:cs="FrankRuehl"/>
          <w:sz w:val="28"/>
          <w:szCs w:val="28"/>
          <w:vertAlign w:val="superscript"/>
          <w:rtl/>
        </w:rPr>
        <w:footnoteReference w:id="595"/>
      </w:r>
      <w:r w:rsidRPr="00041F5C">
        <w:rPr>
          <w:rFonts w:ascii="SBL Hebrew" w:eastAsia="Times New Roman" w:hAnsi="SBL Hebrew" w:cs="FrankRuehl" w:hint="cs"/>
          <w:sz w:val="28"/>
          <w:szCs w:val="28"/>
          <w:rtl/>
        </w:rPr>
        <w:t xml:space="preserve"> "זאת התורה אשר שם משה לפני בני ישראל", וי"ל מאי "וזאת" דקאמר בוא"ו ולא אמר 'זאת'. גם י"ל באומר "אשר שם משה" דהרי הסכימו בש"ס דהתורה ניתנה לבני ישראל, אך אפשר דהאי וא"ו שהיא לרבות בא לומר דקאי על האי פלפלא חריפתא, דקושטא קאי שניתן למשה רבינו עליו השלום, ואיהו גופיה שם משה לפני בני ישראל, שנהג בי טובת עין ונתנו לישראל ולא על עיקר כללות התורה לחוד.</w:t>
      </w:r>
    </w:p>
    <w:p w14:paraId="5549B26C"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לא ע"ב גמרא מאן דאמר "אל תרשע הרבה" </w:t>
      </w:r>
      <w:r w:rsidRPr="00041F5C">
        <w:rPr>
          <w:rFonts w:ascii="SBL Hebrew" w:eastAsia="Times New Roman" w:hAnsi="SBL Hebrew" w:cs="FrankRuehl" w:hint="cs"/>
          <w:sz w:val="28"/>
          <w:szCs w:val="28"/>
          <w:rtl/>
        </w:rPr>
        <w:t>וכו' ע"כ, נכתב בצידו מלבד תירוץ הש"ס י"ל כדי ליישב ג"כ מ"ש "אל תהי צדיק הרבה"</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ע"פ ז"ל</w:t>
      </w:r>
      <w:r w:rsidRPr="00041F5C">
        <w:rPr>
          <w:rFonts w:ascii="SBL Hebrew" w:eastAsia="Times New Roman" w:hAnsi="SBL Hebrew" w:cs="FrankRuehl"/>
          <w:sz w:val="28"/>
          <w:szCs w:val="28"/>
          <w:vertAlign w:val="superscript"/>
          <w:rtl/>
        </w:rPr>
        <w:footnoteReference w:id="596"/>
      </w:r>
      <w:r w:rsidRPr="00041F5C">
        <w:rPr>
          <w:rFonts w:ascii="SBL Hebrew" w:eastAsia="Times New Roman" w:hAnsi="SBL Hebrew" w:cs="FrankRuehl" w:hint="cs"/>
          <w:sz w:val="28"/>
          <w:szCs w:val="28"/>
          <w:rtl/>
        </w:rPr>
        <w:t xml:space="preserve"> לעולם יחשוב אדם כאלו חציו זכאי וכו' עשה מצוה אחת וכו ע"כ, והיינו אומרו 'אל תרשע הרבה' ר"ל שאל יחשוב עצמו שרובו חייב, דבזה יאמר לו היצר הרע דשוב אין לו תקנה, וגם אל תהי צדיק הרבה, שאל יחשוב שרובו זכאי, דשוב לא ישתדל לעשות ביתר שאת מצות ומעשים טובים, כיון דכבר יצא רובו בקדושה, אלא יחשוב עצמו בינוני עשה מצוה אחד אשריו שהכריע את עצמו וכו', ש"ר למרש"א ז"ל שנכנס </w:t>
      </w:r>
      <w:r w:rsidRPr="00041F5C">
        <w:rPr>
          <w:rFonts w:ascii="SBL Hebrew" w:eastAsia="Times New Roman" w:hAnsi="SBL Hebrew" w:cs="FrankRuehl" w:hint="cs"/>
          <w:sz w:val="28"/>
          <w:szCs w:val="28"/>
          <w:rtl/>
        </w:rPr>
        <w:lastRenderedPageBreak/>
        <w:t>לפרש כן בהא 'דאל תהי צדיק הרבה' ולא רצה לפרש הכי בהא דאל תרשע וכולי ע"ש</w:t>
      </w:r>
      <w:r w:rsidRPr="00041F5C">
        <w:rPr>
          <w:rFonts w:ascii="SBL Hebrew" w:eastAsia="Times New Roman" w:hAnsi="SBL Hebrew" w:cs="FrankRuehl"/>
          <w:sz w:val="28"/>
          <w:szCs w:val="28"/>
          <w:vertAlign w:val="superscript"/>
          <w:rtl/>
        </w:rPr>
        <w:footnoteReference w:id="597"/>
      </w:r>
      <w:r w:rsidRPr="00041F5C">
        <w:rPr>
          <w:rFonts w:ascii="SBL Hebrew" w:eastAsia="Times New Roman" w:hAnsi="SBL Hebrew" w:cs="FrankRuehl" w:hint="cs"/>
          <w:sz w:val="28"/>
          <w:szCs w:val="28"/>
          <w:rtl/>
        </w:rPr>
        <w:t>, ולע"ד דכיון דנחתינן לפרש הא דאל תהי צדיק הכי וודאי דצריך לפרש נמי הא דאל תרשע דכוותה דהוי כסוג אחד וכי הדדי נינהו.</w:t>
      </w:r>
    </w:p>
    <w:p w14:paraId="074ECAAE"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לא ע"ב גמרא לא דיין לרשעים שאינן חרדים ועצבים מיום המיתה </w:t>
      </w:r>
      <w:r w:rsidRPr="00041F5C">
        <w:rPr>
          <w:rFonts w:ascii="SBL Hebrew" w:eastAsia="Times New Roman" w:hAnsi="SBL Hebrew" w:cs="FrankRuehl" w:hint="cs"/>
          <w:sz w:val="28"/>
          <w:szCs w:val="28"/>
          <w:rtl/>
        </w:rPr>
        <w:t>וכו' ע"כ, נכתב בצידו י"ל תכיות הדברים ע"פ מה שיש סוג בכת של רשעים שאומרים</w:t>
      </w:r>
      <w:r w:rsidRPr="00041F5C">
        <w:rPr>
          <w:rFonts w:ascii="SBL Hebrew" w:eastAsia="Times New Roman" w:hAnsi="SBL Hebrew" w:cs="FrankRuehl"/>
          <w:sz w:val="28"/>
          <w:szCs w:val="28"/>
          <w:vertAlign w:val="superscript"/>
          <w:rtl/>
        </w:rPr>
        <w:footnoteReference w:id="598"/>
      </w:r>
      <w:r w:rsidRPr="00041F5C">
        <w:rPr>
          <w:rFonts w:ascii="SBL Hebrew" w:eastAsia="Times New Roman" w:hAnsi="SBL Hebrew" w:cs="FrankRuehl" w:hint="cs"/>
          <w:sz w:val="28"/>
          <w:szCs w:val="28"/>
          <w:rtl/>
        </w:rPr>
        <w:t xml:space="preserve"> "אכול ושתה כי מחר נמות". והיא גופה קאמר הכא דטבע העולם כשיזכור יום המיתה הם ממעטים במעדני עולם הזה. אבל אלו לא דיין שלא יחרדו ויעצבו מיום המיתה, אלא אדרבה הם אומרים משום שסופם למות ואין בו אכילה ושתיה, לכן הם רודפים לאכול בטוב מעדנים ולילות עמל מנו להם שיאמר מחד לא נמצאהו בקבר לא מינה ולא מקצתה, ולכן חיישינן לחיי שעה, ונחזק לבנו במעדנות דהעולם הזה באכילה ושתייה ועניין הזנות וכיוצא, ועל זה קא מתמה דכל בתר איפכא קא אזלי. </w:t>
      </w:r>
      <w:r w:rsidRPr="00041F5C">
        <w:rPr>
          <w:rFonts w:ascii="SBL Hebrew" w:eastAsia="Times New Roman" w:hAnsi="SBL Hebrew" w:cs="FrankRuehl" w:hint="cs"/>
          <w:sz w:val="28"/>
          <w:szCs w:val="28"/>
          <w:rtl/>
        </w:rPr>
        <w:lastRenderedPageBreak/>
        <w:t>ועל זה קא מסיים דהיינו דאמר רבה מאי דכתיב "זה דרכם כסל למו" יודעים שדרכן למיתה ויש להם "חלב על כסלם" ר"ל שכדי לאכול חלב וטוב הארץ ואומר שמחר ימותו ושוב לא ימצא, לכן הם מרבים לאכול מעדנים וכו', ואין לד'כסל למו' יותר מזה, וסיימו דשמא תאוות שכוחה היא להם, ר"ל דבשעה המאכל מיהא ישכחו עניין המיתה, ומשום הכי מרבים העם להביא והיה לאכול, תלמוד לומר "ואחריתם בפיהם" ר"ל שבעוד בין שיניהם המאכל הם אומרים בפיהם ה"מ דמשום שמחר ימותו, דמיתה שכיחא וקרובה ומהיכי נמצא שם פרדסים ומעדנים ושר בשירים ובזה הם עושים העדפה ע"י הדחק בהבל הבלים ולטפויי אתי וכל כי האי דבר שאין הדעת סובלו למתק המר במר וכדבר האמור, ועיין להרב מדרש שמואל ז"ל בפרק ב' משנה יב' שיישב בזה משם מהרש"א מ"ש ושוב יום אחד לפני מיתתך וכו'. ואנן בעניותין יישבנו מ"ש בריש פרק ג' הסתכל בג' דברים ואי אתה בא לידי עבירה וכו', עיין בספרי הקטן בזכות אבות שם.</w:t>
      </w:r>
    </w:p>
    <w:p w14:paraId="74C228D5"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לב ע"א גמרא אפילו תתקצ"ט באותו מלאך לחובה ואחד לזכות </w:t>
      </w:r>
      <w:r w:rsidRPr="00041F5C">
        <w:rPr>
          <w:rFonts w:ascii="SBL Hebrew" w:eastAsia="Times New Roman" w:hAnsi="SBL Hebrew" w:cs="FrankRuehl" w:hint="cs"/>
          <w:sz w:val="28"/>
          <w:szCs w:val="28"/>
          <w:rtl/>
        </w:rPr>
        <w:t xml:space="preserve">וכו' ע"כ, נכתב בצידו מ"ש </w:t>
      </w:r>
      <w:r w:rsidRPr="00041F5C">
        <w:rPr>
          <w:rFonts w:ascii="SBL Hebrew" w:eastAsia="Times New Roman" w:hAnsi="SBL Hebrew" w:cs="FrankRuehl" w:hint="cs"/>
          <w:sz w:val="28"/>
          <w:szCs w:val="28"/>
          <w:rtl/>
        </w:rPr>
        <w:lastRenderedPageBreak/>
        <w:t>מהרש"א ז"ל באגדתיה</w:t>
      </w:r>
      <w:r w:rsidRPr="00041F5C">
        <w:rPr>
          <w:rFonts w:ascii="SBL Hebrew" w:eastAsia="Times New Roman" w:hAnsi="SBL Hebrew" w:cs="FrankRuehl"/>
          <w:sz w:val="28"/>
          <w:szCs w:val="28"/>
          <w:vertAlign w:val="superscript"/>
          <w:rtl/>
        </w:rPr>
        <w:footnoteReference w:id="599"/>
      </w:r>
      <w:r w:rsidRPr="00041F5C">
        <w:rPr>
          <w:rFonts w:ascii="SBL Hebrew" w:eastAsia="Times New Roman" w:hAnsi="SBL Hebrew" w:cs="FrankRuehl" w:hint="cs"/>
          <w:sz w:val="28"/>
          <w:szCs w:val="28"/>
          <w:rtl/>
        </w:rPr>
        <w:t xml:space="preserve">, ועיין מ"ש על דבר קדשו בספרי הקטן בזכות אבות משנה יג בס"ד. </w:t>
      </w:r>
      <w:r w:rsidRPr="00041F5C">
        <w:rPr>
          <w:rFonts w:ascii="SBL Hebrew" w:eastAsia="Times New Roman" w:hAnsi="SBL Hebrew" w:cs="FrankRuehl" w:hint="cs"/>
          <w:b/>
          <w:bCs/>
          <w:sz w:val="30"/>
          <w:szCs w:val="32"/>
          <w:rtl/>
        </w:rPr>
        <w:t>וע"פ</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עיקר דברי הש"ס בזה אפשר לפרש מ"ש המשורר מזמור פד</w:t>
      </w:r>
      <w:r w:rsidRPr="00041F5C">
        <w:rPr>
          <w:rFonts w:ascii="SBL Hebrew" w:eastAsia="Times New Roman" w:hAnsi="SBL Hebrew" w:cs="FrankRuehl"/>
          <w:sz w:val="28"/>
          <w:szCs w:val="28"/>
          <w:vertAlign w:val="superscript"/>
          <w:rtl/>
        </w:rPr>
        <w:footnoteReference w:id="600"/>
      </w:r>
      <w:r w:rsidRPr="00041F5C">
        <w:rPr>
          <w:rFonts w:ascii="SBL Hebrew" w:eastAsia="Times New Roman" w:hAnsi="SBL Hebrew" w:cs="FrankRuehl" w:hint="cs"/>
          <w:sz w:val="28"/>
          <w:szCs w:val="28"/>
          <w:rtl/>
        </w:rPr>
        <w:t xml:space="preserve"> "כי טוב יום בחצריך מאלף בחרתי" וכו', והנה רבותינו ז"ל דרשו לעיל דף ל ע"א טוב לי יום שאתה עוסק בתורה מאלף עולות שעתיד שלמה בנך להקריב וכו', וי"ל לפי דרשתם מה שסיים "הסתופף בבית אלהי מדור באהלי רשע" מה עניינה לפי זה? אך אפשר דרמז ע"פ מה שלמדנו מהכא שאם אחד מאלף מלמד זכות ניצול מגיהינם ומכניסם אותו לגן עדן העליון, ממ"ש</w:t>
      </w:r>
      <w:r w:rsidRPr="00041F5C">
        <w:rPr>
          <w:rFonts w:ascii="SBL Hebrew" w:eastAsia="Times New Roman" w:hAnsi="SBL Hebrew" w:cs="FrankRuehl"/>
          <w:sz w:val="28"/>
          <w:szCs w:val="28"/>
          <w:vertAlign w:val="superscript"/>
          <w:rtl/>
        </w:rPr>
        <w:footnoteReference w:id="601"/>
      </w:r>
      <w:r w:rsidRPr="00041F5C">
        <w:rPr>
          <w:rFonts w:ascii="SBL Hebrew" w:eastAsia="Times New Roman" w:hAnsi="SBL Hebrew" w:cs="FrankRuehl" w:hint="cs"/>
          <w:sz w:val="28"/>
          <w:szCs w:val="28"/>
          <w:rtl/>
        </w:rPr>
        <w:t xml:space="preserve"> "פדעהו מרדת שחת"</w:t>
      </w:r>
      <w:r w:rsidRPr="00041F5C">
        <w:rPr>
          <w:rFonts w:ascii="SBL Hebrew" w:eastAsia="Times New Roman" w:hAnsi="SBL Hebrew" w:cs="FrankRuehl"/>
          <w:sz w:val="28"/>
          <w:szCs w:val="28"/>
          <w:vertAlign w:val="superscript"/>
          <w:rtl/>
        </w:rPr>
        <w:footnoteReference w:id="602"/>
      </w:r>
      <w:r w:rsidRPr="00041F5C">
        <w:rPr>
          <w:rFonts w:ascii="SBL Hebrew" w:eastAsia="Times New Roman" w:hAnsi="SBL Hebrew" w:cs="FrankRuehl" w:hint="cs"/>
          <w:sz w:val="28"/>
          <w:szCs w:val="28"/>
          <w:rtl/>
        </w:rPr>
        <w:t xml:space="preserve"> וכו' היינו דקא משביח להשי"ת במה שעושה עמנו אות לטובה כי האי "כי יום בחצריך" בעולם הבא שנזכה לעולם שכולו טוב מאלף, רצה לומר דאפילו תתקצ"ט אומרים חובה ואחד מלמד זכות שומעין לו. וגם יש בכלל במילה "מאלף" אפילו באותו מלאך ר"ל מן מקצת אחד מאלף כמ"ש מני' אלף, </w:t>
      </w:r>
      <w:r w:rsidRPr="00041F5C">
        <w:rPr>
          <w:rFonts w:ascii="SBL Hebrew" w:eastAsia="Times New Roman" w:hAnsi="SBL Hebrew" w:cs="FrankRuehl" w:hint="cs"/>
          <w:sz w:val="28"/>
          <w:szCs w:val="28"/>
          <w:rtl/>
        </w:rPr>
        <w:lastRenderedPageBreak/>
        <w:t xml:space="preserve">ואפ"ה "בחרתי בו" וניצול, והיינו אומר דבהני מילי מעליותא שאמר אחד מאלף הסתופף בבית אלהי זה גן עדן העליון, "מדור באהלי רשע" זו גיהינם כמ"ש "פדעהו מרדת שחת", והדברים מכוונים להאמור. </w:t>
      </w:r>
      <w:r w:rsidRPr="00041F5C">
        <w:rPr>
          <w:rFonts w:ascii="SBL Hebrew" w:eastAsia="Times New Roman" w:hAnsi="SBL Hebrew" w:cs="FrankRuehl" w:hint="cs"/>
          <w:b/>
          <w:bCs/>
          <w:sz w:val="30"/>
          <w:szCs w:val="32"/>
          <w:rtl/>
        </w:rPr>
        <w:t>וע"פ</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מה שדרשו</w:t>
      </w:r>
      <w:r w:rsidRPr="00041F5C">
        <w:rPr>
          <w:rFonts w:ascii="SBL Hebrew" w:eastAsia="Times New Roman" w:hAnsi="SBL Hebrew" w:cs="FrankRuehl"/>
          <w:sz w:val="28"/>
          <w:szCs w:val="28"/>
          <w:vertAlign w:val="superscript"/>
          <w:rtl/>
        </w:rPr>
        <w:footnoteReference w:id="603"/>
      </w:r>
      <w:r w:rsidRPr="00041F5C">
        <w:rPr>
          <w:rFonts w:ascii="SBL Hebrew" w:eastAsia="Times New Roman" w:hAnsi="SBL Hebrew" w:cs="FrankRuehl" w:hint="cs"/>
          <w:sz w:val="28"/>
          <w:szCs w:val="28"/>
          <w:rtl/>
        </w:rPr>
        <w:t xml:space="preserve"> טוב לי יום אחד מאלף עולות וכו', בזה נראה לפרש מש"ה בסוף שיר השירים</w:t>
      </w:r>
      <w:r w:rsidRPr="00041F5C">
        <w:rPr>
          <w:rFonts w:ascii="SBL Hebrew" w:eastAsia="Times New Roman" w:hAnsi="SBL Hebrew" w:cs="FrankRuehl"/>
          <w:sz w:val="28"/>
          <w:szCs w:val="28"/>
          <w:vertAlign w:val="superscript"/>
          <w:rtl/>
        </w:rPr>
        <w:footnoteReference w:id="604"/>
      </w:r>
      <w:r w:rsidRPr="00041F5C">
        <w:rPr>
          <w:rFonts w:ascii="SBL Hebrew" w:eastAsia="Times New Roman" w:hAnsi="SBL Hebrew" w:cs="FrankRuehl" w:hint="cs"/>
          <w:sz w:val="28"/>
          <w:szCs w:val="28"/>
          <w:rtl/>
        </w:rPr>
        <w:t xml:space="preserve"> "האלף לך שלמה" וכו' והיינו אלף עולות שמקריב שלמה המלך עליו השלום, ואפ"ה</w:t>
      </w:r>
      <w:r w:rsidRPr="00041F5C">
        <w:rPr>
          <w:rFonts w:ascii="SBL Hebrew" w:eastAsia="Times New Roman" w:hAnsi="SBL Hebrew" w:cs="FrankRuehl"/>
          <w:sz w:val="28"/>
          <w:szCs w:val="28"/>
          <w:vertAlign w:val="superscript"/>
          <w:rtl/>
        </w:rPr>
        <w:footnoteReference w:id="605"/>
      </w:r>
      <w:r w:rsidRPr="00041F5C">
        <w:rPr>
          <w:rFonts w:ascii="SBL Hebrew" w:eastAsia="Times New Roman" w:hAnsi="SBL Hebrew" w:cs="FrankRuehl" w:hint="cs"/>
          <w:sz w:val="28"/>
          <w:szCs w:val="28"/>
          <w:rtl/>
        </w:rPr>
        <w:t xml:space="preserve"> "היושבת בגנים חברים מקשיבים לקולך השמיעיני" והוא ע"ד מה שפירש רש"י</w:t>
      </w:r>
      <w:r w:rsidRPr="00041F5C">
        <w:rPr>
          <w:rFonts w:ascii="SBL Hebrew" w:eastAsia="Times New Roman" w:hAnsi="SBL Hebrew" w:cs="FrankRuehl"/>
          <w:sz w:val="28"/>
          <w:szCs w:val="28"/>
          <w:vertAlign w:val="superscript"/>
          <w:rtl/>
        </w:rPr>
        <w:footnoteReference w:id="606"/>
      </w:r>
      <w:r w:rsidRPr="00041F5C">
        <w:rPr>
          <w:rFonts w:ascii="SBL Hebrew" w:eastAsia="Times New Roman" w:hAnsi="SBL Hebrew" w:cs="FrankRuehl" w:hint="cs"/>
          <w:sz w:val="28"/>
          <w:szCs w:val="28"/>
          <w:rtl/>
        </w:rPr>
        <w:t xml:space="preserve"> ז"ל דהשי"ת אומר לבני ישראל את הנפוצה בגולה רועה בגנים של אחרים ויושבת בבתי כנסיות ובתי מדרשות וכו' ע"ש, ולפי דרכנו הכוונה בו דאומר השי"ת דהחברים היושבים בבית הכנסת עדיף ליה ואומר להם השמיעינו קול תורה שהוא טוב מאלף עולות של שלמה הנזכר קודם, ואמר היושבת בגנים לפי שחכמי התורה כשיצאו לגנים וילמדו שם באויר זך ומסירים מדעתם עול הבית בזה חכמתם מתוספת עליהם כמו שהיו עושים חכמי הזוהר ז"ל. ואפשר דהיינו שאמר הכתוב</w:t>
      </w:r>
      <w:r w:rsidRPr="00041F5C">
        <w:rPr>
          <w:rFonts w:ascii="SBL Hebrew" w:eastAsia="Times New Roman" w:hAnsi="SBL Hebrew" w:cs="FrankRuehl"/>
          <w:sz w:val="28"/>
          <w:szCs w:val="28"/>
          <w:vertAlign w:val="superscript"/>
          <w:rtl/>
        </w:rPr>
        <w:footnoteReference w:id="607"/>
      </w:r>
      <w:r w:rsidRPr="00041F5C">
        <w:rPr>
          <w:rFonts w:ascii="SBL Hebrew" w:eastAsia="Times New Roman" w:hAnsi="SBL Hebrew" w:cs="FrankRuehl" w:hint="cs"/>
          <w:sz w:val="28"/>
          <w:szCs w:val="28"/>
          <w:rtl/>
        </w:rPr>
        <w:t xml:space="preserve"> "חכמה בחוץ תרונה" וכו, ור"ל </w:t>
      </w:r>
      <w:r w:rsidRPr="00041F5C">
        <w:rPr>
          <w:rFonts w:ascii="SBL Hebrew" w:eastAsia="Times New Roman" w:hAnsi="SBL Hebrew" w:cs="FrankRuehl" w:hint="cs"/>
          <w:sz w:val="28"/>
          <w:szCs w:val="28"/>
          <w:rtl/>
        </w:rPr>
        <w:lastRenderedPageBreak/>
        <w:t>דאין רינה של תורה אלא בחוץ וברחובות והוא ע"ד מ"ש</w:t>
      </w:r>
      <w:r w:rsidRPr="00041F5C">
        <w:rPr>
          <w:rFonts w:ascii="SBL Hebrew" w:eastAsia="Times New Roman" w:hAnsi="SBL Hebrew" w:cs="FrankRuehl"/>
          <w:sz w:val="28"/>
          <w:szCs w:val="28"/>
          <w:vertAlign w:val="superscript"/>
          <w:rtl/>
        </w:rPr>
        <w:footnoteReference w:id="608"/>
      </w:r>
      <w:r w:rsidRPr="00041F5C">
        <w:rPr>
          <w:rFonts w:ascii="SBL Hebrew" w:eastAsia="Times New Roman" w:hAnsi="SBL Hebrew" w:cs="FrankRuehl" w:hint="cs"/>
          <w:sz w:val="28"/>
          <w:szCs w:val="28"/>
          <w:rtl/>
        </w:rPr>
        <w:t xml:space="preserve"> ג' מרחיבין דעתו של אדם, וחד מינייהו הוי דירה נאה והיינו משום שאויר זך ונקי מועיל לחכמה "ותן לחכם ויחכם עוד"</w:t>
      </w:r>
      <w:r w:rsidRPr="00041F5C">
        <w:rPr>
          <w:rFonts w:ascii="SBL Hebrew" w:eastAsia="Times New Roman" w:hAnsi="SBL Hebrew" w:cs="FrankRuehl"/>
          <w:sz w:val="28"/>
          <w:szCs w:val="28"/>
          <w:vertAlign w:val="superscript"/>
          <w:rtl/>
        </w:rPr>
        <w:footnoteReference w:id="609"/>
      </w:r>
      <w:r w:rsidRPr="00041F5C">
        <w:rPr>
          <w:rFonts w:ascii="SBL Hebrew" w:eastAsia="Times New Roman" w:hAnsi="SBL Hebrew" w:cs="FrankRuehl" w:hint="cs"/>
          <w:sz w:val="28"/>
          <w:szCs w:val="28"/>
          <w:rtl/>
        </w:rPr>
        <w:t>.</w:t>
      </w:r>
    </w:p>
    <w:p w14:paraId="57A57959"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לב ע"ב תוס' בד"ה מקרא נדרש </w:t>
      </w:r>
      <w:r w:rsidRPr="00041F5C">
        <w:rPr>
          <w:rFonts w:ascii="SBL Hebrew" w:eastAsia="Times New Roman" w:hAnsi="SBL Hebrew" w:cs="FrankRuehl" w:hint="cs"/>
          <w:sz w:val="28"/>
          <w:szCs w:val="28"/>
          <w:rtl/>
        </w:rPr>
        <w:t>וכו' אבל במזוזה דליכא מיעוט וכו' ע"כ, נכתב</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sz w:val="28"/>
          <w:szCs w:val="28"/>
          <w:rtl/>
        </w:rPr>
        <w:t>בצידו</w:t>
      </w:r>
      <w:r w:rsidRPr="00041F5C">
        <w:rPr>
          <w:rFonts w:ascii="SBL Hebrew" w:eastAsia="Times New Roman" w:hAnsi="SBL Hebrew" w:cs="FrankRuehl" w:hint="cs"/>
          <w:b/>
          <w:bCs/>
          <w:sz w:val="30"/>
          <w:szCs w:val="32"/>
          <w:rtl/>
        </w:rPr>
        <w:t xml:space="preserve"> </w:t>
      </w:r>
      <w:r w:rsidRPr="00041F5C">
        <w:rPr>
          <w:rFonts w:ascii="SBL Hebrew" w:eastAsia="Times New Roman" w:hAnsi="SBL Hebrew" w:cs="FrankRuehl" w:hint="cs"/>
          <w:sz w:val="28"/>
          <w:szCs w:val="28"/>
          <w:rtl/>
        </w:rPr>
        <w:t>לכאורה קשה דגם במזוזה איכא מיעוט כדאיתא בפרק קמא דיומא בדף יא ע"ב 'ביתך ולא ביתה' כמו שיעו"ש, ונראה דמהא לא אירייא דהתם לאו במוסכם אמר הכי, אלא אמר מהו דתימא "ביתך" ולא ביתה קמ"ל, ופריך ואימא ה"נ ותירץ אמר קרא "למען ירבו"</w:t>
      </w:r>
      <w:r w:rsidRPr="00041F5C">
        <w:rPr>
          <w:rFonts w:ascii="SBL Hebrew" w:eastAsia="Times New Roman" w:hAnsi="SBL Hebrew" w:cs="FrankRuehl"/>
          <w:sz w:val="28"/>
          <w:szCs w:val="28"/>
          <w:vertAlign w:val="superscript"/>
          <w:rtl/>
        </w:rPr>
        <w:footnoteReference w:id="610"/>
      </w:r>
      <w:r w:rsidRPr="00041F5C">
        <w:rPr>
          <w:rFonts w:ascii="SBL Hebrew" w:eastAsia="Times New Roman" w:hAnsi="SBL Hebrew" w:cs="FrankRuehl" w:hint="cs"/>
          <w:sz w:val="28"/>
          <w:szCs w:val="28"/>
          <w:rtl/>
        </w:rPr>
        <w:t xml:space="preserve"> וכו', וסיימו אלא "ביתך" למה לי כדרבא ע"ש</w:t>
      </w:r>
      <w:r w:rsidRPr="00041F5C">
        <w:rPr>
          <w:rFonts w:ascii="SBL Hebrew" w:eastAsia="Times New Roman" w:hAnsi="SBL Hebrew" w:cs="FrankRuehl"/>
          <w:sz w:val="28"/>
          <w:szCs w:val="28"/>
          <w:vertAlign w:val="superscript"/>
          <w:rtl/>
        </w:rPr>
        <w:footnoteReference w:id="611"/>
      </w:r>
      <w:r w:rsidRPr="00041F5C">
        <w:rPr>
          <w:rFonts w:ascii="SBL Hebrew" w:eastAsia="Times New Roman" w:hAnsi="SBL Hebrew" w:cs="FrankRuehl" w:hint="cs"/>
          <w:sz w:val="28"/>
          <w:szCs w:val="28"/>
          <w:rtl/>
        </w:rPr>
        <w:t>, ולפי זה כאלו אמר 'ביתכם' וסופו הוכיח על תחילתו וזיל בתר טעמא, ומאי דנקט "ביתך" כדרבא, וא"כ לא יכלינן למעט תו ביתך ולא ביתה, ולכן כתבו התוס' ז"ל דבמזוזה ליכא מיעוט והיינו לקושטא דמילתא. ועיין בספרי הקטן משרת משה פרק ו מהלכות מזוזה דין יב.</w:t>
      </w:r>
    </w:p>
    <w:p w14:paraId="022D42D9"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 xml:space="preserve">דף לב ע"ב רש"י בד"ה במחתרת </w:t>
      </w:r>
      <w:r w:rsidRPr="00041F5C">
        <w:rPr>
          <w:rFonts w:ascii="SBL Hebrew" w:eastAsia="Times New Roman" w:hAnsi="SBL Hebrew" w:cs="FrankRuehl" w:hint="cs"/>
          <w:sz w:val="28"/>
          <w:szCs w:val="28"/>
          <w:rtl/>
        </w:rPr>
        <w:t>וכו' דהאי קרא בתר "לשוא הכיתי את בניכם" כתיב ע"כ, נכתב בצידו יש מקשים דהרי לעיל מזה סמוך ונראה למאן דאמר בעון ציצית וכו', ואייתי מהאי קרא גופיה</w:t>
      </w:r>
      <w:r w:rsidRPr="00041F5C">
        <w:rPr>
          <w:rFonts w:ascii="SBL Hebrew" w:eastAsia="Times New Roman" w:hAnsi="SBL Hebrew" w:cs="FrankRuehl"/>
          <w:sz w:val="28"/>
          <w:szCs w:val="28"/>
          <w:vertAlign w:val="superscript"/>
          <w:rtl/>
        </w:rPr>
        <w:footnoteReference w:id="612"/>
      </w:r>
      <w:r w:rsidRPr="00041F5C">
        <w:rPr>
          <w:rFonts w:ascii="SBL Hebrew" w:eastAsia="Times New Roman" w:hAnsi="SBL Hebrew" w:cs="FrankRuehl" w:hint="cs"/>
          <w:sz w:val="28"/>
          <w:szCs w:val="28"/>
          <w:rtl/>
        </w:rPr>
        <w:t>, פירש"י</w:t>
      </w:r>
      <w:r w:rsidRPr="00041F5C">
        <w:rPr>
          <w:rFonts w:ascii="SBL Hebrew" w:eastAsia="Times New Roman" w:hAnsi="SBL Hebrew" w:cs="FrankRuehl"/>
          <w:sz w:val="28"/>
          <w:szCs w:val="28"/>
          <w:vertAlign w:val="superscript"/>
          <w:rtl/>
        </w:rPr>
        <w:footnoteReference w:id="613"/>
      </w:r>
      <w:r w:rsidRPr="00041F5C">
        <w:rPr>
          <w:rFonts w:ascii="SBL Hebrew" w:eastAsia="Times New Roman" w:hAnsi="SBL Hebrew" w:cs="FrankRuehl" w:hint="cs"/>
          <w:sz w:val="28"/>
          <w:szCs w:val="28"/>
          <w:rtl/>
        </w:rPr>
        <w:t xml:space="preserve"> עצמו עלה נפשות דם אביונים בנים קטנים שלא חטאו, וא"כ לפי זה מיניה וביה נפקא לן הראיה, ומאי איצטריך אח"כ רש"י</w:t>
      </w:r>
      <w:r w:rsidRPr="00041F5C">
        <w:rPr>
          <w:rFonts w:ascii="SBL Hebrew" w:eastAsia="Times New Roman" w:hAnsi="SBL Hebrew" w:cs="FrankRuehl"/>
          <w:sz w:val="28"/>
          <w:szCs w:val="28"/>
          <w:vertAlign w:val="superscript"/>
          <w:rtl/>
        </w:rPr>
        <w:footnoteReference w:id="614"/>
      </w:r>
      <w:r w:rsidRPr="00041F5C">
        <w:rPr>
          <w:rFonts w:ascii="SBL Hebrew" w:eastAsia="Times New Roman" w:hAnsi="SBL Hebrew" w:cs="FrankRuehl" w:hint="cs"/>
          <w:sz w:val="28"/>
          <w:szCs w:val="28"/>
          <w:rtl/>
        </w:rPr>
        <w:t xml:space="preserve"> להכריח משום דבתר "לשוא הכיתי את בניכם" כתיב. ולע"ד אפשר לומר דמהא לא אירייא דאי ממ"ש "נפשות אביונים נקיים" מנא ליה דאבנים קאי, אימא אפילו על הגדולים דנתפסים, מעין זה משום דישראל ערבים זה לזה. ואף אם תאמר דקאי אבנים קטנים כמ"ש רש"י קודם אימא דאסתם בנים קאי, ואף של אחרים, ומנא ליה דעל בניהם דעובדי עבירה עצמם בלבד, קאמר לכן אח"כ הכריח הדבר משום דבתר "לשוא הכיתי את בניכם" כתיב, וא"כ מזה מוכח דעל בניהם של עובדי עבירה עצמם בלבד קאמר</w:t>
      </w:r>
      <w:r w:rsidRPr="00041F5C">
        <w:rPr>
          <w:rFonts w:ascii="SBL Hebrew" w:eastAsia="Times New Roman" w:hAnsi="SBL Hebrew" w:cs="FrankRuehl"/>
          <w:sz w:val="28"/>
          <w:szCs w:val="28"/>
          <w:vertAlign w:val="superscript"/>
          <w:rtl/>
        </w:rPr>
        <w:footnoteReference w:id="615"/>
      </w:r>
      <w:r w:rsidRPr="00041F5C">
        <w:rPr>
          <w:rFonts w:ascii="SBL Hebrew" w:eastAsia="Times New Roman" w:hAnsi="SBL Hebrew" w:cs="FrankRuehl" w:hint="cs"/>
          <w:sz w:val="28"/>
          <w:szCs w:val="28"/>
          <w:rtl/>
        </w:rPr>
        <w:t xml:space="preserve">. והמתין רש"י לומר זה בסוף </w:t>
      </w:r>
      <w:r w:rsidRPr="00041F5C">
        <w:rPr>
          <w:rFonts w:ascii="SBL Hebrew" w:eastAsia="Times New Roman" w:hAnsi="SBL Hebrew" w:cs="FrankRuehl" w:hint="cs"/>
          <w:sz w:val="28"/>
          <w:szCs w:val="28"/>
          <w:rtl/>
        </w:rPr>
        <w:lastRenderedPageBreak/>
        <w:t>ללמדנו דגם מאן דאמר קמא בעון ציצית דייק נמי מזה, ומשום הכי פירש לה לעיל דקאי אבנים קטנים שלא חטאו והיינו בניהם של עובדי העבירה ולא אסתם בנים קטנים, ואף של אחרים וסופו הוכיח על תחילתו וכמדובר.</w:t>
      </w:r>
    </w:p>
    <w:p w14:paraId="1D6A2772"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 xml:space="preserve">דף לב ע"ב גמ' בעון חלה אין ברכה במכונס </w:t>
      </w:r>
      <w:r w:rsidRPr="00041F5C">
        <w:rPr>
          <w:rFonts w:ascii="SBL Hebrew" w:eastAsia="Times New Roman" w:hAnsi="SBL Hebrew" w:cs="FrankRuehl" w:hint="cs"/>
          <w:sz w:val="28"/>
          <w:szCs w:val="28"/>
          <w:rtl/>
        </w:rPr>
        <w:t>וכו' ע"כ, נכתב בצידו עיין מה שהקשה</w:t>
      </w:r>
      <w:r w:rsidRPr="00041F5C">
        <w:rPr>
          <w:rFonts w:ascii="SBL Hebrew" w:eastAsia="Times New Roman" w:hAnsi="SBL Hebrew" w:cs="FrankRuehl"/>
          <w:sz w:val="28"/>
          <w:szCs w:val="28"/>
          <w:vertAlign w:val="superscript"/>
          <w:rtl/>
        </w:rPr>
        <w:footnoteReference w:id="616"/>
      </w:r>
      <w:r w:rsidRPr="00041F5C">
        <w:rPr>
          <w:rFonts w:ascii="SBL Hebrew" w:eastAsia="Times New Roman" w:hAnsi="SBL Hebrew" w:cs="FrankRuehl" w:hint="cs"/>
          <w:sz w:val="28"/>
          <w:szCs w:val="28"/>
          <w:rtl/>
        </w:rPr>
        <w:t xml:space="preserve"> הרי"ף ז"ל בעין יעקב והניח בצריך עיון, ועיין מ"ש</w:t>
      </w:r>
      <w:r w:rsidRPr="00041F5C">
        <w:rPr>
          <w:rFonts w:ascii="SBL Hebrew" w:eastAsia="Times New Roman" w:hAnsi="SBL Hebrew" w:cs="FrankRuehl" w:hint="cs"/>
          <w:sz w:val="24"/>
          <w:rtl/>
        </w:rPr>
        <w:t xml:space="preserve"> </w:t>
      </w:r>
      <w:r w:rsidRPr="00041F5C">
        <w:rPr>
          <w:rFonts w:ascii="SBL Hebrew" w:eastAsia="Times New Roman" w:hAnsi="SBL Hebrew" w:cs="FrankRuehl" w:hint="cs"/>
          <w:sz w:val="28"/>
          <w:szCs w:val="28"/>
          <w:rtl/>
        </w:rPr>
        <w:t>בעניותין בזכות אבות בפרק ה משנה יב.</w:t>
      </w:r>
    </w:p>
    <w:p w14:paraId="0C780521"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דף לב ע"ב גמ' בעון ביטול תרומות ומעשרות</w:t>
      </w:r>
      <w:r w:rsidRPr="00041F5C">
        <w:rPr>
          <w:rFonts w:ascii="SBL Hebrew" w:eastAsia="Times New Roman" w:hAnsi="SBL Hebrew" w:cs="FrankRuehl" w:hint="cs"/>
          <w:sz w:val="28"/>
          <w:szCs w:val="28"/>
          <w:rtl/>
        </w:rPr>
        <w:t xml:space="preserve"> וכו' ע"כ, נכתב בצידו עיין מ"ש בזכות אבות משנה יג.</w:t>
      </w:r>
    </w:p>
    <w:p w14:paraId="73697CC1"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 xml:space="preserve">דף לב ע"ב רש"י בד"ה השכר אבד, שכר ריוח </w:t>
      </w:r>
      <w:r w:rsidRPr="00041F5C">
        <w:rPr>
          <w:rFonts w:ascii="SBL Hebrew" w:eastAsia="Times New Roman" w:hAnsi="SBL Hebrew" w:cs="FrankRuehl" w:hint="cs"/>
          <w:sz w:val="28"/>
          <w:szCs w:val="28"/>
          <w:rtl/>
        </w:rPr>
        <w:t>ע"כ, נכתב בצידו עיין למהרש"א מ"ש באגדתיה</w:t>
      </w:r>
      <w:r w:rsidRPr="00041F5C">
        <w:rPr>
          <w:rFonts w:ascii="SBL Hebrew" w:eastAsia="Times New Roman" w:hAnsi="SBL Hebrew" w:cs="FrankRuehl"/>
          <w:sz w:val="28"/>
          <w:szCs w:val="28"/>
          <w:vertAlign w:val="superscript"/>
          <w:rtl/>
        </w:rPr>
        <w:footnoteReference w:id="617"/>
      </w:r>
      <w:r w:rsidRPr="00041F5C">
        <w:rPr>
          <w:rFonts w:ascii="SBL Hebrew" w:eastAsia="Times New Roman" w:hAnsi="SBL Hebrew" w:cs="FrankRuehl" w:hint="cs"/>
          <w:sz w:val="28"/>
          <w:szCs w:val="28"/>
          <w:rtl/>
        </w:rPr>
        <w:t xml:space="preserve"> ומ"ש שם בס"ד.</w:t>
      </w:r>
    </w:p>
    <w:p w14:paraId="30E3FA0A"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lastRenderedPageBreak/>
        <w:t xml:space="preserve">דף לג ע"א רש"י בד"ה לא ישמח, הרי צרות וגזרות </w:t>
      </w:r>
      <w:r w:rsidRPr="00041F5C">
        <w:rPr>
          <w:rFonts w:ascii="SBL Hebrew" w:eastAsia="Times New Roman" w:hAnsi="SBL Hebrew" w:cs="FrankRuehl" w:hint="cs"/>
          <w:sz w:val="28"/>
          <w:szCs w:val="28"/>
          <w:rtl/>
        </w:rPr>
        <w:t>וכו' ע"כ, נכתב בצידו ראיתי להרי"ף ז"ל בעין יעקב שכתב דלא באתי (עד) תכונתו</w:t>
      </w:r>
      <w:r w:rsidRPr="00041F5C">
        <w:rPr>
          <w:rFonts w:ascii="SBL Hebrew" w:eastAsia="Times New Roman" w:hAnsi="SBL Hebrew" w:cs="FrankRuehl"/>
          <w:sz w:val="28"/>
          <w:szCs w:val="28"/>
          <w:vertAlign w:val="superscript"/>
          <w:rtl/>
        </w:rPr>
        <w:footnoteReference w:id="618"/>
      </w:r>
      <w:r w:rsidRPr="00041F5C">
        <w:rPr>
          <w:rFonts w:ascii="SBL Hebrew" w:eastAsia="Times New Roman" w:hAnsi="SBL Hebrew" w:cs="FrankRuehl" w:hint="cs"/>
          <w:sz w:val="28"/>
          <w:szCs w:val="28"/>
          <w:rtl/>
        </w:rPr>
        <w:t xml:space="preserve"> שאיך יפרש "לא ישמח" על הצרות דא"כ היכי מדריש "על בחוריו" על מיתת בחורים</w:t>
      </w:r>
      <w:r w:rsidRPr="00041F5C">
        <w:rPr>
          <w:rFonts w:ascii="SBL Hebrew" w:eastAsia="Times New Roman" w:hAnsi="SBL Hebrew" w:cs="FrankRuehl"/>
          <w:sz w:val="28"/>
          <w:szCs w:val="28"/>
          <w:vertAlign w:val="superscript"/>
          <w:rtl/>
        </w:rPr>
        <w:footnoteReference w:id="619"/>
      </w:r>
      <w:r w:rsidRPr="00041F5C">
        <w:rPr>
          <w:rFonts w:ascii="SBL Hebrew" w:eastAsia="Times New Roman" w:hAnsi="SBL Hebrew" w:cs="FrankRuehl" w:hint="cs"/>
          <w:sz w:val="28"/>
          <w:szCs w:val="28"/>
          <w:rtl/>
        </w:rPr>
        <w:t>, ותירץ ע"ש</w:t>
      </w:r>
      <w:r w:rsidRPr="00041F5C">
        <w:rPr>
          <w:rFonts w:ascii="SBL Hebrew" w:eastAsia="Times New Roman" w:hAnsi="SBL Hebrew" w:cs="FrankRuehl"/>
          <w:sz w:val="28"/>
          <w:szCs w:val="28"/>
          <w:vertAlign w:val="superscript"/>
          <w:rtl/>
        </w:rPr>
        <w:footnoteReference w:id="620"/>
      </w:r>
      <w:r w:rsidRPr="00041F5C">
        <w:rPr>
          <w:rFonts w:ascii="SBL Hebrew" w:eastAsia="Times New Roman" w:hAnsi="SBL Hebrew" w:cs="FrankRuehl" w:hint="cs"/>
          <w:sz w:val="28"/>
          <w:szCs w:val="28"/>
          <w:rtl/>
        </w:rPr>
        <w:t xml:space="preserve"> שהוא דוחק. ולע"ד י"ל דכוונת רש"י בזה לומר דכוונת הש"ס שאמר 'צרות רבות וגזרות קשות מתחדשות' זהו מ"ש אח"כ שבחורי שונאי ישראל מתים, ולא יש</w:t>
      </w:r>
      <w:r w:rsidRPr="00041F5C">
        <w:rPr>
          <w:rFonts w:ascii="SBL Hebrew" w:eastAsia="Times New Roman" w:hAnsi="SBL Hebrew" w:cs="FrankRuehl"/>
          <w:sz w:val="28"/>
          <w:szCs w:val="28"/>
          <w:vertAlign w:val="superscript"/>
          <w:rtl/>
        </w:rPr>
        <w:footnoteReference w:id="621"/>
      </w:r>
      <w:r w:rsidRPr="00041F5C">
        <w:rPr>
          <w:rFonts w:ascii="SBL Hebrew" w:eastAsia="Times New Roman" w:hAnsi="SBL Hebrew" w:cs="FrankRuehl" w:hint="cs"/>
          <w:sz w:val="28"/>
          <w:szCs w:val="28"/>
          <w:rtl/>
        </w:rPr>
        <w:t xml:space="preserve"> עוד גזירה חדשה מלבד זה, וסיים רש"י לפרש "דאת אלמנותיו לא ירחם" הרי צועקים ואין נענין שאין מי שירחם עליהן, וכל מגמת רש"י לומר שאין עוד מלבד אלו, שאין גילוי בהאי קרא לגזרות חדשות חוץ מאלו, וגם למעוטי תיפלה עדיף לכן מפרשינן הש"ס הכי דתנא והדר מפרש וכאמור.</w:t>
      </w:r>
    </w:p>
    <w:p w14:paraId="34FC2A46"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 xml:space="preserve">דף לג ע"א גמרא אפילו חותמין עליו </w:t>
      </w:r>
      <w:r w:rsidRPr="00041F5C">
        <w:rPr>
          <w:rFonts w:ascii="SBL Hebrew" w:eastAsia="Times New Roman" w:hAnsi="SBL Hebrew" w:cs="FrankRuehl" w:hint="cs"/>
          <w:sz w:val="28"/>
          <w:szCs w:val="28"/>
          <w:rtl/>
        </w:rPr>
        <w:t xml:space="preserve">וכו' ע"כ, נכתב </w:t>
      </w:r>
      <w:r w:rsidRPr="00041F5C">
        <w:rPr>
          <w:rFonts w:ascii="SBL Hebrew" w:eastAsia="Times New Roman" w:hAnsi="SBL Hebrew" w:cs="FrankRuehl" w:hint="cs"/>
          <w:sz w:val="28"/>
          <w:szCs w:val="28"/>
          <w:rtl/>
        </w:rPr>
        <w:lastRenderedPageBreak/>
        <w:t>בצידו לכאורה קשה שהרי אמר פרק קמא דברכות כל דיבור שיצא מפי הקב"ה לטובה אפילו על תנאי אינו חוזר, ואם תאמר דהא דמנבל פיו חמירא הוי ליה דליפלוג התם ולימא חוץ מזו</w:t>
      </w:r>
      <w:r w:rsidRPr="00041F5C">
        <w:rPr>
          <w:rFonts w:ascii="SBL Hebrew" w:eastAsia="Times New Roman" w:hAnsi="SBL Hebrew" w:cs="FrankRuehl"/>
          <w:sz w:val="28"/>
          <w:szCs w:val="28"/>
          <w:vertAlign w:val="superscript"/>
          <w:rtl/>
        </w:rPr>
        <w:footnoteReference w:id="622"/>
      </w:r>
      <w:r w:rsidRPr="00041F5C">
        <w:rPr>
          <w:rFonts w:ascii="SBL Hebrew" w:eastAsia="Times New Roman" w:hAnsi="SBL Hebrew" w:cs="FrankRuehl" w:hint="cs"/>
          <w:sz w:val="28"/>
          <w:szCs w:val="28"/>
          <w:rtl/>
        </w:rPr>
        <w:t>. וגם קשה אמ"ש לקמן בפרק ה בדף נה' ע"א מעולם לא יצתה מדה טובה וכו' חוץ מזו</w:t>
      </w:r>
      <w:r w:rsidRPr="00041F5C">
        <w:rPr>
          <w:rFonts w:ascii="SBL Hebrew" w:eastAsia="Times New Roman" w:hAnsi="SBL Hebrew" w:cs="FrankRuehl"/>
          <w:sz w:val="28"/>
          <w:szCs w:val="28"/>
          <w:vertAlign w:val="superscript"/>
          <w:rtl/>
        </w:rPr>
        <w:footnoteReference w:id="623"/>
      </w:r>
      <w:r w:rsidRPr="00041F5C">
        <w:rPr>
          <w:rFonts w:ascii="SBL Hebrew" w:eastAsia="Times New Roman" w:hAnsi="SBL Hebrew" w:cs="FrankRuehl" w:hint="cs"/>
          <w:sz w:val="28"/>
          <w:szCs w:val="28"/>
          <w:rtl/>
        </w:rPr>
        <w:t xml:space="preserve"> ע"ש, והוי לי דליחשוב נמי הא דמנבל פיו דהכא וכמ"ש שם בס"ד.</w:t>
      </w:r>
    </w:p>
    <w:p w14:paraId="48EE94B3"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bookmarkStart w:id="41" w:name="_Ref92560040"/>
      <w:r w:rsidRPr="00041F5C">
        <w:rPr>
          <w:rFonts w:ascii="SBL Hebrew" w:eastAsia="Times New Roman" w:hAnsi="SBL Hebrew" w:cs="FrankRuehl" w:hint="cs"/>
          <w:b/>
          <w:bCs/>
          <w:sz w:val="30"/>
          <w:szCs w:val="32"/>
          <w:rtl/>
        </w:rPr>
        <w:t xml:space="preserve">דף לג ע"א רש"י הממרק עצמו, מפנה ליבו לכך ממרק עצמו משאר עסקים להתעסק בעבירות </w:t>
      </w:r>
      <w:r w:rsidRPr="00041F5C">
        <w:rPr>
          <w:rFonts w:ascii="SBL Hebrew" w:eastAsia="Times New Roman" w:hAnsi="SBL Hebrew" w:cs="FrankRuehl" w:hint="cs"/>
          <w:sz w:val="28"/>
          <w:szCs w:val="28"/>
          <w:rtl/>
        </w:rPr>
        <w:t>ע"כ, נכתב בצדו לכאורה קצת קשה דהיכן מצינו דלשון ממרק שעניינו מפנה לבו? ולע"ד יותר נראה לפרש שעניינו שמחליש עצמו לעבירה שעניין עבירה זו היינו בעניין הזנות, כמ"ש מהרש"א בחידושי אגדה ע"ש</w:t>
      </w:r>
      <w:r w:rsidRPr="00041F5C">
        <w:rPr>
          <w:rFonts w:ascii="SBL Hebrew" w:eastAsia="Times New Roman" w:hAnsi="SBL Hebrew" w:cs="FrankRuehl"/>
          <w:sz w:val="28"/>
          <w:szCs w:val="28"/>
          <w:vertAlign w:val="superscript"/>
          <w:rtl/>
        </w:rPr>
        <w:footnoteReference w:id="624"/>
      </w:r>
      <w:r w:rsidRPr="00041F5C">
        <w:rPr>
          <w:rFonts w:ascii="SBL Hebrew" w:eastAsia="Times New Roman" w:hAnsi="SBL Hebrew" w:cs="FrankRuehl" w:hint="cs"/>
          <w:sz w:val="28"/>
          <w:szCs w:val="28"/>
          <w:rtl/>
        </w:rPr>
        <w:t>, וקאמר שאם הוא מתחזק לעשות זאת העבירה, ומרוב חשקו "כי מים גנובים ימתקו"</w:t>
      </w:r>
      <w:r w:rsidRPr="00041F5C">
        <w:rPr>
          <w:rFonts w:ascii="SBL Hebrew" w:eastAsia="Times New Roman" w:hAnsi="SBL Hebrew" w:cs="FrankRuehl"/>
          <w:sz w:val="28"/>
          <w:szCs w:val="28"/>
          <w:vertAlign w:val="superscript"/>
          <w:rtl/>
        </w:rPr>
        <w:footnoteReference w:id="625"/>
      </w:r>
      <w:r w:rsidRPr="00041F5C">
        <w:rPr>
          <w:rFonts w:ascii="SBL Hebrew" w:eastAsia="Times New Roman" w:hAnsi="SBL Hebrew" w:cs="FrankRuehl" w:hint="cs"/>
          <w:sz w:val="28"/>
          <w:szCs w:val="28"/>
          <w:rtl/>
        </w:rPr>
        <w:t xml:space="preserve">, מחליש עצמו ביתר שאת בהאי עבירה. והנה שכרו אתו, שחבורות ופצעים יוצאין </w:t>
      </w:r>
      <w:r w:rsidRPr="00041F5C">
        <w:rPr>
          <w:rFonts w:ascii="SBL Hebrew" w:eastAsia="Times New Roman" w:hAnsi="SBL Hebrew" w:cs="FrankRuehl" w:hint="cs"/>
          <w:sz w:val="28"/>
          <w:szCs w:val="28"/>
          <w:rtl/>
        </w:rPr>
        <w:lastRenderedPageBreak/>
        <w:t>בו, ואם מחליש עצמו במידי דהיתר ובאשתו אמרו אף דהוי ליה חולשא</w:t>
      </w:r>
      <w:r w:rsidRPr="00041F5C">
        <w:rPr>
          <w:rFonts w:ascii="SBL Hebrew" w:eastAsia="Times New Roman" w:hAnsi="SBL Hebrew" w:cs="FrankRuehl"/>
          <w:sz w:val="28"/>
          <w:szCs w:val="28"/>
          <w:vertAlign w:val="superscript"/>
          <w:rtl/>
        </w:rPr>
        <w:footnoteReference w:id="626"/>
      </w:r>
      <w:r w:rsidRPr="00041F5C">
        <w:rPr>
          <w:rFonts w:ascii="SBL Hebrew" w:eastAsia="Times New Roman" w:hAnsi="SBL Hebrew" w:cs="FrankRuehl" w:hint="cs"/>
          <w:sz w:val="28"/>
          <w:szCs w:val="28"/>
          <w:rtl/>
        </w:rPr>
        <w:t>, אבל אין יוצאים בו חבורות ופצעים, אבל בעניין העבירה מלבד העונש דהעולם הבא גם הכא יוצאים בו חבורות ופצעים והוי ליה ייסורים בפרהסייא עד שתגלה חרפתו בקהל וידעו הכל שעוונותיו ילכדונו את הרשע דייסורים דפרסייא</w:t>
      </w:r>
      <w:r w:rsidRPr="00041F5C">
        <w:rPr>
          <w:rFonts w:ascii="SBL Hebrew" w:eastAsia="Times New Roman" w:hAnsi="SBL Hebrew" w:cs="FrankRuehl"/>
          <w:sz w:val="28"/>
          <w:szCs w:val="28"/>
          <w:vertAlign w:val="superscript"/>
          <w:rtl/>
        </w:rPr>
        <w:footnoteReference w:id="627"/>
      </w:r>
      <w:r w:rsidRPr="00041F5C">
        <w:rPr>
          <w:rFonts w:ascii="SBL Hebrew" w:eastAsia="Times New Roman" w:hAnsi="SBL Hebrew" w:cs="FrankRuehl" w:hint="cs"/>
          <w:sz w:val="28"/>
          <w:szCs w:val="28"/>
          <w:rtl/>
        </w:rPr>
        <w:t xml:space="preserve"> אינם ייסורים של אהבה כמ"ש בפרק קמא דברכות ע"ש</w:t>
      </w:r>
      <w:r w:rsidRPr="00041F5C">
        <w:rPr>
          <w:rFonts w:ascii="SBL Hebrew" w:eastAsia="Times New Roman" w:hAnsi="SBL Hebrew" w:cs="FrankRuehl"/>
          <w:sz w:val="28"/>
          <w:szCs w:val="28"/>
          <w:vertAlign w:val="superscript"/>
          <w:rtl/>
        </w:rPr>
        <w:footnoteReference w:id="628"/>
      </w:r>
      <w:r w:rsidRPr="00041F5C">
        <w:rPr>
          <w:rFonts w:ascii="SBL Hebrew" w:eastAsia="Times New Roman" w:hAnsi="SBL Hebrew" w:cs="FrankRuehl" w:hint="cs"/>
          <w:sz w:val="28"/>
          <w:szCs w:val="28"/>
          <w:rtl/>
        </w:rPr>
        <w:t>.</w:t>
      </w:r>
      <w:bookmarkEnd w:id="41"/>
    </w:p>
    <w:p w14:paraId="03CB65A2"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 xml:space="preserve">דף לג ע"א גמרא שמואל הקטן חש ביה אמר רבש"ע מי מפיס איתסי </w:t>
      </w:r>
      <w:r w:rsidRPr="00041F5C">
        <w:rPr>
          <w:rFonts w:ascii="SBL Hebrew" w:eastAsia="Times New Roman" w:hAnsi="SBL Hebrew" w:cs="FrankRuehl" w:hint="cs"/>
          <w:sz w:val="28"/>
          <w:szCs w:val="28"/>
          <w:rtl/>
        </w:rPr>
        <w:t xml:space="preserve">ע"כ, נכתב בצידו אפשר לפרש בזה מ"ש בפרק ד' דאבות משנה כד' שמואל הקטן אומר בנפול אויבך אל תשמח וכו' ע"כ, וכל המפרשים אחזו צער דמה בא לחדש בזה, וכבר בספרי הקטן בזכות אבות יישבנו שם בס"ד. והשתא הכא נימא דמשום דשמואל הקטן חש בהאי חולי של הדרוקן ולא ימנע דיש לו איזה אויבים לכן קאמר להו בנפול אויבך דאם אויבו נפול יפול בחולי כזה שיש לספוקי ביה שמא הוא מעבירה דסימן לעבירה הדרוקן, אל ישמח בו ויאמר דעוונותיו ילכדונו את הרשע, דשמא מסיבה אחרת כיון דג' מיני </w:t>
      </w:r>
      <w:r w:rsidRPr="00041F5C">
        <w:rPr>
          <w:rFonts w:ascii="SBL Hebrew" w:eastAsia="Times New Roman" w:hAnsi="SBL Hebrew" w:cs="FrankRuehl" w:hint="cs"/>
          <w:sz w:val="28"/>
          <w:szCs w:val="28"/>
          <w:rtl/>
        </w:rPr>
        <w:lastRenderedPageBreak/>
        <w:t>הדרוקן הם ולכן קאמר האי קרא משום כת האויבים וכיוצא.</w:t>
      </w:r>
    </w:p>
    <w:p w14:paraId="2D0699B8"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דף לג ע"א רש"י בד"ה והא רבה וכו' מדקאמר ידענא ביה</w:t>
      </w:r>
      <w:r w:rsidRPr="00041F5C">
        <w:rPr>
          <w:rFonts w:ascii="SBL Hebrew" w:eastAsia="Times New Roman" w:hAnsi="SBL Hebrew" w:cs="FrankRuehl"/>
          <w:b/>
          <w:bCs/>
          <w:sz w:val="30"/>
          <w:szCs w:val="32"/>
          <w:vertAlign w:val="superscript"/>
          <w:rtl/>
        </w:rPr>
        <w:footnoteReference w:id="629"/>
      </w:r>
      <w:r w:rsidRPr="00041F5C">
        <w:rPr>
          <w:rFonts w:ascii="SBL Hebrew" w:eastAsia="Times New Roman" w:hAnsi="SBL Hebrew" w:cs="FrankRuehl" w:hint="cs"/>
          <w:b/>
          <w:bCs/>
          <w:sz w:val="30"/>
          <w:szCs w:val="32"/>
          <w:rtl/>
        </w:rPr>
        <w:t xml:space="preserve"> בנחמני </w:t>
      </w:r>
      <w:r w:rsidRPr="00041F5C">
        <w:rPr>
          <w:rFonts w:ascii="SBL Hebrew" w:eastAsia="Times New Roman" w:hAnsi="SBL Hebrew" w:cs="FrankRuehl" w:hint="cs"/>
          <w:sz w:val="28"/>
          <w:szCs w:val="28"/>
          <w:rtl/>
        </w:rPr>
        <w:t>וכו' ע"כ, נכתב בצידו כתב מהרש"א ז"ל באגדתיה דראיה רחוקה היא דמדקאמר 'ידענה ביה בנחמני'</w:t>
      </w:r>
      <w:r w:rsidRPr="00041F5C">
        <w:rPr>
          <w:rFonts w:ascii="SBL Hebrew" w:eastAsia="Times New Roman" w:hAnsi="SBL Hebrew" w:cs="FrankRuehl"/>
          <w:sz w:val="28"/>
          <w:szCs w:val="28"/>
          <w:vertAlign w:val="superscript"/>
          <w:rtl/>
        </w:rPr>
        <w:footnoteReference w:id="630"/>
      </w:r>
      <w:r w:rsidRPr="00041F5C">
        <w:rPr>
          <w:rFonts w:ascii="SBL Hebrew" w:eastAsia="Times New Roman" w:hAnsi="SBL Hebrew" w:cs="FrankRuehl" w:hint="cs"/>
          <w:sz w:val="28"/>
          <w:szCs w:val="28"/>
          <w:rtl/>
        </w:rPr>
        <w:t>, משמע שהיה זה רע בעיניו וכו' ע"ש</w:t>
      </w:r>
      <w:r w:rsidRPr="00041F5C">
        <w:rPr>
          <w:rFonts w:ascii="SBL Hebrew" w:eastAsia="Times New Roman" w:hAnsi="SBL Hebrew" w:cs="FrankRuehl"/>
          <w:sz w:val="28"/>
          <w:szCs w:val="28"/>
          <w:vertAlign w:val="superscript"/>
          <w:rtl/>
        </w:rPr>
        <w:footnoteReference w:id="631"/>
      </w:r>
      <w:r w:rsidRPr="00041F5C">
        <w:rPr>
          <w:rFonts w:ascii="SBL Hebrew" w:eastAsia="Times New Roman" w:hAnsi="SBL Hebrew" w:cs="FrankRuehl" w:hint="cs"/>
          <w:sz w:val="28"/>
          <w:szCs w:val="28"/>
          <w:rtl/>
        </w:rPr>
        <w:t xml:space="preserve"> , ולע"ד דשפיר הוייא ראיה, ולא נפלאת היא ולא רחוקה, דאם לא היה רע בעיניו לא היה אומר כך שהיו אומרים לו, דלדידיה מי ניחא שלא יחוש שלא יחלה כיוון שכך היה נוהג כנחמני.</w:t>
      </w:r>
    </w:p>
    <w:p w14:paraId="71440594"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 xml:space="preserve">דף לג ע"ב מאי קראה "והמלך ישמח באלהים" </w:t>
      </w:r>
      <w:r w:rsidRPr="00041F5C">
        <w:rPr>
          <w:rFonts w:ascii="SBL Hebrew" w:eastAsia="Times New Roman" w:hAnsi="SBL Hebrew" w:cs="FrankRuehl" w:hint="cs"/>
          <w:sz w:val="28"/>
          <w:szCs w:val="28"/>
          <w:rtl/>
        </w:rPr>
        <w:t xml:space="preserve">וכו' ע"כ, נכתב בצידו צריך לדעת דלפום האי דרשא היאך יתפרש תחילת הכתוב שאמר "והמלך ישמח באלהים" וכו'? גם על איזה מלך קאמר?, ורש"י ז"ל פירש דעל עצמו היה אומר גם רד"ק הביא יש מפרשים כי הוא שאול והסכים שהוא דוד </w:t>
      </w:r>
      <w:r w:rsidRPr="00041F5C">
        <w:rPr>
          <w:rFonts w:ascii="SBL Hebrew" w:eastAsia="Times New Roman" w:hAnsi="SBL Hebrew" w:cs="FrankRuehl" w:hint="cs"/>
          <w:sz w:val="28"/>
          <w:szCs w:val="28"/>
          <w:rtl/>
        </w:rPr>
        <w:lastRenderedPageBreak/>
        <w:t>ע"ש</w:t>
      </w:r>
      <w:r w:rsidRPr="00041F5C">
        <w:rPr>
          <w:rFonts w:ascii="SBL Hebrew" w:eastAsia="Times New Roman" w:hAnsi="SBL Hebrew" w:cs="FrankRuehl"/>
          <w:sz w:val="28"/>
          <w:szCs w:val="28"/>
          <w:vertAlign w:val="superscript"/>
          <w:rtl/>
        </w:rPr>
        <w:footnoteReference w:id="632"/>
      </w:r>
      <w:r w:rsidRPr="00041F5C">
        <w:rPr>
          <w:rFonts w:ascii="SBL Hebrew" w:eastAsia="Times New Roman" w:hAnsi="SBL Hebrew" w:cs="FrankRuehl" w:hint="cs"/>
          <w:sz w:val="28"/>
          <w:szCs w:val="28"/>
          <w:rtl/>
        </w:rPr>
        <w:t>, גם י"ל מאי והמלך בוא"ו דקאמר. אבל אפשר לומר דלפי האי דרשא דהכא האי 'והמלך' קאי אמלך מלכי המלכים הקב"ה שהוא מלכו של עולם, ישמח 'באלהים' שהוא מדת הדין כשעושה דין ברשעים אחר שנתמלאת הסאה, ולכן הני אינשי טפשאי שמספרים לשון הרע שיקרא ולישנא בישא הם מתים במיתת אסכרה תצא רוחם ישובו לאדמתם</w:t>
      </w:r>
      <w:r w:rsidRPr="00041F5C">
        <w:rPr>
          <w:rFonts w:ascii="SBL Hebrew" w:eastAsia="Times New Roman" w:hAnsi="SBL Hebrew" w:cs="FrankRuehl"/>
          <w:sz w:val="28"/>
          <w:szCs w:val="28"/>
          <w:vertAlign w:val="superscript"/>
          <w:rtl/>
        </w:rPr>
        <w:footnoteReference w:id="633"/>
      </w:r>
      <w:r w:rsidRPr="00041F5C">
        <w:rPr>
          <w:rFonts w:ascii="SBL Hebrew" w:eastAsia="Times New Roman" w:hAnsi="SBL Hebrew" w:cs="FrankRuehl" w:hint="cs"/>
          <w:sz w:val="28"/>
          <w:szCs w:val="28"/>
          <w:rtl/>
        </w:rPr>
        <w:t xml:space="preserve"> במיתה משונה כזו, "ועוד מעט ואין רשע"</w:t>
      </w:r>
      <w:r w:rsidRPr="00041F5C">
        <w:rPr>
          <w:rFonts w:ascii="SBL Hebrew" w:eastAsia="Times New Roman" w:hAnsi="SBL Hebrew" w:cs="FrankRuehl"/>
          <w:sz w:val="28"/>
          <w:szCs w:val="28"/>
          <w:vertAlign w:val="superscript"/>
          <w:rtl/>
        </w:rPr>
        <w:footnoteReference w:id="634"/>
      </w:r>
      <w:r w:rsidRPr="00041F5C">
        <w:rPr>
          <w:rFonts w:ascii="SBL Hebrew" w:eastAsia="Times New Roman" w:hAnsi="SBL Hebrew" w:cs="FrankRuehl" w:hint="cs"/>
          <w:sz w:val="28"/>
          <w:szCs w:val="28"/>
          <w:rtl/>
        </w:rPr>
        <w:t xml:space="preserve"> ואז השי"ת שמח בהם כדכתיב</w:t>
      </w:r>
      <w:r w:rsidRPr="00041F5C">
        <w:rPr>
          <w:rFonts w:ascii="SBL Hebrew" w:eastAsia="Times New Roman" w:hAnsi="SBL Hebrew" w:cs="FrankRuehl"/>
          <w:sz w:val="28"/>
          <w:szCs w:val="28"/>
          <w:vertAlign w:val="superscript"/>
          <w:rtl/>
        </w:rPr>
        <w:footnoteReference w:id="635"/>
      </w:r>
      <w:r w:rsidRPr="00041F5C">
        <w:rPr>
          <w:rFonts w:ascii="SBL Hebrew" w:eastAsia="Times New Roman" w:hAnsi="SBL Hebrew" w:cs="FrankRuehl" w:hint="cs"/>
          <w:sz w:val="28"/>
          <w:szCs w:val="28"/>
          <w:rtl/>
        </w:rPr>
        <w:t xml:space="preserve"> "באבוד רשעים רנה", ואמר "יתהלל כל הנשבע" ר"ל במי שנשבע באמת ודבק בו מתהלל בו כמו שפירש רש"י ורד"ק שם אלא יסכר פי דוברי שקר בלבד הללו בעלי להשון הרע שמדת הדין מתוחה בהם ביתר שאת והאי כי לשון אלא</w:t>
      </w:r>
      <w:r w:rsidRPr="00041F5C">
        <w:rPr>
          <w:rFonts w:ascii="SBL Hebrew" w:eastAsia="Times New Roman" w:hAnsi="SBL Hebrew" w:cs="FrankRuehl"/>
          <w:sz w:val="28"/>
          <w:szCs w:val="28"/>
          <w:vertAlign w:val="superscript"/>
          <w:rtl/>
        </w:rPr>
        <w:footnoteReference w:id="636"/>
      </w:r>
      <w:r w:rsidRPr="00041F5C">
        <w:rPr>
          <w:rFonts w:ascii="SBL Hebrew" w:eastAsia="Times New Roman" w:hAnsi="SBL Hebrew" w:cs="FrankRuehl" w:hint="cs"/>
          <w:sz w:val="28"/>
          <w:szCs w:val="28"/>
          <w:rtl/>
        </w:rPr>
        <w:t>.</w:t>
      </w:r>
    </w:p>
    <w:p w14:paraId="5996E185"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לג ע"ב גמרא נכרים יוכיחו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וכו' ע"כ, קשה דאמאי לא תירץ דמעון ביטול תורה דז' מצות דידהו </w:t>
      </w:r>
      <w:r w:rsidRPr="00041F5C">
        <w:rPr>
          <w:rFonts w:ascii="SBL Hebrew" w:eastAsia="Times New Roman" w:hAnsi="SBL Hebrew" w:cs="FrankRuehl" w:hint="cs"/>
          <w:sz w:val="28"/>
          <w:szCs w:val="28"/>
          <w:rtl/>
        </w:rPr>
        <w:lastRenderedPageBreak/>
        <w:t>כמ"ש פרק קמא בדף ג ע"א שאפילו גוי ועוסק בתורה הרי הוא ככהן גדול, וכתבו התוס' שם פירוש בז' מצות דידהו</w:t>
      </w:r>
      <w:r w:rsidRPr="00041F5C">
        <w:rPr>
          <w:rFonts w:ascii="SBL Hebrew" w:eastAsia="Times New Roman" w:hAnsi="SBL Hebrew" w:cs="FrankRuehl"/>
          <w:sz w:val="28"/>
          <w:szCs w:val="28"/>
          <w:vertAlign w:val="superscript"/>
          <w:rtl/>
        </w:rPr>
        <w:footnoteReference w:id="637"/>
      </w:r>
      <w:r w:rsidRPr="00041F5C">
        <w:rPr>
          <w:rFonts w:ascii="SBL Hebrew" w:eastAsia="Times New Roman" w:hAnsi="SBL Hebrew" w:cs="FrankRuehl" w:hint="cs"/>
          <w:sz w:val="28"/>
          <w:szCs w:val="28"/>
          <w:rtl/>
        </w:rPr>
        <w:t>, דאלו בשאר מצות אמר בפרק ד מיתות</w:t>
      </w:r>
      <w:r w:rsidRPr="00041F5C">
        <w:rPr>
          <w:rFonts w:ascii="SBL Hebrew" w:eastAsia="Times New Roman" w:hAnsi="SBL Hebrew" w:cs="FrankRuehl"/>
          <w:sz w:val="28"/>
          <w:szCs w:val="28"/>
          <w:vertAlign w:val="superscript"/>
          <w:rtl/>
        </w:rPr>
        <w:footnoteReference w:id="638"/>
      </w:r>
      <w:r w:rsidRPr="00041F5C">
        <w:rPr>
          <w:rFonts w:ascii="SBL Hebrew" w:eastAsia="Times New Roman" w:hAnsi="SBL Hebrew" w:cs="FrankRuehl" w:hint="cs"/>
          <w:sz w:val="28"/>
          <w:szCs w:val="28"/>
          <w:rtl/>
        </w:rPr>
        <w:t xml:space="preserve"> גוי העוסק בתורה חייב מיתה ע"כ, וא"כ הוי ליה לתרץ כהא דמשום שאינם עוסקים בתורה של ז' מצות דידיהו משום הכי יהיה להם חולי זה, ואמאי תירץ משום שמבטלין את ישראל.</w:t>
      </w:r>
    </w:p>
    <w:p w14:paraId="0C5694BE"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לג ע"ב גמרא מאי קראה "אם לא תדעי לך" </w:t>
      </w:r>
      <w:r w:rsidRPr="00041F5C">
        <w:rPr>
          <w:rFonts w:ascii="SBL Hebrew" w:eastAsia="Times New Roman" w:hAnsi="SBL Hebrew" w:cs="FrankRuehl" w:hint="cs"/>
          <w:sz w:val="28"/>
          <w:szCs w:val="28"/>
          <w:rtl/>
        </w:rPr>
        <w:t>וכו' ע"כ, נכתב בצידו כתב המהרש"א החידושי אגדות שפירוש רש"י בזה הוא דחוק ופירש הוא פירוש אחר ע"ש</w:t>
      </w:r>
      <w:r w:rsidRPr="00041F5C">
        <w:rPr>
          <w:rFonts w:ascii="SBL Hebrew" w:eastAsia="Times New Roman" w:hAnsi="SBL Hebrew" w:cs="FrankRuehl"/>
          <w:sz w:val="28"/>
          <w:szCs w:val="28"/>
          <w:vertAlign w:val="superscript"/>
          <w:rtl/>
        </w:rPr>
        <w:footnoteReference w:id="639"/>
      </w:r>
      <w:r w:rsidRPr="00041F5C">
        <w:rPr>
          <w:rFonts w:ascii="SBL Hebrew" w:eastAsia="Times New Roman" w:hAnsi="SBL Hebrew" w:cs="FrankRuehl" w:hint="cs"/>
          <w:sz w:val="28"/>
          <w:szCs w:val="28"/>
          <w:rtl/>
        </w:rPr>
        <w:t>, ולע"ד שאדרבא פירוש רש"י הוא יותר מרווח וכמו שיראה הרואה. ולע"ד יש לפרש פירוש אחר עם מ"ש ז"ל בש"ס דהתלמידי חכמים דומים לנשים שמתישים כחם בתורה</w:t>
      </w:r>
      <w:r w:rsidRPr="00041F5C">
        <w:rPr>
          <w:rFonts w:ascii="SBL Hebrew" w:eastAsia="Times New Roman" w:hAnsi="SBL Hebrew" w:cs="FrankRuehl"/>
          <w:sz w:val="28"/>
          <w:szCs w:val="28"/>
          <w:vertAlign w:val="superscript"/>
          <w:rtl/>
        </w:rPr>
        <w:footnoteReference w:id="640"/>
      </w:r>
      <w:r w:rsidRPr="00041F5C">
        <w:rPr>
          <w:rFonts w:ascii="SBL Hebrew" w:eastAsia="Times New Roman" w:hAnsi="SBL Hebrew" w:cs="FrankRuehl" w:hint="cs"/>
          <w:sz w:val="28"/>
          <w:szCs w:val="28"/>
          <w:rtl/>
        </w:rPr>
        <w:t xml:space="preserve"> ביתר שאת, והם תשושי כח כנשים, והכי קאמר קרא </w:t>
      </w:r>
      <w:r w:rsidRPr="00041F5C">
        <w:rPr>
          <w:rFonts w:ascii="SBL Hebrew" w:eastAsia="Times New Roman" w:hAnsi="SBL Hebrew" w:cs="FrankRuehl" w:hint="cs"/>
          <w:sz w:val="28"/>
          <w:szCs w:val="28"/>
          <w:rtl/>
        </w:rPr>
        <w:lastRenderedPageBreak/>
        <w:t>אם לא "תדעי לך היפה בנשים" שאם לא נודע שיש תלמידי חכמים שהם כנשים צאי לך בעקבי הצאן שהם תינוקות של בית רבן שהם בוצין בוצין ואחרונים המצויין בעם בני ישראל, "ודעי את גדיותיך" שהקב"ה רועה אותם בעולם הבא, וכל זה "על משכנות הרועים" שהם ממושכנין, על הרועים אלו ישראל.</w:t>
      </w:r>
    </w:p>
    <w:p w14:paraId="7095064D"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דף לג ע"ב רש"י בד"ה וסיפר דבריהם לתלמידים</w:t>
      </w:r>
      <w:r w:rsidRPr="00041F5C">
        <w:rPr>
          <w:rFonts w:ascii="SBL Hebrew" w:eastAsia="Times New Roman" w:hAnsi="SBL Hebrew" w:cs="FrankRuehl" w:hint="cs"/>
          <w:sz w:val="28"/>
          <w:szCs w:val="28"/>
          <w:rtl/>
        </w:rPr>
        <w:t xml:space="preserve"> וכו' ע"כ, נכתב בצידו נראה דהוכרח להאי פירוש משום שהביאו התוס'</w:t>
      </w:r>
      <w:r w:rsidRPr="00041F5C">
        <w:rPr>
          <w:rFonts w:ascii="SBL Hebrew" w:eastAsia="Times New Roman" w:hAnsi="SBL Hebrew" w:cs="FrankRuehl"/>
          <w:sz w:val="28"/>
          <w:szCs w:val="28"/>
          <w:vertAlign w:val="superscript"/>
          <w:rtl/>
        </w:rPr>
        <w:footnoteReference w:id="641"/>
      </w:r>
      <w:r w:rsidRPr="00041F5C">
        <w:rPr>
          <w:rFonts w:ascii="SBL Hebrew" w:eastAsia="Times New Roman" w:hAnsi="SBL Hebrew" w:cs="FrankRuehl" w:hint="cs"/>
          <w:sz w:val="28"/>
          <w:szCs w:val="28"/>
          <w:rtl/>
        </w:rPr>
        <w:t xml:space="preserve"> הכא דגברא רבה היה, וא"כ ודאי דלא להשמיען למלכות נתכוון אלא שעל ידיו היה סיבה, ומשום הכי ענשו אח"כ רשב"י, דהוי בסוג מגלגלין חובה וכו', וגם דייק שלא אמר</w:t>
      </w:r>
      <w:r w:rsidRPr="00041F5C">
        <w:rPr>
          <w:rFonts w:ascii="SBL Hebrew" w:eastAsia="Times New Roman" w:hAnsi="SBL Hebrew" w:cs="FrankRuehl"/>
          <w:sz w:val="28"/>
          <w:szCs w:val="28"/>
          <w:vertAlign w:val="superscript"/>
          <w:rtl/>
        </w:rPr>
        <w:footnoteReference w:id="642"/>
      </w:r>
      <w:r w:rsidRPr="00041F5C">
        <w:rPr>
          <w:rFonts w:ascii="SBL Hebrew" w:eastAsia="Times New Roman" w:hAnsi="SBL Hebrew" w:cs="FrankRuehl" w:hint="cs"/>
          <w:sz w:val="28"/>
          <w:szCs w:val="28"/>
          <w:rtl/>
        </w:rPr>
        <w:t xml:space="preserve"> 'וסיפר דברים למלכות' אלא אמר 'וסיפר דבריהם ונשמעו למלכות' משמע וודאי כהאי פירוש דרש"י. </w:t>
      </w:r>
    </w:p>
    <w:p w14:paraId="201FAA8A" w14:textId="01D6D968" w:rsidR="00D87A71" w:rsidRPr="00041F5C" w:rsidRDefault="00D87A71" w:rsidP="007C7316">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לג ע"ב תוס' בד"ה ה"ג הלך רבי יהודה בן גרים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וכו' ובסוף שמעתא לא גרסינן גל של עצמות בלשון גנאי אלא נח נפשיה עכ"ל, נכתב בצידו קצת קשה שהרי בכל ספרי התלמוד חדשים גם ישנים איתא 'הלך יהודה' ולא </w:t>
      </w:r>
      <w:r w:rsidRPr="00041F5C">
        <w:rPr>
          <w:rFonts w:ascii="SBL Hebrew" w:eastAsia="Times New Roman" w:hAnsi="SBL Hebrew" w:cs="FrankRuehl" w:hint="cs"/>
          <w:sz w:val="28"/>
          <w:szCs w:val="28"/>
          <w:rtl/>
        </w:rPr>
        <w:lastRenderedPageBreak/>
        <w:t>קרו ליה 'רבי', גם בסוף אמר 'עשאו גל של עצמות', אבל בעניין ההוא סבא אמר נח נפשיה, ומשמע דבכוונה מכוונת עבדי רבנן דמשנו בין זה לזה, לכן היותר י"ל דתרי יהודה בן גרים הווי, וחד מינייהו דהוה גברא רבה, ואידך שהיה הדיוט, ומשום הכי הכא לא קרו ליה רבי וגם אמר עליו בלשון גנאי עשאו גל של עצמות, והכי עדיף כדי שלא להטעות ולמחוק הספר.</w:t>
      </w:r>
    </w:p>
    <w:p w14:paraId="79DE3FA1"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לד ע"א גמרא יאמרו זונות מפרכסות זו את זו תלמידי חכמים לא כל שכן </w:t>
      </w:r>
      <w:r w:rsidRPr="00041F5C">
        <w:rPr>
          <w:rFonts w:ascii="SBL Hebrew" w:eastAsia="Times New Roman" w:hAnsi="SBL Hebrew" w:cs="FrankRuehl" w:hint="cs"/>
          <w:sz w:val="28"/>
          <w:szCs w:val="28"/>
          <w:rtl/>
        </w:rPr>
        <w:t>ע"כ, נכתב בצידו נראה דכח הקל וחומר הוא דאף שהזונות ע"י שמפרכסות זו את זו יהיה להם היזק דע"י שמפרכסת חברתה ותהיה נאה תמצא חן בעיני הזנאים ויקחו אותה ויניחו חברתה, וכל שכן אם תהיה יותר נראה. תלמידי חכמים לא כל שכן שאם יסייעו זה את זה ולא יהיה ביניהם שום מחלוקת, אדרבה הוי ליה רווח והצלה יותר ויהיו חיים וקיימים ביתר שאת משום שאמר בש"ס</w:t>
      </w:r>
      <w:r w:rsidRPr="00041F5C">
        <w:rPr>
          <w:rFonts w:ascii="SBL Hebrew" w:eastAsia="Times New Roman" w:hAnsi="SBL Hebrew" w:cs="FrankRuehl"/>
          <w:sz w:val="28"/>
          <w:szCs w:val="28"/>
          <w:vertAlign w:val="superscript"/>
          <w:rtl/>
        </w:rPr>
        <w:footnoteReference w:id="643"/>
      </w:r>
      <w:r w:rsidRPr="00041F5C">
        <w:rPr>
          <w:rFonts w:ascii="SBL Hebrew" w:eastAsia="Times New Roman" w:hAnsi="SBL Hebrew" w:cs="FrankRuehl" w:hint="cs"/>
          <w:sz w:val="28"/>
          <w:szCs w:val="28"/>
          <w:rtl/>
        </w:rPr>
        <w:t xml:space="preserve"> ב' תלמידי חכמים שהם בעיר אחת ויש ביניהם מחלוקת אחד מהם מת וכו', א"כ לאו ק"ו הוא שצריך שיהיה ביניהם אהבה ואחוה שלום ורעות, ונראה דזהו פשט הכתוב </w:t>
      </w:r>
      <w:r w:rsidRPr="00041F5C">
        <w:rPr>
          <w:rFonts w:ascii="SBL Hebrew" w:eastAsia="Times New Roman" w:hAnsi="SBL Hebrew" w:cs="FrankRuehl" w:hint="cs"/>
          <w:sz w:val="28"/>
          <w:szCs w:val="28"/>
          <w:rtl/>
        </w:rPr>
        <w:lastRenderedPageBreak/>
        <w:t>שאמר</w:t>
      </w:r>
      <w:r w:rsidRPr="00041F5C">
        <w:rPr>
          <w:rFonts w:ascii="SBL Hebrew" w:eastAsia="Times New Roman" w:hAnsi="SBL Hebrew" w:cs="FrankRuehl"/>
          <w:sz w:val="28"/>
          <w:szCs w:val="28"/>
          <w:vertAlign w:val="superscript"/>
          <w:rtl/>
        </w:rPr>
        <w:footnoteReference w:id="644"/>
      </w:r>
      <w:r w:rsidRPr="00041F5C">
        <w:rPr>
          <w:rFonts w:ascii="SBL Hebrew" w:eastAsia="Times New Roman" w:hAnsi="SBL Hebrew" w:cs="FrankRuehl" w:hint="cs"/>
          <w:sz w:val="28"/>
          <w:szCs w:val="28"/>
          <w:rtl/>
        </w:rPr>
        <w:t xml:space="preserve"> "שלום רב לאוהבי תורתיך" ותירץ אלו תלמידי חכמים, דבזה מרויחין, "ואין למו מכשול" שאין ביניהם מכשול של מיתה, שימות אחד מהם, אלא ישארו ב' יחדיו ויבלו ימיהם בטוב, גם שם רמז שלא תאמר דע"י השלום שביניהם ויפרכסו זה את זה נפיק מינה חורבא, שיבררו את היפה, אלא "ואין למו מכשול" דאדרבה יהיה להם כבוד יותר והנאה מרובה ורוח הבריות והמקום נוחה מהם, ועדיין י"ל אמאי אמר "ואין למו" ר"ת 'ואין להם מיתה וגלות' שהם מכשול גדול שניצולו מזה וכאמור.</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b/>
          <w:bCs/>
          <w:sz w:val="30"/>
          <w:szCs w:val="32"/>
          <w:rtl/>
        </w:rPr>
        <w:t xml:space="preserve">אי נמי </w:t>
      </w:r>
      <w:r w:rsidRPr="00041F5C">
        <w:rPr>
          <w:rFonts w:ascii="SBL Hebrew" w:eastAsia="Times New Roman" w:hAnsi="SBL Hebrew" w:cs="FrankRuehl" w:hint="cs"/>
          <w:sz w:val="28"/>
          <w:szCs w:val="28"/>
          <w:rtl/>
        </w:rPr>
        <w:t>ע"פ מ"ש לקמן פרק ו' דף סג ע"א ב' תלמידי חכמים הנוחים זה לזה בהלכה הקב"ה מקשיב להם שנאמר</w:t>
      </w:r>
      <w:r w:rsidRPr="00041F5C">
        <w:rPr>
          <w:rFonts w:ascii="SBL Hebrew" w:eastAsia="Times New Roman" w:hAnsi="SBL Hebrew" w:cs="FrankRuehl"/>
          <w:sz w:val="28"/>
          <w:szCs w:val="28"/>
          <w:vertAlign w:val="superscript"/>
          <w:rtl/>
        </w:rPr>
        <w:footnoteReference w:id="645"/>
      </w:r>
      <w:r w:rsidRPr="00041F5C">
        <w:rPr>
          <w:rFonts w:ascii="SBL Hebrew" w:eastAsia="Times New Roman" w:hAnsi="SBL Hebrew" w:cs="FrankRuehl" w:hint="cs"/>
          <w:sz w:val="28"/>
          <w:szCs w:val="28"/>
          <w:rtl/>
        </w:rPr>
        <w:t xml:space="preserve"> "אז נדברו יראי ה' " וכו' ע"ש, עוד ידעת ששמו של הקב"ה גדול השלום, והיינו אומרו 'שלום רב'</w:t>
      </w:r>
      <w:r w:rsidRPr="00041F5C">
        <w:rPr>
          <w:rFonts w:ascii="SBL Hebrew" w:eastAsia="Times New Roman" w:hAnsi="SBL Hebrew" w:cs="FrankRuehl"/>
          <w:sz w:val="28"/>
          <w:szCs w:val="28"/>
          <w:vertAlign w:val="superscript"/>
          <w:rtl/>
        </w:rPr>
        <w:footnoteReference w:id="646"/>
      </w:r>
      <w:r w:rsidRPr="00041F5C">
        <w:rPr>
          <w:rFonts w:ascii="SBL Hebrew" w:eastAsia="Times New Roman" w:hAnsi="SBL Hebrew" w:cs="FrankRuehl" w:hint="cs"/>
          <w:sz w:val="28"/>
          <w:szCs w:val="28"/>
          <w:rtl/>
        </w:rPr>
        <w:t xml:space="preserve"> זה גדול אדונינו ורב כח ששמו שלום רב שהוא שרוי עם אוהבי תורה אלו תלמידי חכמים הנוחים זה לזה בהלכה, ובכן "ואין למו מכשול" שלא יהיו נכשלים בדברי תורה כלל וגם בשום חטא ועון מידי דהוי שהשי"ת שרוי עמם ומקשיב להם וכמ"ש בדוד המלך עליו השלום אפשר שה' עמו וחטא בא על ידו.</w:t>
      </w:r>
    </w:p>
    <w:p w14:paraId="5E3BF8F9"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דף לד ע"א גמרא נתן בו עיניו</w:t>
      </w:r>
      <w:r w:rsidRPr="00041F5C">
        <w:rPr>
          <w:rFonts w:ascii="SBL Hebrew" w:eastAsia="Times New Roman" w:hAnsi="SBL Hebrew" w:cs="FrankRuehl"/>
          <w:b/>
          <w:bCs/>
          <w:sz w:val="30"/>
          <w:szCs w:val="32"/>
          <w:vertAlign w:val="superscript"/>
          <w:rtl/>
        </w:rPr>
        <w:footnoteReference w:id="647"/>
      </w:r>
      <w:r w:rsidRPr="00041F5C">
        <w:rPr>
          <w:rFonts w:ascii="SBL Hebrew" w:eastAsia="Times New Roman" w:hAnsi="SBL Hebrew" w:cs="FrankRuehl" w:hint="cs"/>
          <w:b/>
          <w:bCs/>
          <w:sz w:val="30"/>
          <w:szCs w:val="32"/>
          <w:rtl/>
        </w:rPr>
        <w:t xml:space="preserve"> </w:t>
      </w:r>
      <w:r w:rsidRPr="00041F5C">
        <w:rPr>
          <w:rFonts w:ascii="SBL Hebrew" w:eastAsia="Times New Roman" w:hAnsi="SBL Hebrew" w:cs="FrankRuehl" w:hint="cs"/>
          <w:sz w:val="28"/>
          <w:szCs w:val="28"/>
          <w:rtl/>
        </w:rPr>
        <w:t>וכולי ע"כ, נכתב בצידו לכאורה קצת קשה</w:t>
      </w:r>
      <w:r w:rsidRPr="00041F5C">
        <w:rPr>
          <w:rFonts w:ascii="SBL Hebrew" w:eastAsia="Times New Roman" w:hAnsi="SBL Hebrew" w:cs="FrankRuehl"/>
          <w:sz w:val="28"/>
          <w:szCs w:val="28"/>
          <w:vertAlign w:val="superscript"/>
          <w:rtl/>
        </w:rPr>
        <w:footnoteReference w:id="648"/>
      </w:r>
      <w:r w:rsidRPr="00041F5C">
        <w:rPr>
          <w:rFonts w:ascii="SBL Hebrew" w:eastAsia="Times New Roman" w:hAnsi="SBL Hebrew" w:cs="FrankRuehl" w:hint="cs"/>
          <w:sz w:val="28"/>
          <w:szCs w:val="28"/>
          <w:rtl/>
        </w:rPr>
        <w:t xml:space="preserve"> שהרי אמר לעיל אשראי שראיתני בכך וכו', שהרי שהרויח בזה שנעשה שר וגדול בישראל, אב ובנו תרי גברי רברבי שאין במינם במחובר</w:t>
      </w:r>
      <w:r w:rsidRPr="00041F5C">
        <w:rPr>
          <w:rFonts w:ascii="SBL Hebrew" w:eastAsia="Times New Roman" w:hAnsi="SBL Hebrew" w:cs="FrankRuehl"/>
          <w:sz w:val="28"/>
          <w:szCs w:val="28"/>
          <w:vertAlign w:val="superscript"/>
          <w:rtl/>
        </w:rPr>
        <w:footnoteReference w:id="649"/>
      </w:r>
      <w:r w:rsidRPr="00041F5C">
        <w:rPr>
          <w:rFonts w:ascii="SBL Hebrew" w:eastAsia="Times New Roman" w:hAnsi="SBL Hebrew" w:cs="FrankRuehl" w:hint="cs"/>
          <w:sz w:val="28"/>
          <w:szCs w:val="28"/>
          <w:rtl/>
        </w:rPr>
        <w:t xml:space="preserve"> כמ"ש</w:t>
      </w:r>
      <w:r w:rsidRPr="00041F5C">
        <w:rPr>
          <w:rFonts w:ascii="SBL Hebrew" w:eastAsia="Times New Roman" w:hAnsi="SBL Hebrew" w:cs="FrankRuehl"/>
          <w:sz w:val="28"/>
          <w:szCs w:val="28"/>
          <w:vertAlign w:val="superscript"/>
          <w:rtl/>
        </w:rPr>
        <w:footnoteReference w:id="650"/>
      </w:r>
      <w:r w:rsidRPr="00041F5C">
        <w:rPr>
          <w:rFonts w:ascii="SBL Hebrew" w:eastAsia="Times New Roman" w:hAnsi="SBL Hebrew" w:cs="FrankRuehl" w:hint="cs"/>
          <w:sz w:val="28"/>
          <w:szCs w:val="28"/>
          <w:rtl/>
        </w:rPr>
        <w:t xml:space="preserve"> דהוה מפרד ליה רשב"י לרבי פנחס כד' פירוקי וגם אמר</w:t>
      </w:r>
      <w:r w:rsidRPr="00041F5C">
        <w:rPr>
          <w:rFonts w:ascii="SBL Hebrew" w:eastAsia="Times New Roman" w:hAnsi="SBL Hebrew" w:cs="FrankRuehl"/>
          <w:sz w:val="28"/>
          <w:szCs w:val="28"/>
          <w:vertAlign w:val="superscript"/>
          <w:rtl/>
        </w:rPr>
        <w:footnoteReference w:id="651"/>
      </w:r>
      <w:r w:rsidRPr="00041F5C">
        <w:rPr>
          <w:rFonts w:ascii="SBL Hebrew" w:eastAsia="Times New Roman" w:hAnsi="SBL Hebrew" w:cs="FrankRuehl" w:hint="cs"/>
          <w:sz w:val="28"/>
          <w:szCs w:val="28"/>
          <w:rtl/>
        </w:rPr>
        <w:t xml:space="preserve"> אם ב' הם אני ובני הם, וא"כ אלהים חשכה לטובה, ואפשר משום שעכ"פ הוי ליה צער הגוף להם בני ביתם שפירשו מהם כב' שנים ביתר שאת צער הגוף לא ניתן לימחל.</w:t>
      </w:r>
    </w:p>
    <w:p w14:paraId="3DCB6177" w14:textId="3CAFF868"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bookmarkStart w:id="42" w:name="_Ref92647297"/>
      <w:r w:rsidRPr="00041F5C">
        <w:rPr>
          <w:rFonts w:ascii="SBL Hebrew" w:eastAsia="Times New Roman" w:hAnsi="SBL Hebrew" w:cs="FrankRuehl" w:hint="cs"/>
          <w:b/>
          <w:bCs/>
          <w:sz w:val="30"/>
          <w:szCs w:val="32"/>
          <w:rtl/>
        </w:rPr>
        <w:t>דף לד ע"א מתניתין ג' דברים צריך אדם לומר בתוך ביתו</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ע"ש עם חשיכה עשרתם ערבתם הדליקו את הנר ע"כ, נכתב בצידו כבר ידעת שחכמי המוסר פירשו האי מתניתין דהכי קאמר עשרתם דעל ידי מצות המעשר מתעשר</w:t>
      </w:r>
      <w:r w:rsidRPr="00041F5C">
        <w:rPr>
          <w:rFonts w:ascii="SBL Hebrew" w:eastAsia="Times New Roman" w:hAnsi="SBL Hebrew" w:cs="FrankRuehl"/>
          <w:sz w:val="28"/>
          <w:szCs w:val="28"/>
          <w:vertAlign w:val="superscript"/>
          <w:rtl/>
        </w:rPr>
        <w:footnoteReference w:id="652"/>
      </w:r>
      <w:r w:rsidRPr="00041F5C">
        <w:rPr>
          <w:rFonts w:ascii="SBL Hebrew" w:eastAsia="Times New Roman" w:hAnsi="SBL Hebrew" w:cs="FrankRuehl" w:hint="cs"/>
          <w:sz w:val="28"/>
          <w:szCs w:val="28"/>
          <w:rtl/>
        </w:rPr>
        <w:t xml:space="preserve">, וכי תימא ערבתם רצה לומר שתן לי ערב שלא יחסר מן הממון, לזה אמר הדליקו את הנר, ר"ל שהראיה מן הנר, שאם ידליקו ממנו כמה נרות, נרו במקומו עומד, ה"נ המעשר ממונו לצדקה לא ימוט לעולם ולא נצרכה אלא לעדפה </w:t>
      </w:r>
      <w:r w:rsidRPr="00041F5C">
        <w:rPr>
          <w:rFonts w:ascii="SBL Hebrew" w:eastAsia="Times New Roman" w:hAnsi="SBL Hebrew" w:cs="FrankRuehl" w:hint="cs"/>
          <w:sz w:val="28"/>
          <w:szCs w:val="28"/>
          <w:rtl/>
        </w:rPr>
        <w:lastRenderedPageBreak/>
        <w:t>עד כאן תוכן דבריו ז"ל.</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אפשר לפרש ג"כ בדרך המוסר והוא ע"פ מה שידעת דהז' ימים של ימי השבוע הם רומזים ל"ימי שנותינו בהם שבעים שנה"</w:t>
      </w:r>
      <w:r w:rsidRPr="00041F5C">
        <w:rPr>
          <w:rFonts w:ascii="SBL Hebrew" w:eastAsia="Times New Roman" w:hAnsi="SBL Hebrew" w:cs="FrankRuehl"/>
          <w:sz w:val="28"/>
          <w:szCs w:val="28"/>
          <w:vertAlign w:val="superscript"/>
          <w:rtl/>
        </w:rPr>
        <w:footnoteReference w:id="653"/>
      </w:r>
      <w:r w:rsidRPr="00041F5C">
        <w:rPr>
          <w:rFonts w:ascii="SBL Hebrew" w:eastAsia="Times New Roman" w:hAnsi="SBL Hebrew" w:cs="FrankRuehl" w:hint="cs"/>
          <w:sz w:val="28"/>
          <w:szCs w:val="28"/>
          <w:rtl/>
        </w:rPr>
        <w:t>, גם דכללות עולם הזה הוא מכונה בשם 'ערב שבת' כמ"ש</w:t>
      </w:r>
      <w:r w:rsidRPr="00041F5C">
        <w:rPr>
          <w:rFonts w:ascii="SBL Hebrew" w:eastAsia="Times New Roman" w:hAnsi="SBL Hebrew" w:cs="FrankRuehl"/>
          <w:sz w:val="28"/>
          <w:szCs w:val="28"/>
          <w:vertAlign w:val="superscript"/>
          <w:rtl/>
        </w:rPr>
        <w:footnoteReference w:id="654"/>
      </w:r>
      <w:r w:rsidRPr="00041F5C">
        <w:rPr>
          <w:rFonts w:ascii="SBL Hebrew" w:eastAsia="Times New Roman" w:hAnsi="SBL Hebrew" w:cs="FrankRuehl" w:hint="cs"/>
          <w:sz w:val="28"/>
          <w:szCs w:val="28"/>
          <w:rtl/>
        </w:rPr>
        <w:t xml:space="preserve"> מי שטרח בערב שבת יאכל בשבת, והיינו דרמז באומר ג' דברים וכו'</w:t>
      </w:r>
      <w:r w:rsidRPr="00041F5C">
        <w:rPr>
          <w:rFonts w:ascii="SBL Hebrew" w:eastAsia="Times New Roman" w:hAnsi="SBL Hebrew" w:cs="FrankRuehl"/>
          <w:sz w:val="28"/>
          <w:szCs w:val="28"/>
          <w:vertAlign w:val="superscript"/>
          <w:rtl/>
        </w:rPr>
        <w:footnoteReference w:id="655"/>
      </w:r>
      <w:r w:rsidRPr="00041F5C">
        <w:rPr>
          <w:rFonts w:ascii="SBL Hebrew" w:eastAsia="Times New Roman" w:hAnsi="SBL Hebrew" w:cs="FrankRuehl" w:hint="cs"/>
          <w:sz w:val="28"/>
          <w:szCs w:val="28"/>
          <w:rtl/>
        </w:rPr>
        <w:t>, רצה לומר דבעודו בעולם הזה שהוא ערב שבת, וגם יש בכלל דאם הגיע לששים שנה עם חשכה בסוף הששים וקרבו ימיו לילך לבית עולמו, יפשפש במעשיו בתחילה בעניין הממון לעשר כל נכסיו ומצוה בו יותר מבשלוחו</w:t>
      </w:r>
      <w:r w:rsidRPr="00041F5C">
        <w:rPr>
          <w:rFonts w:ascii="SBL Hebrew" w:eastAsia="Times New Roman" w:hAnsi="SBL Hebrew" w:cs="FrankRuehl"/>
          <w:sz w:val="28"/>
          <w:szCs w:val="28"/>
          <w:vertAlign w:val="superscript"/>
          <w:rtl/>
        </w:rPr>
        <w:footnoteReference w:id="656"/>
      </w:r>
      <w:r w:rsidRPr="00041F5C">
        <w:rPr>
          <w:rFonts w:ascii="SBL Hebrew" w:eastAsia="Times New Roman" w:hAnsi="SBL Hebrew" w:cs="FrankRuehl" w:hint="cs"/>
          <w:sz w:val="28"/>
          <w:szCs w:val="28"/>
          <w:rtl/>
        </w:rPr>
        <w:t>, "וצדק לפניו יהלך וישם לדרך פעמיו"</w:t>
      </w:r>
      <w:r w:rsidRPr="00041F5C">
        <w:rPr>
          <w:rFonts w:ascii="SBL Hebrew" w:eastAsia="Times New Roman" w:hAnsi="SBL Hebrew" w:cs="FrankRuehl"/>
          <w:sz w:val="28"/>
          <w:szCs w:val="28"/>
          <w:vertAlign w:val="superscript"/>
          <w:rtl/>
        </w:rPr>
        <w:footnoteReference w:id="657"/>
      </w:r>
      <w:r w:rsidRPr="00041F5C">
        <w:rPr>
          <w:rFonts w:ascii="SBL Hebrew" w:eastAsia="Times New Roman" w:hAnsi="SBL Hebrew" w:cs="FrankRuehl" w:hint="cs"/>
          <w:sz w:val="28"/>
          <w:szCs w:val="28"/>
          <w:rtl/>
        </w:rPr>
        <w:t>, ואמר בתוך ביתו ר"ל שיעשה צוואות שמע מינה שתן לו משלו, ועוד בה דחייב להוכיח את בני ביתו בכל עניין במילי דשמיים שאדם נתפס על אנשי ביתו</w:t>
      </w:r>
      <w:r w:rsidRPr="00041F5C">
        <w:rPr>
          <w:rFonts w:ascii="SBL Hebrew" w:eastAsia="Times New Roman" w:hAnsi="SBL Hebrew" w:cs="FrankRuehl"/>
          <w:sz w:val="28"/>
          <w:szCs w:val="28"/>
          <w:vertAlign w:val="superscript"/>
          <w:rtl/>
        </w:rPr>
        <w:footnoteReference w:id="658"/>
      </w:r>
      <w:r w:rsidRPr="00041F5C">
        <w:rPr>
          <w:rFonts w:ascii="SBL Hebrew" w:eastAsia="Times New Roman" w:hAnsi="SBL Hebrew" w:cs="FrankRuehl" w:hint="cs"/>
          <w:sz w:val="28"/>
          <w:szCs w:val="28"/>
          <w:rtl/>
        </w:rPr>
        <w:t>, והיינו אומר 'ערבתם', ר"ל שאני ערב שלכם ואם לא ימחה בכם יקראו על שמו</w:t>
      </w:r>
      <w:r w:rsidRPr="00041F5C">
        <w:rPr>
          <w:rFonts w:ascii="SBL Hebrew" w:eastAsia="Times New Roman" w:hAnsi="SBL Hebrew" w:cs="FrankRuehl"/>
          <w:sz w:val="28"/>
          <w:szCs w:val="28"/>
          <w:vertAlign w:val="superscript"/>
          <w:rtl/>
        </w:rPr>
        <w:footnoteReference w:id="659"/>
      </w:r>
      <w:r w:rsidRPr="00041F5C">
        <w:rPr>
          <w:rFonts w:ascii="SBL Hebrew" w:eastAsia="Times New Roman" w:hAnsi="SBL Hebrew" w:cs="FrankRuehl" w:hint="cs"/>
          <w:sz w:val="28"/>
          <w:szCs w:val="28"/>
          <w:rtl/>
        </w:rPr>
        <w:t xml:space="preserve">, לכן יתחזקו שיאחזו מעשה אבותיהם הטובים </w:t>
      </w:r>
      <w:r w:rsidRPr="00041F5C">
        <w:rPr>
          <w:rFonts w:ascii="SBL Hebrew" w:eastAsia="Times New Roman" w:hAnsi="SBL Hebrew" w:cs="FrankRuehl" w:hint="cs"/>
          <w:sz w:val="28"/>
          <w:szCs w:val="28"/>
          <w:rtl/>
        </w:rPr>
        <w:lastRenderedPageBreak/>
        <w:t>בידיהם, וגם ברא מזכי אבא</w:t>
      </w:r>
      <w:r w:rsidRPr="00041F5C">
        <w:rPr>
          <w:rFonts w:ascii="SBL Hebrew" w:eastAsia="Times New Roman" w:hAnsi="SBL Hebrew" w:cs="FrankRuehl"/>
          <w:sz w:val="28"/>
          <w:szCs w:val="28"/>
          <w:vertAlign w:val="superscript"/>
          <w:rtl/>
        </w:rPr>
        <w:footnoteReference w:id="660"/>
      </w:r>
      <w:r w:rsidRPr="00041F5C">
        <w:rPr>
          <w:rFonts w:ascii="SBL Hebrew" w:eastAsia="Times New Roman" w:hAnsi="SBL Hebrew" w:cs="FrankRuehl" w:hint="cs"/>
          <w:sz w:val="28"/>
          <w:szCs w:val="28"/>
          <w:rtl/>
        </w:rPr>
        <w:t>, והוי ליה נחת רוח ועילוי בההיא עלמא, לכן 'הדליקו את הנר' ר"ל שיהיו עוסקים בתורה ובמצוות ומעשים טובים כמו שאמר הכתוב</w:t>
      </w:r>
      <w:r w:rsidRPr="00041F5C">
        <w:rPr>
          <w:rFonts w:ascii="SBL Hebrew" w:eastAsia="Times New Roman" w:hAnsi="SBL Hebrew" w:cs="FrankRuehl"/>
          <w:sz w:val="28"/>
          <w:szCs w:val="28"/>
          <w:vertAlign w:val="superscript"/>
          <w:rtl/>
        </w:rPr>
        <w:footnoteReference w:id="661"/>
      </w:r>
      <w:r w:rsidRPr="00041F5C">
        <w:rPr>
          <w:rFonts w:ascii="SBL Hebrew" w:eastAsia="Times New Roman" w:hAnsi="SBL Hebrew" w:cs="FrankRuehl" w:hint="cs"/>
          <w:sz w:val="28"/>
          <w:szCs w:val="28"/>
          <w:rtl/>
        </w:rPr>
        <w:t xml:space="preserve"> "כי נר מצוה ותורה אור". גם יש בכלל שיהיה נר דלוק במקומו ר"ל שאותם תלמידי חכמים שהיו עוסקים בביתו בחיים חיותו ישארו בביתו ונר של תורה יהיה קבוע בביתו ואף לאחר מיתתו, כי היכי דלימטייה מיניה הנאה בעולם הבא ד"אלהים חשבה לטובה"</w:t>
      </w:r>
      <w:r w:rsidRPr="00041F5C">
        <w:rPr>
          <w:rFonts w:ascii="SBL Hebrew" w:eastAsia="Times New Roman" w:hAnsi="SBL Hebrew" w:cs="FrankRuehl"/>
          <w:sz w:val="28"/>
          <w:szCs w:val="28"/>
          <w:vertAlign w:val="superscript"/>
          <w:rtl/>
        </w:rPr>
        <w:footnoteReference w:id="662"/>
      </w:r>
      <w:r w:rsidRPr="00041F5C">
        <w:rPr>
          <w:rFonts w:ascii="SBL Hebrew" w:eastAsia="Times New Roman" w:hAnsi="SBL Hebrew" w:cs="FrankRuehl" w:hint="cs"/>
          <w:sz w:val="28"/>
          <w:szCs w:val="28"/>
          <w:rtl/>
        </w:rPr>
        <w:t xml:space="preserve"> כאלו עדיין הוא חי ועוסק בתורה דגדול המעשה וכו'</w:t>
      </w:r>
      <w:r w:rsidRPr="00041F5C">
        <w:rPr>
          <w:rFonts w:ascii="SBL Hebrew" w:eastAsia="Times New Roman" w:hAnsi="SBL Hebrew" w:cs="FrankRuehl"/>
          <w:sz w:val="28"/>
          <w:szCs w:val="28"/>
          <w:vertAlign w:val="superscript"/>
          <w:rtl/>
        </w:rPr>
        <w:footnoteReference w:id="663"/>
      </w:r>
      <w:r w:rsidRPr="00041F5C">
        <w:rPr>
          <w:rFonts w:ascii="SBL Hebrew" w:eastAsia="Times New Roman" w:hAnsi="SBL Hebrew" w:cs="FrankRuehl" w:hint="cs"/>
          <w:sz w:val="28"/>
          <w:szCs w:val="28"/>
          <w:rtl/>
        </w:rPr>
        <w:t>. וב"ה פירוש במדרש אגדה פסוק</w:t>
      </w:r>
      <w:r w:rsidRPr="00041F5C">
        <w:rPr>
          <w:rFonts w:ascii="SBL Hebrew" w:eastAsia="Times New Roman" w:hAnsi="SBL Hebrew" w:cs="FrankRuehl"/>
          <w:sz w:val="28"/>
          <w:szCs w:val="28"/>
          <w:vertAlign w:val="superscript"/>
          <w:rtl/>
        </w:rPr>
        <w:footnoteReference w:id="664"/>
      </w:r>
      <w:r w:rsidRPr="00041F5C">
        <w:rPr>
          <w:rFonts w:ascii="SBL Hebrew" w:eastAsia="Times New Roman" w:hAnsi="SBL Hebrew" w:cs="FrankRuehl" w:hint="cs"/>
          <w:sz w:val="28"/>
          <w:szCs w:val="28"/>
          <w:rtl/>
        </w:rPr>
        <w:t xml:space="preserve"> "שמח זבולון בצאתך" ר"ל מן העולם הזה מידי דהוי ש"יששכר באוהלך", שיושב ועוסק בתורה בביתיך, ואם אין קמח אין תורה</w:t>
      </w:r>
      <w:r w:rsidRPr="00041F5C">
        <w:rPr>
          <w:rFonts w:ascii="SBL Hebrew" w:eastAsia="Times New Roman" w:hAnsi="SBL Hebrew" w:cs="FrankRuehl"/>
          <w:sz w:val="28"/>
          <w:szCs w:val="28"/>
          <w:vertAlign w:val="superscript"/>
          <w:rtl/>
        </w:rPr>
        <w:footnoteReference w:id="665"/>
      </w:r>
      <w:r w:rsidRPr="00041F5C">
        <w:rPr>
          <w:rFonts w:ascii="SBL Hebrew" w:eastAsia="Times New Roman" w:hAnsi="SBL Hebrew" w:cs="FrankRuehl" w:hint="cs"/>
          <w:sz w:val="28"/>
          <w:szCs w:val="28"/>
          <w:rtl/>
        </w:rPr>
        <w:t>, ותכיות</w:t>
      </w:r>
      <w:r w:rsidRPr="00041F5C">
        <w:rPr>
          <w:rFonts w:ascii="SBL Hebrew" w:eastAsia="Times New Roman" w:hAnsi="SBL Hebrew" w:cs="FrankRuehl"/>
          <w:sz w:val="28"/>
          <w:szCs w:val="28"/>
          <w:vertAlign w:val="superscript"/>
          <w:rtl/>
        </w:rPr>
        <w:footnoteReference w:id="666"/>
      </w:r>
      <w:r w:rsidRPr="00041F5C">
        <w:rPr>
          <w:rFonts w:ascii="SBL Hebrew" w:eastAsia="Times New Roman" w:hAnsi="SBL Hebrew" w:cs="FrankRuehl" w:hint="cs"/>
          <w:sz w:val="28"/>
          <w:szCs w:val="28"/>
          <w:rtl/>
        </w:rPr>
        <w:t xml:space="preserve"> הדברים הכא קאמר שיאמר כל זה בסוף ימיו עם חשיכה את שיש בה ידיעה בסוף ולא נצרכה אלא למימרינהו בניחותא כי היכי דליקבלינהו מיניה, וע"ד שאמר הכתוב</w:t>
      </w:r>
      <w:r w:rsidRPr="00041F5C">
        <w:rPr>
          <w:rFonts w:ascii="SBL Hebrew" w:eastAsia="Times New Roman" w:hAnsi="SBL Hebrew" w:cs="FrankRuehl"/>
          <w:sz w:val="28"/>
          <w:szCs w:val="28"/>
          <w:vertAlign w:val="superscript"/>
          <w:rtl/>
        </w:rPr>
        <w:footnoteReference w:id="667"/>
      </w:r>
      <w:r w:rsidRPr="00041F5C">
        <w:rPr>
          <w:rFonts w:ascii="SBL Hebrew" w:eastAsia="Times New Roman" w:hAnsi="SBL Hebrew" w:cs="FrankRuehl" w:hint="cs"/>
          <w:sz w:val="28"/>
          <w:szCs w:val="28"/>
          <w:rtl/>
        </w:rPr>
        <w:t xml:space="preserve"> "כי ידעתיו למען אשר יצוה את בניו ואת ביתו אחריו </w:t>
      </w:r>
      <w:r w:rsidRPr="00041F5C">
        <w:rPr>
          <w:rFonts w:ascii="SBL Hebrew" w:eastAsia="Times New Roman" w:hAnsi="SBL Hebrew" w:cs="FrankRuehl" w:hint="cs"/>
          <w:sz w:val="28"/>
          <w:szCs w:val="28"/>
          <w:rtl/>
        </w:rPr>
        <w:lastRenderedPageBreak/>
        <w:t xml:space="preserve">ושמו דרך ה' לעשות צדקה משפט" וכדבר האמור. </w:t>
      </w:r>
      <w:r w:rsidRPr="00041F5C">
        <w:rPr>
          <w:rFonts w:ascii="SBL Hebrew" w:eastAsia="Times New Roman" w:hAnsi="SBL Hebrew" w:cs="FrankRuehl" w:hint="cs"/>
          <w:b/>
          <w:bCs/>
          <w:sz w:val="30"/>
          <w:szCs w:val="32"/>
          <w:rtl/>
        </w:rPr>
        <w:t>ומקום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י"ל עוד ע"פ מה שידעת מ"ש מוהר"ר חיד"א ז"ל דהטעם שהעשירים יורדים מנכסיהם אף שהם נדיבים ונותנים צדקה, לפי שמעריבין עמהם ממון אחרים ואינם נושאים ונותנים באמונה, ובזה פירש מש"ה</w:t>
      </w:r>
      <w:r w:rsidRPr="00041F5C">
        <w:rPr>
          <w:rFonts w:ascii="SBL Hebrew" w:eastAsia="Times New Roman" w:hAnsi="SBL Hebrew" w:cs="FrankRuehl"/>
          <w:sz w:val="28"/>
          <w:szCs w:val="28"/>
          <w:vertAlign w:val="superscript"/>
          <w:rtl/>
        </w:rPr>
        <w:footnoteReference w:id="668"/>
      </w:r>
      <w:r w:rsidRPr="00041F5C">
        <w:rPr>
          <w:rFonts w:ascii="SBL Hebrew" w:eastAsia="Times New Roman" w:hAnsi="SBL Hebrew" w:cs="FrankRuehl" w:hint="cs"/>
          <w:sz w:val="28"/>
          <w:szCs w:val="28"/>
          <w:rtl/>
        </w:rPr>
        <w:t xml:space="preserve"> "בצדקה תכונני רחקי מעושק" וכו', ואנן בעניותין פירש בזה מארז"ל עד היכן כחה של צדקה וכו' וכמה פסוקים עיין בספרי הקטן ב</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בפרשת ויצא ע"ש באורך, והיא גופה רמז הכא באומר 'עשרתם' דקושטא קאי עשר בשביל שתתעשר, אבל אם ערבתם שאם תערבו ממון אחרים עמכם תדעו נאמנה 'הדליקו את הנר' שאיבד העושר ההוא בעניין רע "ואש אוכלתו"</w:t>
      </w:r>
      <w:r w:rsidRPr="00041F5C">
        <w:rPr>
          <w:rFonts w:ascii="SBL Hebrew" w:eastAsia="Times New Roman" w:hAnsi="SBL Hebrew" w:cs="FrankRuehl"/>
          <w:sz w:val="28"/>
          <w:szCs w:val="28"/>
          <w:vertAlign w:val="superscript"/>
          <w:rtl/>
        </w:rPr>
        <w:footnoteReference w:id="669"/>
      </w:r>
      <w:r w:rsidRPr="00041F5C">
        <w:rPr>
          <w:rFonts w:ascii="SBL Hebrew" w:eastAsia="Times New Roman" w:hAnsi="SBL Hebrew" w:cs="FrankRuehl" w:hint="cs"/>
          <w:sz w:val="28"/>
          <w:szCs w:val="28"/>
          <w:rtl/>
        </w:rPr>
        <w:t xml:space="preserve"> והיה לדלקת אש ושומר נפשו ירחק מהם.</w:t>
      </w:r>
      <w:bookmarkEnd w:id="42"/>
      <w:r w:rsidRPr="00041F5C">
        <w:rPr>
          <w:rFonts w:ascii="SBL Hebrew" w:eastAsia="Times New Roman" w:hAnsi="SBL Hebrew" w:cs="FrankRuehl" w:hint="cs"/>
          <w:sz w:val="28"/>
          <w:szCs w:val="28"/>
          <w:rtl/>
        </w:rPr>
        <w:t xml:space="preserve"> </w:t>
      </w:r>
    </w:p>
    <w:p w14:paraId="3E66F97B" w14:textId="43A80248"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דף מ ע"א תוס' בד"ה דילמא ה"מ במתניתין</w:t>
      </w:r>
      <w:r w:rsidRPr="00041F5C">
        <w:rPr>
          <w:rFonts w:ascii="SBL Hebrew" w:eastAsia="Times New Roman" w:hAnsi="SBL Hebrew" w:cs="FrankRuehl" w:hint="cs"/>
          <w:sz w:val="28"/>
          <w:szCs w:val="28"/>
          <w:rtl/>
        </w:rPr>
        <w:t xml:space="preserve"> וכו' ע"כ, נכתב בצידו עיין מ"ש ב</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בפלפלת כל שהוא בסימן ב'.</w:t>
      </w:r>
    </w:p>
    <w:p w14:paraId="0F7DC911"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 xml:space="preserve">דף מא ע"א גמרא ר' זירא הוה קא משתמיט מדרב יהודה </w:t>
      </w:r>
      <w:r w:rsidRPr="00041F5C">
        <w:rPr>
          <w:rFonts w:ascii="SBL Hebrew" w:eastAsia="Times New Roman" w:hAnsi="SBL Hebrew" w:cs="FrankRuehl" w:hint="cs"/>
          <w:sz w:val="28"/>
          <w:szCs w:val="28"/>
          <w:rtl/>
        </w:rPr>
        <w:t xml:space="preserve">וכו' ע"כ, נכתב בצידו הביא האי עובדא ללמדנו שכל כך יזהר אדם שלא יעבור על </w:t>
      </w:r>
      <w:r w:rsidRPr="00041F5C">
        <w:rPr>
          <w:rFonts w:ascii="SBL Hebrew" w:eastAsia="Times New Roman" w:hAnsi="SBL Hebrew" w:cs="FrankRuehl" w:hint="cs"/>
          <w:sz w:val="28"/>
          <w:szCs w:val="28"/>
          <w:rtl/>
        </w:rPr>
        <w:lastRenderedPageBreak/>
        <w:t>דעת חבריו ואף בדבר הלכה שיש לו הוא טעם אחר, שהרי הכא ר' זירא סבירא ליה דהאי קרא בכלי שרת כתיב וכו', ואפילו הכי נשמט מרב יהודה שלא יגזור עליו מלילך</w:t>
      </w:r>
      <w:r w:rsidRPr="00041F5C">
        <w:rPr>
          <w:rFonts w:ascii="SBL Hebrew" w:eastAsia="Times New Roman" w:hAnsi="SBL Hebrew" w:cs="FrankRuehl"/>
          <w:sz w:val="28"/>
          <w:szCs w:val="28"/>
          <w:vertAlign w:val="superscript"/>
          <w:rtl/>
        </w:rPr>
        <w:footnoteReference w:id="670"/>
      </w:r>
      <w:r w:rsidRPr="00041F5C">
        <w:rPr>
          <w:rFonts w:ascii="SBL Hebrew" w:eastAsia="Times New Roman" w:hAnsi="SBL Hebrew" w:cs="FrankRuehl" w:hint="cs"/>
          <w:sz w:val="28"/>
          <w:szCs w:val="28"/>
          <w:rtl/>
        </w:rPr>
        <w:t xml:space="preserve"> לפי שיטתו, ולא יהיה כסוג העובר על דברי חכמים וכמ"ש</w:t>
      </w:r>
      <w:r w:rsidRPr="00041F5C">
        <w:rPr>
          <w:rFonts w:ascii="SBL Hebrew" w:eastAsia="Times New Roman" w:hAnsi="SBL Hebrew" w:cs="FrankRuehl"/>
          <w:sz w:val="28"/>
          <w:szCs w:val="28"/>
          <w:vertAlign w:val="superscript"/>
          <w:rtl/>
        </w:rPr>
        <w:footnoteReference w:id="671"/>
      </w:r>
      <w:r w:rsidRPr="00041F5C">
        <w:rPr>
          <w:rFonts w:ascii="SBL Hebrew" w:eastAsia="Times New Roman" w:hAnsi="SBL Hebrew" w:cs="FrankRuehl" w:hint="cs"/>
          <w:sz w:val="28"/>
          <w:szCs w:val="28"/>
          <w:rtl/>
        </w:rPr>
        <w:t xml:space="preserve"> מימי לא עברתי על דברי חברי וכו', ואף דלעניין הלכה מיפלג פליג מכל מקום כשיגזור עליו הוי תרתי לריעותא דהוי כסוג לאו דלא תסור.</w:t>
      </w:r>
    </w:p>
    <w:p w14:paraId="67973B6F"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 xml:space="preserve"> דף מט ע"ב גמרא והמלאכה היתה דיים ממניינא היא </w:t>
      </w:r>
      <w:r w:rsidRPr="00041F5C">
        <w:rPr>
          <w:rFonts w:ascii="SBL Hebrew" w:eastAsia="Times New Roman" w:hAnsi="SBL Hebrew" w:cs="FrankRuehl" w:hint="cs"/>
          <w:sz w:val="28"/>
          <w:szCs w:val="28"/>
          <w:rtl/>
        </w:rPr>
        <w:t>וכו' ע"כ,</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נכתב בצידו ראיתי למהרש"א ז"ל בחידושי אגדה שכתב ליישב בזה הא דקתני במתניתין אבות מלאכה מ' חסר אחת, ולא קאמר אבות מלאכה ט"ל וכו' ע"ש</w:t>
      </w:r>
      <w:r w:rsidRPr="00041F5C">
        <w:rPr>
          <w:rFonts w:ascii="SBL Hebrew" w:eastAsia="Times New Roman" w:hAnsi="SBL Hebrew" w:cs="FrankRuehl"/>
          <w:sz w:val="28"/>
          <w:szCs w:val="28"/>
          <w:vertAlign w:val="superscript"/>
          <w:rtl/>
        </w:rPr>
        <w:footnoteReference w:id="672"/>
      </w:r>
      <w:r w:rsidRPr="00041F5C">
        <w:rPr>
          <w:rFonts w:ascii="SBL Hebrew" w:eastAsia="Times New Roman" w:hAnsi="SBL Hebrew" w:cs="FrankRuehl" w:hint="cs"/>
          <w:sz w:val="28"/>
          <w:szCs w:val="28"/>
          <w:rtl/>
        </w:rPr>
        <w:t>, ולע"ד משום שהוא מילה 'לט' לשון קללה בלשון תרגום</w:t>
      </w:r>
      <w:r w:rsidRPr="00041F5C">
        <w:rPr>
          <w:rFonts w:ascii="SBL Hebrew" w:eastAsia="Times New Roman" w:hAnsi="SBL Hebrew" w:cs="FrankRuehl"/>
          <w:sz w:val="28"/>
          <w:szCs w:val="28"/>
          <w:vertAlign w:val="superscript"/>
          <w:rtl/>
        </w:rPr>
        <w:footnoteReference w:id="673"/>
      </w:r>
      <w:r w:rsidRPr="00041F5C">
        <w:rPr>
          <w:rFonts w:ascii="SBL Hebrew" w:eastAsia="Times New Roman" w:hAnsi="SBL Hebrew" w:cs="FrankRuehl" w:hint="cs"/>
          <w:sz w:val="28"/>
          <w:szCs w:val="28"/>
          <w:rtl/>
        </w:rPr>
        <w:t>, וכדי שיאמר בלשון נקייה ולא יוציא דבר מגונה בפיו אמר כן.</w:t>
      </w:r>
    </w:p>
    <w:p w14:paraId="2FCFFC40" w14:textId="325DA3F4" w:rsidR="00D87A71" w:rsidRPr="00041F5C" w:rsidRDefault="00D87A71" w:rsidP="009E0351">
      <w:pPr>
        <w:numPr>
          <w:ilvl w:val="0"/>
          <w:numId w:val="10"/>
        </w:numPr>
        <w:spacing w:after="120" w:line="360" w:lineRule="exact"/>
        <w:ind w:left="0" w:firstLine="284"/>
        <w:jc w:val="both"/>
        <w:rPr>
          <w:rFonts w:ascii="SBL Hebrew" w:eastAsia="Times New Roman" w:hAnsi="SBL Hebrew" w:cs="FrankRuehl"/>
          <w:sz w:val="26"/>
          <w:szCs w:val="24"/>
        </w:rPr>
      </w:pPr>
      <w:bookmarkStart w:id="43" w:name="_Ref92878853"/>
      <w:r w:rsidRPr="00041F5C">
        <w:rPr>
          <w:rFonts w:ascii="SBL Hebrew" w:eastAsia="Times New Roman" w:hAnsi="SBL Hebrew" w:cs="FrankRuehl" w:hint="cs"/>
          <w:b/>
          <w:bCs/>
          <w:sz w:val="30"/>
          <w:szCs w:val="32"/>
          <w:rtl/>
        </w:rPr>
        <w:t xml:space="preserve">דף נג ע"ב גמרא אמר רב נחמן תדע </w:t>
      </w:r>
      <w:r w:rsidRPr="00041F5C">
        <w:rPr>
          <w:rFonts w:ascii="SBL Hebrew" w:eastAsia="Times New Roman" w:hAnsi="SBL Hebrew" w:cs="FrankRuehl" w:hint="cs"/>
          <w:sz w:val="28"/>
          <w:szCs w:val="28"/>
          <w:rtl/>
        </w:rPr>
        <w:t>ע"כ, נכתב בצידו ראיתי למוהר</w:t>
      </w:r>
      <w:r w:rsidR="009E0351">
        <w:rPr>
          <w:rFonts w:ascii="SBL Hebrew" w:eastAsia="Times New Roman" w:hAnsi="SBL Hebrew" w:cs="FrankRuehl" w:hint="cs"/>
          <w:sz w:val="28"/>
          <w:szCs w:val="28"/>
          <w:rtl/>
        </w:rPr>
        <w:t xml:space="preserve">ב חיים אבולעפיה </w:t>
      </w:r>
      <w:r w:rsidRPr="00041F5C">
        <w:rPr>
          <w:rFonts w:ascii="SBL Hebrew" w:eastAsia="Times New Roman" w:hAnsi="SBL Hebrew" w:cs="FrankRuehl" w:hint="cs"/>
          <w:sz w:val="28"/>
          <w:szCs w:val="28"/>
          <w:rtl/>
        </w:rPr>
        <w:t xml:space="preserve">ז"ל בספר ישרש </w:t>
      </w:r>
      <w:r w:rsidRPr="00041F5C">
        <w:rPr>
          <w:rFonts w:ascii="SBL Hebrew" w:eastAsia="Times New Roman" w:hAnsi="SBL Hebrew" w:cs="FrankRuehl" w:hint="cs"/>
          <w:sz w:val="28"/>
          <w:szCs w:val="28"/>
          <w:rtl/>
        </w:rPr>
        <w:lastRenderedPageBreak/>
        <w:t>יעקב שהביא משם הת"ל שהקשה דמה חידש רב נחמן על רב יהודה, ועוד הקשה על מה שפירש רש"י דמיתרחיש ניסא מן השמים לכמה הצלות לנפשות אדם, ואמאי לא פירש על נס זה</w:t>
      </w:r>
      <w:r w:rsidRPr="00041F5C">
        <w:rPr>
          <w:rFonts w:ascii="SBL Hebrew" w:eastAsia="Times New Roman" w:hAnsi="SBL Hebrew" w:cs="FrankRuehl"/>
          <w:sz w:val="28"/>
          <w:szCs w:val="28"/>
          <w:vertAlign w:val="superscript"/>
          <w:rtl/>
        </w:rPr>
        <w:footnoteReference w:id="674"/>
      </w:r>
      <w:r w:rsidRPr="00041F5C">
        <w:rPr>
          <w:rFonts w:ascii="SBL Hebrew" w:eastAsia="Times New Roman" w:hAnsi="SBL Hebrew" w:cs="FrankRuehl" w:hint="cs"/>
          <w:sz w:val="28"/>
          <w:szCs w:val="28"/>
          <w:rtl/>
        </w:rPr>
        <w:t>, ותירץ משם הרב הנזכר דרב נחמן סבירא ליה כאביי דהוי גרעותא משום הכי פירש דמיתרחיש נס לכמה צדיקי</w:t>
      </w:r>
      <w:r w:rsidRPr="00041F5C">
        <w:rPr>
          <w:rFonts w:ascii="SBL Hebrew" w:eastAsia="Times New Roman" w:hAnsi="SBL Hebrew" w:cs="FrankRuehl"/>
          <w:sz w:val="28"/>
          <w:szCs w:val="28"/>
          <w:vertAlign w:val="superscript"/>
          <w:rtl/>
        </w:rPr>
        <w:footnoteReference w:id="675"/>
      </w:r>
      <w:r w:rsidRPr="00041F5C">
        <w:rPr>
          <w:rFonts w:ascii="SBL Hebrew" w:eastAsia="Times New Roman" w:hAnsi="SBL Hebrew" w:cs="FrankRuehl" w:hint="cs"/>
          <w:sz w:val="28"/>
          <w:szCs w:val="28"/>
          <w:rtl/>
        </w:rPr>
        <w:t xml:space="preserve"> עכ"ל</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קשה דאיך אפשר לומר דרב נחמן סבירא ליה כאביי</w:t>
      </w:r>
      <w:r w:rsidRPr="00041F5C">
        <w:rPr>
          <w:rFonts w:ascii="SBL Hebrew" w:eastAsia="Times New Roman" w:hAnsi="SBL Hebrew" w:cs="FrankRuehl"/>
          <w:sz w:val="28"/>
          <w:szCs w:val="28"/>
          <w:vertAlign w:val="superscript"/>
          <w:rtl/>
        </w:rPr>
        <w:footnoteReference w:id="676"/>
      </w:r>
      <w:r w:rsidRPr="00041F5C">
        <w:rPr>
          <w:rFonts w:ascii="SBL Hebrew" w:eastAsia="Times New Roman" w:hAnsi="SBL Hebrew" w:cs="FrankRuehl" w:hint="cs"/>
          <w:sz w:val="28"/>
          <w:szCs w:val="28"/>
          <w:rtl/>
        </w:rPr>
        <w:t>, ומכללא משמע דרב יהודה לא סבירא ליה כאביי. דאדרבא איפכא מסתברא דכך נקט בלישנא דרב יהודה 'כמה קשה וכו' שנשתנו עליו סדרי בראשית', וקרובים דבריו</w:t>
      </w:r>
      <w:r w:rsidRPr="00041F5C">
        <w:rPr>
          <w:rFonts w:ascii="SBL Hebrew" w:eastAsia="Times New Roman" w:hAnsi="SBL Hebrew" w:cs="FrankRuehl"/>
          <w:sz w:val="28"/>
          <w:szCs w:val="28"/>
          <w:vertAlign w:val="superscript"/>
          <w:rtl/>
        </w:rPr>
        <w:footnoteReference w:id="677"/>
      </w:r>
      <w:r w:rsidRPr="00041F5C">
        <w:rPr>
          <w:rFonts w:ascii="SBL Hebrew" w:eastAsia="Times New Roman" w:hAnsi="SBL Hebrew" w:cs="FrankRuehl" w:hint="cs"/>
          <w:sz w:val="28"/>
          <w:szCs w:val="28"/>
          <w:rtl/>
        </w:rPr>
        <w:t xml:space="preserve"> לדברי אביי, ומשום הכי פירש"י</w:t>
      </w:r>
      <w:r w:rsidRPr="00041F5C">
        <w:rPr>
          <w:rFonts w:ascii="SBL Hebrew" w:eastAsia="Times New Roman" w:hAnsi="SBL Hebrew" w:cs="FrankRuehl"/>
          <w:sz w:val="28"/>
          <w:szCs w:val="28"/>
          <w:vertAlign w:val="superscript"/>
          <w:rtl/>
        </w:rPr>
        <w:footnoteReference w:id="678"/>
      </w:r>
      <w:r w:rsidRPr="00041F5C">
        <w:rPr>
          <w:rFonts w:ascii="SBL Hebrew" w:eastAsia="Times New Roman" w:hAnsi="SBL Hebrew" w:cs="FrankRuehl" w:hint="cs"/>
          <w:sz w:val="28"/>
          <w:szCs w:val="28"/>
          <w:rtl/>
        </w:rPr>
        <w:t xml:space="preserve"> שנשתנו עליו, ולא זכה לפתוח לו שערי שכר על כורחך הרי זה מורה דר' יהודה לא מיתוקם אלא כאביי שאמר שהוא גרוע ומשום הכי לא זכה, ומזה דון מינה דרב נחמן סבירא ליה דהוי חשיבותא שעכ"פ נעשה לו נס, ואילו לא היה ראוי לא עביד קב"ה ניסא לשקרי, וגם למד מינה דקשים מזונותיו עד שהוצרכו לעשות נס כזה ולא איברו </w:t>
      </w:r>
      <w:r w:rsidRPr="00041F5C">
        <w:rPr>
          <w:rFonts w:ascii="SBL Hebrew" w:eastAsia="Times New Roman" w:hAnsi="SBL Hebrew" w:cs="FrankRuehl" w:hint="cs"/>
          <w:sz w:val="28"/>
          <w:szCs w:val="28"/>
          <w:rtl/>
        </w:rPr>
        <w:lastRenderedPageBreak/>
        <w:t>מזונו, אבל שנאמר שהוא 'גרוע' כסברת אביי לא משמע ליה</w:t>
      </w:r>
      <w:r w:rsidRPr="00041F5C">
        <w:rPr>
          <w:rFonts w:ascii="SBL Hebrew" w:eastAsia="Times New Roman" w:hAnsi="SBL Hebrew" w:cs="FrankRuehl"/>
          <w:sz w:val="28"/>
          <w:szCs w:val="28"/>
          <w:vertAlign w:val="superscript"/>
          <w:rtl/>
        </w:rPr>
        <w:footnoteReference w:id="679"/>
      </w:r>
      <w:r w:rsidRPr="00041F5C">
        <w:rPr>
          <w:rFonts w:ascii="SBL Hebrew" w:eastAsia="Times New Roman" w:hAnsi="SBL Hebrew" w:cs="FrankRuehl" w:hint="cs"/>
          <w:sz w:val="28"/>
          <w:szCs w:val="28"/>
          <w:rtl/>
        </w:rPr>
        <w:t>. ומנא לן להבין</w:t>
      </w:r>
      <w:r w:rsidRPr="00041F5C">
        <w:rPr>
          <w:rFonts w:ascii="SBL Hebrew" w:eastAsia="Times New Roman" w:hAnsi="SBL Hebrew" w:cs="FrankRuehl"/>
          <w:sz w:val="28"/>
          <w:szCs w:val="28"/>
          <w:vertAlign w:val="superscript"/>
          <w:rtl/>
        </w:rPr>
        <w:footnoteReference w:id="680"/>
      </w:r>
      <w:r w:rsidRPr="00041F5C">
        <w:rPr>
          <w:rFonts w:ascii="SBL Hebrew" w:eastAsia="Times New Roman" w:hAnsi="SBL Hebrew" w:cs="FrankRuehl" w:hint="cs"/>
          <w:sz w:val="28"/>
          <w:szCs w:val="28"/>
          <w:rtl/>
        </w:rPr>
        <w:t xml:space="preserve"> דתרוייהו סברי מרנן כאביי עד שתקשה דמה חידש רב נחמן וכו' כיון דאיכא למימר כמ"ש. </w:t>
      </w:r>
      <w:r w:rsidRPr="00041F5C">
        <w:rPr>
          <w:rFonts w:ascii="SBL Hebrew" w:eastAsia="Times New Roman" w:hAnsi="SBL Hebrew" w:cs="FrankRuehl" w:hint="cs"/>
          <w:b/>
          <w:bCs/>
          <w:sz w:val="30"/>
          <w:szCs w:val="32"/>
          <w:rtl/>
        </w:rPr>
        <w:t>ועוד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אפשר דדברי רב יהודה לא קאמר אכולי עלמא, אלא על סוג עמי הארץ שאינם צדיקים והיינו דדייק "ואומר כמה קשים מזונותיו של אדם' והיינו אדם ההדיוט, וכמ"ש מהרש"א בחידושי אגדה גבי מ"ש</w:t>
      </w:r>
      <w:r w:rsidRPr="00041F5C">
        <w:rPr>
          <w:rFonts w:ascii="SBL Hebrew" w:eastAsia="Times New Roman" w:hAnsi="SBL Hebrew" w:cs="FrankRuehl"/>
          <w:sz w:val="28"/>
          <w:szCs w:val="28"/>
          <w:vertAlign w:val="superscript"/>
          <w:rtl/>
        </w:rPr>
        <w:footnoteReference w:id="681"/>
      </w:r>
      <w:r w:rsidRPr="00041F5C">
        <w:rPr>
          <w:rFonts w:ascii="SBL Hebrew" w:eastAsia="Times New Roman" w:hAnsi="SBL Hebrew" w:cs="FrankRuehl" w:hint="cs"/>
          <w:sz w:val="28"/>
          <w:szCs w:val="28"/>
          <w:rtl/>
        </w:rPr>
        <w:t xml:space="preserve"> ג' עבירות אין אדם ניצול מהן בכל יום וכולי, דאדם דנקט היינו מן ההדיוט וכולי, ומשום דסבר כאביי שהוא גרוע לכן קא יליף מיניה לבני אדם שכמותו. ורב נחמן בא להוסיף דקושוטא קאי דהמזונות קשים לכולי עלמא ואף לצדיקים תדע דמיתרחש נס לכמה הצלות, אבל אין נס רגיל שיבראו מזונות לצדיקים וכדפירוש רש"י</w:t>
      </w:r>
      <w:r w:rsidRPr="00041F5C">
        <w:rPr>
          <w:rFonts w:ascii="SBL Hebrew" w:eastAsia="Times New Roman" w:hAnsi="SBL Hebrew" w:cs="FrankRuehl"/>
          <w:sz w:val="28"/>
          <w:szCs w:val="28"/>
          <w:vertAlign w:val="superscript"/>
          <w:rtl/>
        </w:rPr>
        <w:footnoteReference w:id="682"/>
      </w:r>
      <w:r w:rsidRPr="00041F5C">
        <w:rPr>
          <w:rFonts w:ascii="SBL Hebrew" w:eastAsia="Times New Roman" w:hAnsi="SBL Hebrew" w:cs="FrankRuehl" w:hint="cs"/>
          <w:sz w:val="28"/>
          <w:szCs w:val="28"/>
          <w:rtl/>
        </w:rPr>
        <w:t xml:space="preserve">, א"כ מינה </w:t>
      </w:r>
      <w:r w:rsidRPr="00041F5C">
        <w:rPr>
          <w:rFonts w:ascii="SBL Hebrew" w:eastAsia="Times New Roman" w:hAnsi="SBL Hebrew" w:cs="FrankRuehl" w:hint="cs"/>
          <w:sz w:val="28"/>
          <w:szCs w:val="28"/>
          <w:rtl/>
        </w:rPr>
        <w:lastRenderedPageBreak/>
        <w:t>משמע דקושי המזונות אכולי עלמא רמיא</w:t>
      </w:r>
      <w:r w:rsidRPr="00041F5C">
        <w:rPr>
          <w:rFonts w:ascii="SBL Hebrew" w:eastAsia="Times New Roman" w:hAnsi="SBL Hebrew" w:cs="FrankRuehl"/>
          <w:sz w:val="28"/>
          <w:szCs w:val="28"/>
          <w:vertAlign w:val="superscript"/>
          <w:rtl/>
        </w:rPr>
        <w:footnoteReference w:id="683"/>
      </w:r>
      <w:r w:rsidRPr="00041F5C">
        <w:rPr>
          <w:rFonts w:ascii="SBL Hebrew" w:eastAsia="Times New Roman" w:hAnsi="SBL Hebrew" w:cs="FrankRuehl" w:hint="cs"/>
          <w:sz w:val="28"/>
          <w:szCs w:val="28"/>
          <w:rtl/>
        </w:rPr>
        <w:t xml:space="preserve">, ואי איבעית אימא ההדיוטים בלבד והיינו שחידש רב נחמן על רב יהודה. </w:t>
      </w:r>
      <w:r w:rsidRPr="00041F5C">
        <w:rPr>
          <w:rFonts w:ascii="SBL Hebrew" w:eastAsia="Times New Roman" w:hAnsi="SBL Hebrew" w:cs="FrankRuehl" w:hint="cs"/>
          <w:b/>
          <w:bCs/>
          <w:sz w:val="30"/>
          <w:szCs w:val="32"/>
          <w:rtl/>
        </w:rPr>
        <w:t>ובהכי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ניחא ג"כ</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לתרץ על קושיה ב' שהקשה</w:t>
      </w:r>
      <w:r w:rsidRPr="00041F5C">
        <w:rPr>
          <w:rFonts w:ascii="SBL Hebrew" w:eastAsia="Times New Roman" w:hAnsi="SBL Hebrew" w:cs="FrankRuehl"/>
          <w:sz w:val="28"/>
          <w:szCs w:val="28"/>
          <w:vertAlign w:val="superscript"/>
          <w:rtl/>
        </w:rPr>
        <w:footnoteReference w:id="684"/>
      </w:r>
      <w:r w:rsidRPr="00041F5C">
        <w:rPr>
          <w:rFonts w:ascii="SBL Hebrew" w:eastAsia="Times New Roman" w:hAnsi="SBL Hebrew" w:cs="FrankRuehl" w:hint="cs"/>
          <w:sz w:val="28"/>
          <w:szCs w:val="28"/>
          <w:rtl/>
        </w:rPr>
        <w:t xml:space="preserve"> דלמה לא פירש רש"י דמיתרחיש ניסא היינו נס זה, דכפי האמור לא מצי לפרש כן, דאם יפרש הכי לא היה משמע אלא אאינהו דלא זכו</w:t>
      </w:r>
      <w:r w:rsidRPr="00041F5C">
        <w:rPr>
          <w:rFonts w:ascii="SBL Hebrew" w:eastAsia="Times New Roman" w:hAnsi="SBL Hebrew" w:cs="FrankRuehl"/>
          <w:sz w:val="28"/>
          <w:szCs w:val="28"/>
          <w:vertAlign w:val="superscript"/>
          <w:rtl/>
        </w:rPr>
        <w:footnoteReference w:id="685"/>
      </w:r>
      <w:r w:rsidRPr="00041F5C">
        <w:rPr>
          <w:rFonts w:ascii="SBL Hebrew" w:eastAsia="Times New Roman" w:hAnsi="SBL Hebrew" w:cs="FrankRuehl" w:hint="cs"/>
          <w:sz w:val="28"/>
          <w:szCs w:val="28"/>
          <w:rtl/>
        </w:rPr>
        <w:t>, ואיהו קאמר לכולי עלמא אף אחברת הצדיקים ובכוונה מכוונת פירש כן להורות נתן להאמור. ובזה אף אם תרצה לומר דתרוייהו סבירא ליה כאביי שפיר דאיכא בינייהו חילוק אחד</w:t>
      </w:r>
      <w:r w:rsidRPr="00041F5C">
        <w:rPr>
          <w:rFonts w:ascii="SBL Hebrew" w:eastAsia="Times New Roman" w:hAnsi="SBL Hebrew" w:cs="FrankRuehl"/>
          <w:sz w:val="28"/>
          <w:szCs w:val="28"/>
          <w:vertAlign w:val="superscript"/>
          <w:rtl/>
        </w:rPr>
        <w:footnoteReference w:id="686"/>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ובלאו הכי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י"ל דלא מצי לפרש הא דמיתרחיש ניסא היינו נס זה, שהרי סיים עלה דלא איברי מזוני ואי אנס זה קאמר, קשה דהרי איכא נמי מזוני לכן דנפתחו לו דדין והניק את בנו, והיכי קאמר דלא איברי מזוני? לכן פירש רש"י הא דמיתרחיש ניסא לכמה הצלות בעלמא, ולא איברי מזוני שימצאו חיטים וכו'. אבל אכתי קשה לכאורה שהרי אשכחן עובדא בש"ס</w:t>
      </w:r>
      <w:r w:rsidRPr="00041F5C">
        <w:rPr>
          <w:rFonts w:ascii="SBL Hebrew" w:eastAsia="Times New Roman" w:hAnsi="SBL Hebrew" w:cs="FrankRuehl"/>
          <w:sz w:val="28"/>
          <w:szCs w:val="28"/>
          <w:vertAlign w:val="superscript"/>
          <w:rtl/>
        </w:rPr>
        <w:footnoteReference w:id="687"/>
      </w:r>
      <w:r w:rsidRPr="00041F5C">
        <w:rPr>
          <w:rFonts w:ascii="SBL Hebrew" w:eastAsia="Times New Roman" w:hAnsi="SBL Hebrew" w:cs="FrankRuehl" w:hint="cs"/>
          <w:sz w:val="28"/>
          <w:szCs w:val="28"/>
          <w:rtl/>
        </w:rPr>
        <w:t xml:space="preserve"> גבי ההוא מרבנן שהלך להביא נדונייא לבתו ונתנם למצוה ופש ליה זוז </w:t>
      </w:r>
      <w:r w:rsidRPr="00041F5C">
        <w:rPr>
          <w:rFonts w:ascii="SBL Hebrew" w:eastAsia="Times New Roman" w:hAnsi="SBL Hebrew" w:cs="FrankRuehl" w:hint="cs"/>
          <w:sz w:val="28"/>
          <w:szCs w:val="28"/>
          <w:rtl/>
        </w:rPr>
        <w:lastRenderedPageBreak/>
        <w:t xml:space="preserve">אחד והביא בהם חטים ונתמלאת העלייה חיטים וכולי, יעו"ע הא קמן דאיברי מזוני שמצאו חטים בביתם, ונראה דמשום הכי דיקדק רש"י בלשונו לשון הזהב שכתב אין נס זה רגיל וכו' ור"ל דאף דאשכחן שהיה, אבל אינו ברגילות כמו ניסים דהצלות שפותחים להם שערי שכר. </w:t>
      </w:r>
      <w:r w:rsidRPr="00041F5C">
        <w:rPr>
          <w:rFonts w:ascii="SBL Hebrew" w:eastAsia="Times New Roman" w:hAnsi="SBL Hebrew" w:cs="FrankRuehl" w:hint="cs"/>
          <w:b/>
          <w:bCs/>
          <w:sz w:val="30"/>
          <w:szCs w:val="32"/>
          <w:rtl/>
        </w:rPr>
        <w:t>ועדיין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צריכים אנו למודע"י</w:t>
      </w:r>
      <w:r w:rsidRPr="00041F5C">
        <w:rPr>
          <w:rFonts w:ascii="SBL Hebrew" w:eastAsia="Times New Roman" w:hAnsi="SBL Hebrew" w:cs="FrankRuehl"/>
          <w:sz w:val="28"/>
          <w:szCs w:val="28"/>
          <w:vertAlign w:val="superscript"/>
          <w:rtl/>
        </w:rPr>
        <w:footnoteReference w:id="688"/>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דבמאי פליגי אביי ורב יהודה? ומאי טעמא מר לא אמר כמר? גם בדברי אביי שאמר 'כמה גרוע' וכו', שאם לא היה כדאי לא היה עושין לו נס? אך אפשר ע"פ מ"ש בפרק ג' דתענית</w:t>
      </w:r>
      <w:r w:rsidRPr="00041F5C">
        <w:rPr>
          <w:rFonts w:ascii="SBL Hebrew" w:eastAsia="Times New Roman" w:hAnsi="SBL Hebrew" w:cs="FrankRuehl"/>
          <w:sz w:val="28"/>
          <w:szCs w:val="28"/>
          <w:vertAlign w:val="superscript"/>
          <w:rtl/>
        </w:rPr>
        <w:footnoteReference w:id="689"/>
      </w:r>
      <w:r w:rsidRPr="00041F5C">
        <w:rPr>
          <w:rFonts w:ascii="SBL Hebrew" w:eastAsia="Times New Roman" w:hAnsi="SBL Hebrew" w:cs="FrankRuehl" w:hint="cs"/>
          <w:sz w:val="28"/>
          <w:szCs w:val="28"/>
          <w:rtl/>
        </w:rPr>
        <w:t xml:space="preserve"> רב הונא הוי ליה חמרא בההיא ביתא רעיעא וכו' ארגיש רב אדא בר אהבה ואיקפד סבר לה כי הא דאמר רבי ינאי</w:t>
      </w:r>
      <w:r w:rsidRPr="00041F5C">
        <w:rPr>
          <w:rFonts w:ascii="SBL Hebrew" w:eastAsia="Times New Roman" w:hAnsi="SBL Hebrew" w:cs="FrankRuehl"/>
          <w:sz w:val="28"/>
          <w:szCs w:val="28"/>
          <w:vertAlign w:val="superscript"/>
          <w:rtl/>
        </w:rPr>
        <w:footnoteReference w:id="690"/>
      </w:r>
      <w:r w:rsidRPr="00041F5C">
        <w:rPr>
          <w:rFonts w:ascii="SBL Hebrew" w:eastAsia="Times New Roman" w:hAnsi="SBL Hebrew" w:cs="FrankRuehl" w:hint="cs"/>
          <w:sz w:val="28"/>
          <w:szCs w:val="28"/>
          <w:rtl/>
        </w:rPr>
        <w:t xml:space="preserve"> וכו' ע"ש, וכתב המהרש"א בחידושי אגדה שם בד"ה שמא אין עושים לו נס וכו' דשמא יגרום החטא כדאיתא פרק קמא דברכות</w:t>
      </w:r>
      <w:r w:rsidRPr="00041F5C">
        <w:rPr>
          <w:rFonts w:ascii="SBL Hebrew" w:eastAsia="Times New Roman" w:hAnsi="SBL Hebrew" w:cs="FrankRuehl"/>
          <w:sz w:val="28"/>
          <w:szCs w:val="28"/>
          <w:vertAlign w:val="superscript"/>
          <w:rtl/>
        </w:rPr>
        <w:footnoteReference w:id="691"/>
      </w:r>
      <w:r w:rsidRPr="00041F5C">
        <w:rPr>
          <w:rFonts w:ascii="SBL Hebrew" w:eastAsia="Times New Roman" w:hAnsi="SBL Hebrew" w:cs="FrankRuehl" w:hint="cs"/>
          <w:sz w:val="28"/>
          <w:szCs w:val="28"/>
          <w:rtl/>
        </w:rPr>
        <w:t xml:space="preserve"> ולא היה מחזיק עצמו לצדיק, אבל רב הונא לא היה חש לכך שהיה מחשיבו לצדיק </w:t>
      </w:r>
      <w:r w:rsidRPr="00041F5C">
        <w:rPr>
          <w:rFonts w:ascii="SBL Hebrew" w:eastAsia="Times New Roman" w:hAnsi="SBL Hebrew" w:cs="FrankRuehl" w:hint="cs"/>
          <w:sz w:val="28"/>
          <w:szCs w:val="28"/>
          <w:rtl/>
        </w:rPr>
        <w:lastRenderedPageBreak/>
        <w:t xml:space="preserve">גדול עכ"ל. ולכאורה קשה דלו יהיה כמחשבתו דרב הונא שרב אדא בר אהבה הוא צדיק גדול ועושה לו הקב"ה נס, מכל מקום האי חששא דמנכין לו מזכיותיו במקומה עומדת. </w:t>
      </w:r>
      <w:r w:rsidRPr="00041F5C">
        <w:rPr>
          <w:rFonts w:ascii="SBL Hebrew" w:eastAsia="Times New Roman" w:hAnsi="SBL Hebrew" w:cs="FrankRuehl" w:hint="cs"/>
          <w:b/>
          <w:bCs/>
          <w:sz w:val="30"/>
          <w:szCs w:val="32"/>
          <w:rtl/>
        </w:rPr>
        <w:t>אך</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אפשר דרב הונא סבירא ליה מר דבצדיק גמור מותר להיות סומך על הנס דוודאי הקב"ה עושה לו נס ולו יאה ויאה וגם אינם מנכין לו מזכיותיו, לא מינה ולא מקצתיה, והא דאמר רב ינאי אל יעמוד אדם במקום סכנה וכו', היינו בסתם אדם שאינו צדיק גמור, אבל גברא רבה כרב אדא בר אהבה אינו כסוג זה. אבל רב אדא בר אהבה מרוב ענוונתנותו לא היה מחזיק עצמו לצדיק גמור אלא ככל אדם ולכן איקפד. ואם נאמר דהיא גופה היתה כוונת מהרש"א הנה מה טוב, ומעתה אפשר דרב יהודה שאמר כמה גדול אדם זה שנעשה לו נס כזה סבירא ליה שהוא צדיק גמור עד שהקב"ה עשה לו נס גדול כזה, והא דמנכין לו מזכיותיו ליכא למיחש שהוא ראוי לכך. ואביי שאמר כמה גרוע סבירא ליה שוודאי גורעין לו מזכיותיו דמ"ש מנכין לו וכו' אף בצדיק גמור נאמר. ש"ר למהרש"א בחידושי אגדה הכא שהרגיש לפרש בזה הא שמנכין לו מזכיותיו, אך לא נחית לפלוגי הא דאמרן. </w:t>
      </w:r>
      <w:r w:rsidRPr="00041F5C">
        <w:rPr>
          <w:rFonts w:ascii="SBL Hebrew" w:eastAsia="Times New Roman" w:hAnsi="SBL Hebrew" w:cs="FrankRuehl" w:hint="cs"/>
          <w:b/>
          <w:bCs/>
          <w:sz w:val="30"/>
          <w:szCs w:val="32"/>
          <w:rtl/>
        </w:rPr>
        <w:t>עוד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סיים וכתב דנראה דלא שייך בזה לומר הא דאין כל חדש וכו' כיון דדדים </w:t>
      </w:r>
      <w:r w:rsidRPr="00041F5C">
        <w:rPr>
          <w:rFonts w:ascii="SBL Hebrew" w:eastAsia="Times New Roman" w:hAnsi="SBL Hebrew" w:cs="FrankRuehl" w:hint="cs"/>
          <w:sz w:val="28"/>
          <w:szCs w:val="28"/>
          <w:rtl/>
        </w:rPr>
        <w:lastRenderedPageBreak/>
        <w:t>יש באיש כמו באשה הרי זה אין חדש דהוה מיהת בכח אלא שהפעולה נתחדש וכולי עכ"ל, ובזה אפשר לומר דבזה פליגי דרב יהודה סבירא ליה דלא הוייא האי מליתא אין כל חדש כיון דדדים יש באיש וכו', ואביי לא כן ידמה דאף שדדים יש באיש מכל מקום חלב לא יש</w:t>
      </w:r>
      <w:r w:rsidRPr="00041F5C">
        <w:rPr>
          <w:rFonts w:ascii="SBL Hebrew" w:eastAsia="Times New Roman" w:hAnsi="SBL Hebrew" w:cs="FrankRuehl"/>
          <w:sz w:val="28"/>
          <w:szCs w:val="28"/>
          <w:vertAlign w:val="superscript"/>
          <w:rtl/>
        </w:rPr>
        <w:footnoteReference w:id="692"/>
      </w:r>
      <w:r w:rsidRPr="00041F5C">
        <w:rPr>
          <w:rFonts w:ascii="SBL Hebrew" w:eastAsia="Times New Roman" w:hAnsi="SBL Hebrew" w:cs="FrankRuehl" w:hint="cs"/>
          <w:sz w:val="28"/>
          <w:szCs w:val="28"/>
          <w:rtl/>
        </w:rPr>
        <w:t xml:space="preserve"> באיש כלל, וגם שמתחילה הם קטנים וכעת נתחדש שנפתחו לו דדין גדולים דומייא כאשה וכל זה הוייא חדש ממש, ואם כן נשתנו עליו סדרי בראשית והוי גרוע בזה.</w:t>
      </w:r>
      <w:bookmarkEnd w:id="43"/>
    </w:p>
    <w:p w14:paraId="590CDE71"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דף נד ע"ב גמרא מתוך שלא מיחה נקראת על שמו</w:t>
      </w:r>
      <w:r w:rsidRPr="00041F5C">
        <w:rPr>
          <w:rFonts w:ascii="SBL Hebrew" w:eastAsia="Times New Roman" w:hAnsi="SBL Hebrew" w:cs="FrankRuehl" w:hint="cs"/>
          <w:sz w:val="28"/>
          <w:szCs w:val="28"/>
          <w:rtl/>
        </w:rPr>
        <w:t xml:space="preserve"> ע"כ, נכתב בצידו לכאורה קשה דהיאך רואה רבי אלעזר לשכנתו שמוציאה פרתה שלא ברצון חכמים ואינו מוחה בה? וכ"ש מילתא דלדידיה לא סבירא ליה דפרות שלו לא היה מוצאם בכך, ואפשר דמ"ש שלא מיחה בה אינו ר"ל שראה שהוציאה אותה ולא מיחה, דוודאי היה מוחה שלא יעבור אהוכיח תוכיח, אלא כוונת העניין שלא יהיב דעתיה עלה במעשיה ולא לימדה מקודם זה הדין דהתלמיד חכם חייב ליתן דעתו אכולי עלמא וכל שכן לשכנים. ונמצא בה הדבר הזה שהיתה מוציאה פרתה ברצועה שבן קרניה ולפי </w:t>
      </w:r>
      <w:r w:rsidRPr="00041F5C">
        <w:rPr>
          <w:rFonts w:ascii="SBL Hebrew" w:eastAsia="Times New Roman" w:hAnsi="SBL Hebrew" w:cs="FrankRuehl" w:hint="cs"/>
          <w:sz w:val="28"/>
          <w:szCs w:val="28"/>
          <w:rtl/>
        </w:rPr>
        <w:lastRenderedPageBreak/>
        <w:t>שלא לימדה מתחילה ולא יהיה דעתיה עילווה נקראת על שמו. ובזה אפשר לפרש מ"ש אח"כ בגמרא 'כל מי שאפשר למחות באנשי ביתו' וכו', דלכאורה י"ל דהוי לי למימר 'כל מי שאינו מוחה', וכי תימא דבא ללמד דאם לא אפשר כגון שאין דבריו נשמעין שאינו נתפס הא פשיטא, אך אפשר דהיא גופה קמ"ל דמי שאפשר לו מתחילה שיתן דעתו עליהם וללמדם שלא יכשלו ולא נתן אף דבשעת העבירה לא ראה אותם הוא נתפס עליהם. ועדיין י"ל לפי פשט הדברים באומר מי שאפשר למחות באנשי ביתו דוודאי כולי עלמא הם מצו להיות מוחים בביתה כמש"ה</w:t>
      </w:r>
      <w:r w:rsidRPr="00041F5C">
        <w:rPr>
          <w:rFonts w:ascii="SBL Hebrew" w:eastAsia="Times New Roman" w:hAnsi="SBL Hebrew" w:cs="FrankRuehl"/>
          <w:sz w:val="28"/>
          <w:szCs w:val="28"/>
          <w:vertAlign w:val="superscript"/>
          <w:rtl/>
        </w:rPr>
        <w:footnoteReference w:id="693"/>
      </w:r>
      <w:r w:rsidRPr="00041F5C">
        <w:rPr>
          <w:rFonts w:ascii="SBL Hebrew" w:eastAsia="Times New Roman" w:hAnsi="SBL Hebrew" w:cs="FrankRuehl" w:hint="cs"/>
          <w:sz w:val="28"/>
          <w:szCs w:val="28"/>
          <w:rtl/>
        </w:rPr>
        <w:t xml:space="preserve"> "להיות כל איש שורר בביתו", ואפשר דהאי בני ביתו לאו דווקא אלא אפילו בני משפחתו כולם, וזה לאו כל אדם זוכה בזה אלא אם היה תלמיד חכם גדול או עשיר גדול ובני משפחתו וקרוביו חשיבי בני ביתו.</w:t>
      </w:r>
    </w:p>
    <w:p w14:paraId="5DBE81EC" w14:textId="77F00076"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bookmarkStart w:id="44" w:name="_Ref92888517"/>
      <w:r w:rsidRPr="00041F5C">
        <w:rPr>
          <w:rFonts w:ascii="SBL Hebrew" w:eastAsia="Times New Roman" w:hAnsi="SBL Hebrew" w:cs="FrankRuehl" w:hint="cs"/>
          <w:b/>
          <w:bCs/>
          <w:sz w:val="30"/>
          <w:szCs w:val="32"/>
          <w:rtl/>
        </w:rPr>
        <w:t>דף נד ע"ב רש"י בד"ה נתפס, נענש על עבירות שבידו</w:t>
      </w:r>
      <w:r w:rsidRPr="00041F5C">
        <w:rPr>
          <w:rFonts w:ascii="SBL Hebrew" w:eastAsia="Times New Roman" w:hAnsi="SBL Hebrew" w:cs="FrankRuehl"/>
          <w:b/>
          <w:bCs/>
          <w:sz w:val="30"/>
          <w:szCs w:val="32"/>
          <w:vertAlign w:val="superscript"/>
          <w:rtl/>
        </w:rPr>
        <w:footnoteReference w:id="694"/>
      </w:r>
      <w:r w:rsidRPr="00041F5C">
        <w:rPr>
          <w:rFonts w:ascii="SBL Hebrew" w:eastAsia="Times New Roman" w:hAnsi="SBL Hebrew" w:cs="FrankRuehl" w:hint="cs"/>
          <w:b/>
          <w:bCs/>
          <w:sz w:val="30"/>
          <w:szCs w:val="32"/>
          <w:rtl/>
        </w:rPr>
        <w:t xml:space="preserve"> </w:t>
      </w:r>
      <w:r w:rsidRPr="00041F5C">
        <w:rPr>
          <w:rFonts w:ascii="SBL Hebrew" w:eastAsia="Times New Roman" w:hAnsi="SBL Hebrew" w:cs="FrankRuehl" w:hint="cs"/>
          <w:sz w:val="28"/>
          <w:szCs w:val="28"/>
          <w:rtl/>
        </w:rPr>
        <w:t>עכ"ל, נכתב בצידו ראיתי להרב דברי שלמה</w:t>
      </w:r>
      <w:r w:rsidRPr="00041F5C">
        <w:rPr>
          <w:rFonts w:ascii="SBL Hebrew" w:eastAsia="Times New Roman" w:hAnsi="SBL Hebrew" w:cs="FrankRuehl"/>
          <w:sz w:val="28"/>
          <w:szCs w:val="28"/>
          <w:vertAlign w:val="superscript"/>
          <w:rtl/>
        </w:rPr>
        <w:footnoteReference w:id="695"/>
      </w:r>
      <w:r w:rsidRPr="00041F5C">
        <w:rPr>
          <w:rFonts w:ascii="SBL Hebrew" w:eastAsia="Times New Roman" w:hAnsi="SBL Hebrew" w:cs="FrankRuehl" w:hint="cs"/>
          <w:sz w:val="28"/>
          <w:szCs w:val="28"/>
          <w:rtl/>
        </w:rPr>
        <w:t xml:space="preserve">לחכם שלמה שלם נר"ו בדרוש ב' לפרשת נח שהביא דברי רש"י הנזכר וכתב דלכאורה נראה כוונתו שנתפס </w:t>
      </w:r>
      <w:r w:rsidRPr="00041F5C">
        <w:rPr>
          <w:rFonts w:ascii="SBL Hebrew" w:eastAsia="Times New Roman" w:hAnsi="SBL Hebrew" w:cs="FrankRuehl" w:hint="cs"/>
          <w:sz w:val="28"/>
          <w:szCs w:val="28"/>
          <w:rtl/>
        </w:rPr>
        <w:lastRenderedPageBreak/>
        <w:t xml:space="preserve">בעבירות שבידו ולא על עבירות דאחרים, וקשה מדאמר לקמן "וממקדשי תחלו" אלו בני אדם שקיימו את התורה מאלף ועד תי"ו, הרי שלא היה להם עון ונהרגו כולם על שלא מיחו בדורם, ומשם נראה דמי שאינו מוחה ימות בעון אחרים ולא על עבירה שבידו, ואין לומר דפירש על שעבר אמצוות עשה ד"הוכיח תוכח", דלא הוי ליה לרש"י לומר על עבירות שבידו דטובא משמע, אלא על עבירה דחדא הוייא וצריך ישוב עכ"ל.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ליישב ע"פ מ"ש לעיל בפרתו של רבי אלעזר בן עזריה וכו' דמתוך שלא מיחה בה נקראת על שמו. ודון מינה שאפילו בני אדם שקיימו התורה מאלף ועד תי"ו , ולפי שלא הוכיחו לבני דורם על עבירת שבידם, אלהים חשבם לכל אותם העבירות כאלו הם עצמם עשאום ונקראים על שמם. וגם הכא דקאמר דמי שאפשר למחות באנשי ביתו או בעירו או אכולי עלמא ואינו מוחה חשיב לכל אותם העבירות שעשו אחרים כאלו הוא עצמו עשאם כיון שנקראים על שמו, וכדאשכחן מעשה רב כהא דרבי אלעזר בן עזרה. ואם כן מה שפירש רש"י על עבירות שבידו היינו עבירות של אחרים שנקראים על שמו ממש כאלו הוא עשאם לכולם וכאמור. </w:t>
      </w:r>
      <w:r w:rsidRPr="00041F5C">
        <w:rPr>
          <w:rFonts w:ascii="SBL Hebrew" w:eastAsia="Times New Roman" w:hAnsi="SBL Hebrew" w:cs="FrankRuehl" w:hint="cs"/>
          <w:b/>
          <w:bCs/>
          <w:sz w:val="30"/>
          <w:szCs w:val="32"/>
          <w:rtl/>
        </w:rPr>
        <w:t>ומעתה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מה שהוכיח הרב מדברי רש"י דהצדיק שאינו מנוקה מעון </w:t>
      </w:r>
      <w:r w:rsidRPr="00041F5C">
        <w:rPr>
          <w:rFonts w:ascii="SBL Hebrew" w:eastAsia="Times New Roman" w:hAnsi="SBL Hebrew" w:cs="FrankRuehl" w:hint="cs"/>
          <w:sz w:val="28"/>
          <w:szCs w:val="28"/>
          <w:rtl/>
        </w:rPr>
        <w:lastRenderedPageBreak/>
        <w:t>נתפס על דורו על עבירות שבידו, אבל אם מנוקה מעון אף שלא מיחה לא יומת, דהדין נוטה לגבות מן הלוה תחילה ולא מן הערב. כפי מה שפירש כוונת רש"י אינו אלא אע"ג שהוא צדיק גמור אם אפשר לו למחות ולא מיחה נקראת על שמו, וכמ"ש שאלו בני אדם שקיימו את התורה מאלף ועד תי"ו. וגם דרבי אלעזר בן עזריה וודאי שהוא צדיק גמור ואפ"ה נקראת על שמו, וקרי לה 'פרתו היתה יוצאה', ואם כן מה שפירש הרב בזה פירוש ד"בא אתה וכל ביתך אל התיבה כי אותך ראיתי צדיק לפני"</w:t>
      </w:r>
      <w:r w:rsidRPr="00041F5C">
        <w:rPr>
          <w:rFonts w:ascii="SBL Hebrew" w:eastAsia="Times New Roman" w:hAnsi="SBL Hebrew" w:cs="FrankRuehl"/>
          <w:sz w:val="28"/>
          <w:szCs w:val="28"/>
          <w:vertAlign w:val="superscript"/>
          <w:rtl/>
        </w:rPr>
        <w:footnoteReference w:id="696"/>
      </w:r>
      <w:r w:rsidRPr="00041F5C">
        <w:rPr>
          <w:rFonts w:ascii="SBL Hebrew" w:eastAsia="Times New Roman" w:hAnsi="SBL Hebrew" w:cs="FrankRuehl" w:hint="cs"/>
          <w:sz w:val="28"/>
          <w:szCs w:val="28"/>
          <w:rtl/>
        </w:rPr>
        <w:t xml:space="preserve"> וכו' וגם שאר פסוקי כפי מ"ש נפל כל בניינו ארצה</w:t>
      </w:r>
      <w:r w:rsidRPr="00041F5C">
        <w:rPr>
          <w:rFonts w:ascii="SBL Hebrew" w:eastAsia="Times New Roman" w:hAnsi="SBL Hebrew" w:cs="FrankRuehl"/>
          <w:sz w:val="28"/>
          <w:szCs w:val="28"/>
          <w:vertAlign w:val="superscript"/>
          <w:rtl/>
        </w:rPr>
        <w:footnoteReference w:id="697"/>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וראיתי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להרב הנזכר שם שהביא משם הר"מ גליפפה שכתב דלכאורה נראה דטעם שנתפס משום ערבות, ויש לתמוה דקי"ל דאין נגבין מן הערב תחילה</w:t>
      </w:r>
      <w:r w:rsidRPr="00041F5C">
        <w:rPr>
          <w:rFonts w:ascii="SBL Hebrew" w:eastAsia="Times New Roman" w:hAnsi="SBL Hebrew" w:cs="FrankRuehl"/>
          <w:sz w:val="28"/>
          <w:szCs w:val="28"/>
          <w:vertAlign w:val="superscript"/>
          <w:rtl/>
        </w:rPr>
        <w:footnoteReference w:id="698"/>
      </w:r>
      <w:r w:rsidRPr="00041F5C">
        <w:rPr>
          <w:rFonts w:ascii="SBL Hebrew" w:eastAsia="Times New Roman" w:hAnsi="SBL Hebrew" w:cs="FrankRuehl" w:hint="cs"/>
          <w:sz w:val="28"/>
          <w:szCs w:val="28"/>
          <w:rtl/>
        </w:rPr>
        <w:t xml:space="preserve">, א"כ למה יניח הקב"ה לרשעים שעושים רע, שהם הלווים ויגבה מן הערב, ותירץ דהצדיק אינו נתפס מטעם ערב אלא </w:t>
      </w:r>
      <w:r w:rsidRPr="00041F5C">
        <w:rPr>
          <w:rFonts w:ascii="SBL Hebrew" w:eastAsia="Times New Roman" w:hAnsi="SBL Hebrew" w:cs="FrankRuehl" w:hint="cs"/>
          <w:sz w:val="28"/>
          <w:szCs w:val="28"/>
          <w:rtl/>
        </w:rPr>
        <w:lastRenderedPageBreak/>
        <w:t>שהוא נתפס על עבירות שלו ולא בעבור עבירות אחרים ונפק דק ואשכח מלשון רש"י הנזכר וכו' ע"ש</w:t>
      </w:r>
      <w:r w:rsidRPr="00041F5C">
        <w:rPr>
          <w:rFonts w:ascii="SBL Hebrew" w:eastAsia="Times New Roman" w:hAnsi="SBL Hebrew" w:cs="FrankRuehl"/>
          <w:sz w:val="28"/>
          <w:szCs w:val="28"/>
          <w:vertAlign w:val="superscript"/>
          <w:rtl/>
        </w:rPr>
        <w:footnoteReference w:id="699"/>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ומה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מאוד תמהני על הרב בזה שהרי אמר בש"ס בהידייא 'אלו בני אדם שקיימו את התורה מאלף ועד תי"ו' נאמר עליהם "וממקדשי תחלו" שהתחלת הפורענות מהם, הרי דאף שאין בידם שום עון אשר חטא, ענוש לצדיקים. ואין לומר דעל עבירה ד"הוכיח תוכיח" קאמר דההיא חדא הוייא ועל עבירות שבידם טובא משמע. וכמ"ש הרב שלמה שלם בהקשותו על דברי רש"י. וגם אעיקרא דדינא מה שדייק מדברי רש"י, הרואה יראה כפי מה שפירשתי בו אנן בעניותין אין הוכחה מדברי רש"י לא מינה ולא מקצתיה. ובעיקר מה שהבין דמדין ערב הוא עד דקא מקשה עלה וכו', נראה פשוט דלאו מדין ערב הוא, דבערב אם גבה המלוה </w:t>
      </w:r>
      <w:r w:rsidRPr="00041F5C">
        <w:rPr>
          <w:rFonts w:ascii="SBL Hebrew" w:eastAsia="Times New Roman" w:hAnsi="SBL Hebrew" w:cs="FrankRuehl" w:hint="cs"/>
          <w:sz w:val="28"/>
          <w:szCs w:val="28"/>
          <w:rtl/>
        </w:rPr>
        <w:lastRenderedPageBreak/>
        <w:t>ממנו שוב אין לו תביעה על הלוה, וכן אם גבה מן הלוה אין לו לעמוד על הערב, אבל הכא גובה מן הכל מן הרשעים שעשו רע לעברו בריתו ומן הצדיקים על שלא הוכיחום וחשיב כאלו הם עשו ג"כ אותם העבירות כולם, ותרוייהו כחדא מחתא ופורענות אחד לכולם. וכמו דלעניין הטובה אמר בגמרא</w:t>
      </w:r>
      <w:r w:rsidRPr="00041F5C">
        <w:rPr>
          <w:rFonts w:ascii="SBL Hebrew" w:eastAsia="Times New Roman" w:hAnsi="SBL Hebrew" w:cs="FrankRuehl"/>
          <w:sz w:val="28"/>
          <w:szCs w:val="28"/>
          <w:vertAlign w:val="superscript"/>
          <w:rtl/>
        </w:rPr>
        <w:footnoteReference w:id="700"/>
      </w:r>
      <w:r w:rsidRPr="00041F5C">
        <w:rPr>
          <w:rFonts w:ascii="SBL Hebrew" w:eastAsia="Times New Roman" w:hAnsi="SBL Hebrew" w:cs="FrankRuehl" w:hint="cs"/>
          <w:sz w:val="28"/>
          <w:szCs w:val="28"/>
          <w:rtl/>
        </w:rPr>
        <w:t xml:space="preserve"> דגדול המעשה והמזכה את הרבים, זכות הרבים תלוי בו, ה"נ בעניין הדעה כמ"ש בזוהר הקדוש דכשם שנפרעים מן בעלי לשון הרע ה"נ נפרעים ממאן דאפשר ליה לדבר טוב ושותק</w:t>
      </w:r>
      <w:r w:rsidR="005D51E5">
        <w:rPr>
          <w:rStyle w:val="a5"/>
          <w:rFonts w:ascii="SBL Hebrew" w:eastAsia="Times New Roman" w:hAnsi="SBL Hebrew" w:cs="FrankRuehl"/>
          <w:sz w:val="28"/>
          <w:szCs w:val="28"/>
          <w:rtl/>
        </w:rPr>
        <w:footnoteReference w:id="701"/>
      </w:r>
      <w:r w:rsidRPr="00041F5C">
        <w:rPr>
          <w:rFonts w:ascii="SBL Hebrew" w:eastAsia="Times New Roman" w:hAnsi="SBL Hebrew" w:cs="FrankRuehl" w:hint="cs"/>
          <w:sz w:val="28"/>
          <w:szCs w:val="28"/>
          <w:rtl/>
        </w:rPr>
        <w:t>, ואייתו מן הפסוק</w:t>
      </w:r>
      <w:r w:rsidRPr="00041F5C">
        <w:rPr>
          <w:rFonts w:ascii="SBL Hebrew" w:eastAsia="Times New Roman" w:hAnsi="SBL Hebrew" w:cs="FrankRuehl"/>
          <w:sz w:val="28"/>
          <w:szCs w:val="28"/>
          <w:vertAlign w:val="superscript"/>
          <w:rtl/>
        </w:rPr>
        <w:footnoteReference w:id="702"/>
      </w:r>
      <w:r w:rsidRPr="00041F5C">
        <w:rPr>
          <w:rFonts w:ascii="SBL Hebrew" w:eastAsia="Times New Roman" w:hAnsi="SBL Hebrew" w:cs="FrankRuehl" w:hint="cs"/>
          <w:sz w:val="28"/>
          <w:szCs w:val="28"/>
          <w:rtl/>
        </w:rPr>
        <w:t xml:space="preserve"> ד"החשיתי מטוב וכאבי נעכר", ודון מינה לעניין מאן דאפשר ליה למחות ולהוכיח ואינו מוחה וכאמור. דומייא דהכי אמר לקמן בדף נו' ע"ב "ויעש שלמה הרע בעיני ה'" על שהיה לו למחות בנשיו ולא מיחה מעלה עליו הכתוב כאלו חטא ע"ש. ובעיקר האי מתניתין דפרתו של רבי אלעזר בן עזריה וכו' עיין מ"ש הר"מ </w:t>
      </w:r>
      <w:r w:rsidRPr="00041F5C">
        <w:rPr>
          <w:rFonts w:ascii="SBL Hebrew" w:eastAsia="Times New Roman" w:hAnsi="SBL Hebrew" w:cs="FrankRuehl" w:hint="cs"/>
          <w:sz w:val="28"/>
          <w:szCs w:val="28"/>
          <w:rtl/>
        </w:rPr>
        <w:lastRenderedPageBreak/>
        <w:t>ז"ל בפירוש המשנה</w:t>
      </w:r>
      <w:r w:rsidRPr="00041F5C">
        <w:rPr>
          <w:rFonts w:ascii="SBL Hebrew" w:eastAsia="Times New Roman" w:hAnsi="SBL Hebrew" w:cs="FrankRuehl"/>
          <w:sz w:val="28"/>
          <w:szCs w:val="28"/>
          <w:vertAlign w:val="superscript"/>
          <w:rtl/>
        </w:rPr>
        <w:footnoteReference w:id="703"/>
      </w:r>
      <w:r w:rsidRPr="00041F5C">
        <w:rPr>
          <w:rFonts w:ascii="SBL Hebrew" w:eastAsia="Times New Roman" w:hAnsi="SBL Hebrew" w:cs="FrankRuehl" w:hint="cs"/>
          <w:sz w:val="28"/>
          <w:szCs w:val="28"/>
          <w:rtl/>
        </w:rPr>
        <w:t>, ועיין מ"ש בספרי הקטן משרת משה בפרק כ' מהלכות שבת בדין יא' במקום שאפשר להאריך בס"ד. וגם עיין בספרי הקטן זכות אבות בפרק ד משנה טז.</w:t>
      </w:r>
      <w:bookmarkEnd w:id="44"/>
      <w:r w:rsidRPr="00041F5C">
        <w:rPr>
          <w:rFonts w:ascii="SBL Hebrew" w:eastAsia="Times New Roman" w:hAnsi="SBL Hebrew" w:cs="FrankRuehl" w:hint="cs"/>
          <w:sz w:val="28"/>
          <w:szCs w:val="28"/>
          <w:rtl/>
        </w:rPr>
        <w:t xml:space="preserve"> </w:t>
      </w:r>
    </w:p>
    <w:p w14:paraId="708B11A6"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נה ע"א גמרא מעולם לא יצתה מדה טובה </w:t>
      </w:r>
      <w:r w:rsidRPr="00041F5C">
        <w:rPr>
          <w:rFonts w:ascii="SBL Hebrew" w:eastAsia="Times New Roman" w:hAnsi="SBL Hebrew" w:cs="FrankRuehl" w:hint="cs"/>
          <w:sz w:val="28"/>
          <w:szCs w:val="28"/>
          <w:rtl/>
        </w:rPr>
        <w:t>וכו' חוץ מדבר זה ע"כ, נכתב בצידו לכאורה קשה שהרי אמר לעיל בפרק א' בדף לג ע"א כל המנבל פיו אפילו חותמין עליו גזר דין של ע' שנים לטובה הופכין עליו לרעה ע"ש, וא"כ הוי לי דליחשוב נמי הא דמנבל פיו ואמאי אמר חוץ מדבר זה בלבד.</w:t>
      </w:r>
    </w:p>
    <w:p w14:paraId="2231021F"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 xml:space="preserve">דף נה ע"א גמרא לך ורשום על מצחם של צדיקים תי"ו של דיו </w:t>
      </w:r>
      <w:r w:rsidRPr="00041F5C">
        <w:rPr>
          <w:rFonts w:ascii="SBL Hebrew" w:eastAsia="Times New Roman" w:hAnsi="SBL Hebrew" w:cs="FrankRuehl" w:hint="cs"/>
          <w:sz w:val="28"/>
          <w:szCs w:val="28"/>
          <w:rtl/>
        </w:rPr>
        <w:t>וכו' ע"כ, נכתב בצידו עיין מ"ש שם</w:t>
      </w:r>
      <w:r w:rsidRPr="00041F5C">
        <w:rPr>
          <w:rFonts w:ascii="SBL Hebrew" w:eastAsia="Times New Roman" w:hAnsi="SBL Hebrew" w:cs="FrankRuehl"/>
          <w:sz w:val="28"/>
          <w:szCs w:val="28"/>
          <w:vertAlign w:val="superscript"/>
          <w:rtl/>
        </w:rPr>
        <w:footnoteReference w:id="704"/>
      </w:r>
      <w:r w:rsidRPr="00041F5C">
        <w:rPr>
          <w:rFonts w:ascii="SBL Hebrew" w:eastAsia="Times New Roman" w:hAnsi="SBL Hebrew" w:cs="FrankRuehl" w:hint="cs"/>
          <w:sz w:val="28"/>
          <w:szCs w:val="28"/>
          <w:rtl/>
        </w:rPr>
        <w:t xml:space="preserve"> בפרשת תצוה בדף כו' ע"ג מה שפירשתי בזה פסוק "עשה עמי אות לטובה" וכו'. </w:t>
      </w:r>
    </w:p>
    <w:p w14:paraId="4D2B19A1" w14:textId="1A4ADDBA"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bookmarkStart w:id="45" w:name="_Ref92892103"/>
      <w:r w:rsidRPr="00041F5C">
        <w:rPr>
          <w:rFonts w:ascii="SBL Hebrew" w:eastAsia="Times New Roman" w:hAnsi="SBL Hebrew" w:cs="FrankRuehl" w:hint="cs"/>
          <w:b/>
          <w:bCs/>
          <w:sz w:val="30"/>
          <w:szCs w:val="32"/>
          <w:rtl/>
        </w:rPr>
        <w:t>דף נה ע"א תוס' בד"ה אין מיתה בלא חטא</w:t>
      </w:r>
      <w:r w:rsidRPr="00041F5C">
        <w:rPr>
          <w:rFonts w:ascii="SBL Hebrew" w:eastAsia="Times New Roman" w:hAnsi="SBL Hebrew" w:cs="FrankRuehl" w:hint="cs"/>
          <w:sz w:val="28"/>
          <w:szCs w:val="28"/>
          <w:rtl/>
        </w:rPr>
        <w:t xml:space="preserve"> וכו' הכא מיירי בייסורי נגעים שהם מכוערין</w:t>
      </w:r>
      <w:r w:rsidRPr="00041F5C">
        <w:rPr>
          <w:rFonts w:ascii="SBL Hebrew" w:eastAsia="Times New Roman" w:hAnsi="SBL Hebrew" w:cs="FrankRuehl"/>
          <w:sz w:val="28"/>
          <w:szCs w:val="28"/>
          <w:vertAlign w:val="superscript"/>
          <w:rtl/>
        </w:rPr>
        <w:footnoteReference w:id="705"/>
      </w:r>
      <w:r w:rsidRPr="00041F5C">
        <w:rPr>
          <w:rFonts w:ascii="SBL Hebrew" w:eastAsia="Times New Roman" w:hAnsi="SBL Hebrew" w:cs="FrankRuehl" w:hint="cs"/>
          <w:sz w:val="28"/>
          <w:szCs w:val="28"/>
          <w:rtl/>
        </w:rPr>
        <w:t xml:space="preserve"> ע"כ, נכתב בצידו כתב מהרש"א בחידושי אגדה דיש לעיין </w:t>
      </w:r>
      <w:r w:rsidRPr="00041F5C">
        <w:rPr>
          <w:rFonts w:ascii="SBL Hebrew" w:eastAsia="Times New Roman" w:hAnsi="SBL Hebrew" w:cs="FrankRuehl" w:hint="cs"/>
          <w:sz w:val="28"/>
          <w:szCs w:val="28"/>
          <w:rtl/>
        </w:rPr>
        <w:lastRenderedPageBreak/>
        <w:t>בזה דייסורי איוב וודאי מכוערין היו</w:t>
      </w:r>
      <w:r w:rsidRPr="00041F5C">
        <w:rPr>
          <w:rFonts w:ascii="SBL Hebrew" w:eastAsia="Times New Roman" w:hAnsi="SBL Hebrew" w:cs="FrankRuehl"/>
          <w:sz w:val="28"/>
          <w:szCs w:val="28"/>
          <w:vertAlign w:val="superscript"/>
          <w:rtl/>
        </w:rPr>
        <w:footnoteReference w:id="706"/>
      </w:r>
      <w:r w:rsidRPr="00041F5C">
        <w:rPr>
          <w:rFonts w:ascii="SBL Hebrew" w:eastAsia="Times New Roman" w:hAnsi="SBL Hebrew" w:cs="FrankRuehl" w:hint="cs"/>
          <w:sz w:val="28"/>
          <w:szCs w:val="28"/>
          <w:rtl/>
        </w:rPr>
        <w:t>, ואינו דומה שהיה בו עון מזיד דמפורש ביה "איש תם"</w:t>
      </w:r>
      <w:r w:rsidRPr="00041F5C">
        <w:rPr>
          <w:rFonts w:ascii="SBL Hebrew" w:eastAsia="Times New Roman" w:hAnsi="SBL Hebrew" w:cs="FrankRuehl"/>
          <w:sz w:val="28"/>
          <w:szCs w:val="28"/>
          <w:vertAlign w:val="superscript"/>
          <w:rtl/>
        </w:rPr>
        <w:footnoteReference w:id="707"/>
      </w:r>
      <w:r w:rsidRPr="00041F5C">
        <w:rPr>
          <w:rFonts w:ascii="SBL Hebrew" w:eastAsia="Times New Roman" w:hAnsi="SBL Hebrew" w:cs="FrankRuehl" w:hint="cs"/>
          <w:sz w:val="28"/>
          <w:szCs w:val="28"/>
          <w:rtl/>
        </w:rPr>
        <w:t xml:space="preserve"> עכ"ל, נראה דצריך לומר לפי זה מאן דאמר אין ייסורין בלא עון סבר לה מר כמאן</w:t>
      </w:r>
      <w:r w:rsidRPr="00041F5C">
        <w:rPr>
          <w:rFonts w:ascii="SBL Hebrew" w:eastAsia="Times New Roman" w:hAnsi="SBL Hebrew" w:cs="FrankRuehl"/>
          <w:sz w:val="28"/>
          <w:szCs w:val="28"/>
          <w:vertAlign w:val="superscript"/>
          <w:rtl/>
        </w:rPr>
        <w:footnoteReference w:id="708"/>
      </w:r>
      <w:r w:rsidRPr="00041F5C">
        <w:rPr>
          <w:rFonts w:ascii="SBL Hebrew" w:eastAsia="Times New Roman" w:hAnsi="SBL Hebrew" w:cs="FrankRuehl" w:hint="cs"/>
          <w:sz w:val="28"/>
          <w:szCs w:val="28"/>
          <w:rtl/>
        </w:rPr>
        <w:t xml:space="preserve"> דאמר דאיוב לא היה לא נברא אלא למשל היה, ובהני ליכא להקשות עלה מהא דאיוב. עוד ראיתי להרב שכתב שם לכאורה קשה דהמיתה וודאי קשה מייסורין, וא"כ לפי הסברא בהפך יהיה דאין מיתה בלא עון, ולפי מ"ש התוס' דמיירי בייסורין מכוערין שהם קשים ממיתה עכ"ל. ולכאורה קשה שהרי אמר בש"ס</w:t>
      </w:r>
      <w:r w:rsidRPr="00041F5C">
        <w:rPr>
          <w:rFonts w:ascii="SBL Hebrew" w:eastAsia="Times New Roman" w:hAnsi="SBL Hebrew" w:cs="FrankRuehl"/>
          <w:sz w:val="28"/>
          <w:szCs w:val="28"/>
          <w:vertAlign w:val="superscript"/>
          <w:rtl/>
        </w:rPr>
        <w:footnoteReference w:id="709"/>
      </w:r>
      <w:r w:rsidRPr="00041F5C">
        <w:rPr>
          <w:rFonts w:ascii="SBL Hebrew" w:eastAsia="Times New Roman" w:hAnsi="SBL Hebrew" w:cs="FrankRuehl" w:hint="cs"/>
          <w:sz w:val="28"/>
          <w:szCs w:val="28"/>
          <w:rtl/>
        </w:rPr>
        <w:t xml:space="preserve"> אלמלא נגדוה לחנניה מישאל ועזריה הוו פלחי לצלמא וכו', הרי מזה משמע דהייסורין קשים ממיתה, ונראה דמהא לא אירייא דייסורין שהם ע"י יפול ביד אומות העולם הם קשים מן המיתה, אבל הכא ייסורין הבאים מאת ה' הא וודאי דהמיתה קשה, מלבד אם הם מכוערין דדמיין לייסור הבאים ע"י אדם שיפול ביד אויביו, דבכהי גוונא המיתה עדיפא ליה כמ"ש</w:t>
      </w:r>
      <w:r w:rsidRPr="00041F5C">
        <w:rPr>
          <w:rFonts w:ascii="SBL Hebrew" w:eastAsia="Times New Roman" w:hAnsi="SBL Hebrew" w:cs="FrankRuehl"/>
          <w:sz w:val="28"/>
          <w:szCs w:val="28"/>
          <w:vertAlign w:val="superscript"/>
          <w:rtl/>
        </w:rPr>
        <w:footnoteReference w:id="710"/>
      </w:r>
      <w:r w:rsidRPr="00041F5C">
        <w:rPr>
          <w:rFonts w:ascii="SBL Hebrew" w:eastAsia="Times New Roman" w:hAnsi="SBL Hebrew" w:cs="FrankRuehl" w:hint="cs"/>
          <w:sz w:val="28"/>
          <w:szCs w:val="28"/>
          <w:rtl/>
        </w:rPr>
        <w:t xml:space="preserve"> נוח לו לאדם שיפול לגוב </w:t>
      </w:r>
      <w:r w:rsidRPr="00041F5C">
        <w:rPr>
          <w:rFonts w:ascii="SBL Hebrew" w:eastAsia="Times New Roman" w:hAnsi="SBL Hebrew" w:cs="FrankRuehl" w:hint="cs"/>
          <w:sz w:val="28"/>
          <w:szCs w:val="28"/>
          <w:rtl/>
        </w:rPr>
        <w:lastRenderedPageBreak/>
        <w:t>נחשים ועקרבים ולא יפול ביד אויביו, ובעיקר דברי הש"ס שאמר אין ייסורין בלא עון שנאמר "ופקדתי בשבט פשעם" וכו', עיין מ"ש בספרי הקטן ב</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פרשת ויחי בדף נב ע"ג בס"ד, וגם בדף נד' ע"ג וע"ד שהארכנו בזה. וגם עיין מ"ש לקמן בחידושינו לסנהדרין פרק יא' בדף קא ע"א בס"ד.</w:t>
      </w:r>
      <w:bookmarkEnd w:id="45"/>
    </w:p>
    <w:p w14:paraId="09832270"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bookmarkStart w:id="46" w:name="_Ref94048028"/>
      <w:r w:rsidRPr="00041F5C">
        <w:rPr>
          <w:rFonts w:ascii="SBL Hebrew" w:eastAsia="Times New Roman" w:hAnsi="SBL Hebrew" w:cs="FrankRuehl" w:hint="cs"/>
          <w:b/>
          <w:bCs/>
          <w:sz w:val="30"/>
          <w:szCs w:val="32"/>
          <w:rtl/>
        </w:rPr>
        <w:t>דף נה ע"ב גמרא</w:t>
      </w:r>
      <w:r w:rsidRPr="00041F5C">
        <w:rPr>
          <w:rFonts w:ascii="SBL Hebrew" w:eastAsia="Times New Roman" w:hAnsi="SBL Hebrew" w:cs="FrankRuehl"/>
          <w:b/>
          <w:bCs/>
          <w:sz w:val="30"/>
          <w:szCs w:val="32"/>
          <w:vertAlign w:val="superscript"/>
          <w:rtl/>
        </w:rPr>
        <w:footnoteReference w:id="711"/>
      </w:r>
      <w:r w:rsidRPr="00041F5C">
        <w:rPr>
          <w:rFonts w:ascii="SBL Hebrew" w:eastAsia="Times New Roman" w:hAnsi="SBL Hebrew" w:cs="FrankRuehl" w:hint="cs"/>
          <w:b/>
          <w:bCs/>
          <w:sz w:val="30"/>
          <w:szCs w:val="32"/>
          <w:rtl/>
        </w:rPr>
        <w:t xml:space="preserve"> לא היה דוד ראוי לאותו מעשה</w:t>
      </w:r>
      <w:r w:rsidRPr="00041F5C">
        <w:rPr>
          <w:rFonts w:ascii="SBL Hebrew" w:eastAsia="Times New Roman" w:hAnsi="SBL Hebrew" w:cs="FrankRuehl" w:hint="cs"/>
          <w:sz w:val="28"/>
          <w:szCs w:val="28"/>
          <w:rtl/>
        </w:rPr>
        <w:t xml:space="preserve"> אלא שאם חטא יחיד אומרים לו כלך אצל יחיד ע"כ נכתב בצידו י"ל לפי מ"ש הרשב"א גבי חזקיה שהוסיפו לו על שנותיו משום דהמלך דינו כרבים, א"כ מאי דאית מייתי מאדונינו דוד המלך עליו השלום ליחיד? ואפשר דלא אמרינן דינו כרבים אלא למעליותא כמו הא דחזקיה שהוסיפו לו טו' שנה, אבל לגריעותא כשחוטא לא אמרינן דחשיב כרבים. ועוד שהרי אמר ז"ל</w:t>
      </w:r>
      <w:r w:rsidRPr="00041F5C">
        <w:rPr>
          <w:rFonts w:ascii="SBL Hebrew" w:eastAsia="Times New Roman" w:hAnsi="SBL Hebrew" w:cs="FrankRuehl"/>
          <w:sz w:val="28"/>
          <w:szCs w:val="28"/>
          <w:vertAlign w:val="superscript"/>
          <w:rtl/>
        </w:rPr>
        <w:footnoteReference w:id="712"/>
      </w:r>
      <w:r w:rsidRPr="00041F5C">
        <w:rPr>
          <w:rFonts w:ascii="SBL Hebrew" w:eastAsia="Times New Roman" w:hAnsi="SBL Hebrew" w:cs="FrankRuehl" w:hint="cs"/>
          <w:sz w:val="28"/>
          <w:szCs w:val="28"/>
          <w:rtl/>
        </w:rPr>
        <w:t xml:space="preserve"> דכל הו' חודשים היה מתכפר בשעירה כיחיד לפי שחטא, ואיהו גופיה חשב עצמו ליחיד להכי ילפי מינה הא שאם חטא יחיד וכו' ועיין מ"ש בפרק קמא דברכות בדף</w:t>
      </w:r>
      <w:r w:rsidRPr="00041F5C">
        <w:rPr>
          <w:rFonts w:ascii="SBL Hebrew" w:eastAsia="Times New Roman" w:hAnsi="SBL Hebrew" w:cs="FrankRuehl"/>
          <w:sz w:val="28"/>
          <w:szCs w:val="28"/>
          <w:vertAlign w:val="superscript"/>
          <w:rtl/>
        </w:rPr>
        <w:footnoteReference w:id="713"/>
      </w:r>
      <w:r w:rsidRPr="00041F5C">
        <w:rPr>
          <w:rFonts w:ascii="SBL Hebrew" w:eastAsia="Times New Roman" w:hAnsi="SBL Hebrew" w:cs="FrankRuehl" w:hint="cs"/>
          <w:sz w:val="28"/>
          <w:szCs w:val="28"/>
          <w:rtl/>
        </w:rPr>
        <w:t xml:space="preserve"> יב ע"ב.</w:t>
      </w:r>
      <w:bookmarkEnd w:id="46"/>
    </w:p>
    <w:p w14:paraId="06CCDA37" w14:textId="4D49361D"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lastRenderedPageBreak/>
        <w:t>דף נה ע"ב תוס' בד"ה ארבעה מתו בעטיו של נחש</w:t>
      </w:r>
      <w:r w:rsidRPr="00041F5C">
        <w:rPr>
          <w:rFonts w:ascii="SBL Hebrew" w:eastAsia="Times New Roman" w:hAnsi="SBL Hebrew" w:cs="FrankRuehl" w:hint="cs"/>
          <w:sz w:val="28"/>
          <w:szCs w:val="28"/>
          <w:rtl/>
        </w:rPr>
        <w:t xml:space="preserve"> וכולי ע"כ, נכתב בצידו עיין מ"ש ב</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פרשת ויחי בדף נב' ע"א.</w:t>
      </w:r>
    </w:p>
    <w:p w14:paraId="7BDC13F1"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2"/>
          <w:szCs w:val="32"/>
          <w:rtl/>
        </w:rPr>
        <w:t>דף נו ע"א גמרא כל האומר דוד חטא</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אפשר חטא בא לידו ושכינה עימו וכו' עכ"ל, נכתב בצידו עיין בספרי הקטן בזכות אבות בפרק ה' משנה כה' מ"ש בזה בכוונת הש"ס. ואיכו השתא מקום י"ל ע"פ מ"ש בפרק ב' דנדה בדף יג ע"א כתיב הב'</w:t>
      </w:r>
      <w:r w:rsidRPr="00041F5C">
        <w:rPr>
          <w:rFonts w:ascii="SBL Hebrew" w:eastAsia="Times New Roman" w:hAnsi="SBL Hebrew" w:cs="FrankRuehl"/>
          <w:sz w:val="28"/>
          <w:szCs w:val="28"/>
          <w:vertAlign w:val="superscript"/>
          <w:rtl/>
        </w:rPr>
        <w:footnoteReference w:id="714"/>
      </w:r>
      <w:r w:rsidRPr="00041F5C">
        <w:rPr>
          <w:rFonts w:ascii="SBL Hebrew" w:eastAsia="Times New Roman" w:hAnsi="SBL Hebrew" w:cs="FrankRuehl" w:hint="cs"/>
          <w:sz w:val="28"/>
          <w:szCs w:val="28"/>
          <w:rtl/>
        </w:rPr>
        <w:t xml:space="preserve"> ביעתותא דרביה עליה ע"ש, והיא גופה קא מכריח הכא דכיון דקרא קא אסהיד ביה שה' עימו בקבע א"כ בוודאי דאימתא דרביה עליה ואינו חוטא כל ימיו. </w:t>
      </w:r>
      <w:r w:rsidRPr="00041F5C">
        <w:rPr>
          <w:rFonts w:ascii="SBL Hebrew" w:eastAsia="Times New Roman" w:hAnsi="SBL Hebrew" w:cs="FrankRuehl" w:hint="cs"/>
          <w:b/>
          <w:bCs/>
          <w:sz w:val="30"/>
          <w:szCs w:val="32"/>
          <w:rtl/>
        </w:rPr>
        <w:t>ובמ"ש</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כל האומר דוד חטא וכו', י"ל מאי מילת 'כל' דקאמר ? ומה בא לרבות הזה? ונראה ע"פ מ"ש לקמן אמר רב רבי דאתי מדוד מהפך בזכות דוד וכו', והיא גופה קמ"ל, דל"מ</w:t>
      </w:r>
      <w:r w:rsidRPr="00041F5C">
        <w:rPr>
          <w:rFonts w:ascii="SBL Hebrew" w:eastAsia="Times New Roman" w:hAnsi="SBL Hebrew" w:cs="FrankRuehl"/>
          <w:sz w:val="28"/>
          <w:szCs w:val="28"/>
          <w:vertAlign w:val="superscript"/>
          <w:rtl/>
        </w:rPr>
        <w:footnoteReference w:id="715"/>
      </w:r>
      <w:r w:rsidRPr="00041F5C">
        <w:rPr>
          <w:rFonts w:ascii="SBL Hebrew" w:eastAsia="Times New Roman" w:hAnsi="SBL Hebrew" w:cs="FrankRuehl" w:hint="cs"/>
          <w:sz w:val="28"/>
          <w:szCs w:val="28"/>
          <w:rtl/>
        </w:rPr>
        <w:t xml:space="preserve"> כגון אנא וכיוצא בי לקרובים אליו, שאם יאמר על מר זקינם סבא קדישא שחטא שוודאי טועים, אלא אפילו הרחוקים והיינו כל האומר לרחוק ולקרוב אמר על כולם, שאם יאמר על אדונינו דוד שחטא שטעות היא בידם, דקושטא קאי יישבו בש"ס הני קראי </w:t>
      </w:r>
      <w:r w:rsidRPr="00041F5C">
        <w:rPr>
          <w:rFonts w:ascii="SBL Hebrew" w:eastAsia="Times New Roman" w:hAnsi="SBL Hebrew" w:cs="FrankRuehl" w:hint="cs"/>
          <w:sz w:val="28"/>
          <w:szCs w:val="28"/>
          <w:rtl/>
        </w:rPr>
        <w:lastRenderedPageBreak/>
        <w:t xml:space="preserve">דאייתי רב, ורב בעצמו אח"כ אזיל ומודה ואמר מר כד מעיינת ביה בדוד לא משכחת ביה בר מדאוריה, אבל בבת שבע לא חטא. ודומייא דהכי אפשר לומר במ"ש אח"כ כל האומר שלמה חטא וכו', דהכל לאתויי דל"מ כגון אנו הקרובים אליו, אלא אפילו תימא הרחוקים. וכן כמ"ש ג"כ כל האומר יאשיהו חטא וכו, דאיהו נמי מזרע דדוד קאתי וקאמר אפילו הרחוקים. ואל תשיבני ממ"ש קודם כל האומר בני שמואל חטאו וכו' דלא שייך למימר בה כהני דהיכא דאיכא למידרש דרשינן. </w:t>
      </w:r>
    </w:p>
    <w:p w14:paraId="44F60BF2" w14:textId="7E9F7B94" w:rsidR="00D87A71" w:rsidRPr="00041F5C" w:rsidRDefault="00D87A71" w:rsidP="00265F96">
      <w:pPr>
        <w:numPr>
          <w:ilvl w:val="0"/>
          <w:numId w:val="10"/>
        </w:numPr>
        <w:spacing w:after="120" w:line="360" w:lineRule="exact"/>
        <w:ind w:left="0" w:firstLine="284"/>
        <w:jc w:val="both"/>
        <w:rPr>
          <w:rFonts w:ascii="SBL Hebrew" w:eastAsia="Times New Roman" w:hAnsi="SBL Hebrew" w:cs="FrankRuehl"/>
          <w:sz w:val="26"/>
          <w:szCs w:val="24"/>
        </w:rPr>
      </w:pPr>
      <w:bookmarkStart w:id="47" w:name="_Ref100073939"/>
      <w:r w:rsidRPr="00041F5C">
        <w:rPr>
          <w:rFonts w:ascii="SBL Hebrew" w:eastAsia="Times New Roman" w:hAnsi="SBL Hebrew" w:cs="FrankRuehl" w:hint="cs"/>
          <w:b/>
          <w:bCs/>
          <w:sz w:val="32"/>
          <w:szCs w:val="32"/>
          <w:rtl/>
        </w:rPr>
        <w:t xml:space="preserve">דף נו ע"ב גמרא כל האומר שלמה חטא </w:t>
      </w:r>
      <w:r w:rsidRPr="00041F5C">
        <w:rPr>
          <w:rFonts w:ascii="SBL Hebrew" w:eastAsia="Times New Roman" w:hAnsi="SBL Hebrew" w:cs="FrankRuehl" w:hint="cs"/>
          <w:sz w:val="28"/>
          <w:szCs w:val="28"/>
          <w:rtl/>
        </w:rPr>
        <w:t>וכו' ע"כ, נכתב בצידו אפשר לומר ע"פ מ"ש בזוהר הקדוש דמלכות שלמה המלך עליו השלום היתה סיהרא באשלמותא שהוא בט"ו, ודוד המלך עליו השלום היתה בי"ד שהיא חסרה מעט יעו"ע</w:t>
      </w:r>
      <w:r w:rsidR="005D51E5">
        <w:rPr>
          <w:rStyle w:val="a5"/>
          <w:rFonts w:ascii="SBL Hebrew" w:eastAsia="Times New Roman" w:hAnsi="SBL Hebrew" w:cs="FrankRuehl"/>
          <w:sz w:val="28"/>
          <w:szCs w:val="28"/>
          <w:rtl/>
        </w:rPr>
        <w:footnoteReference w:id="716"/>
      </w:r>
      <w:r w:rsidRPr="00041F5C">
        <w:rPr>
          <w:rFonts w:ascii="SBL Hebrew" w:eastAsia="Times New Roman" w:hAnsi="SBL Hebrew" w:cs="FrankRuehl" w:hint="cs"/>
          <w:sz w:val="28"/>
          <w:szCs w:val="28"/>
          <w:rtl/>
        </w:rPr>
        <w:t xml:space="preserve">, ונראה דשם שלמה במספר קטן עולה ט"ו, ושמא גרים, ודוד עולה י"ד, ומשום הכי </w:t>
      </w:r>
      <w:r w:rsidRPr="00041F5C">
        <w:rPr>
          <w:rFonts w:ascii="SBL Hebrew" w:eastAsia="Times New Roman" w:hAnsi="SBL Hebrew" w:cs="FrankRuehl" w:hint="cs"/>
          <w:sz w:val="28"/>
          <w:szCs w:val="28"/>
          <w:rtl/>
        </w:rPr>
        <w:lastRenderedPageBreak/>
        <w:t>אמר לו ויגדל "את שם שלמה"</w:t>
      </w:r>
      <w:r w:rsidRPr="00041F5C">
        <w:rPr>
          <w:rFonts w:ascii="SBL Hebrew" w:eastAsia="Times New Roman" w:hAnsi="SBL Hebrew" w:cs="FrankRuehl"/>
          <w:sz w:val="28"/>
          <w:szCs w:val="28"/>
          <w:vertAlign w:val="superscript"/>
          <w:rtl/>
        </w:rPr>
        <w:footnoteReference w:id="717"/>
      </w:r>
      <w:r w:rsidRPr="00041F5C">
        <w:rPr>
          <w:rFonts w:ascii="SBL Hebrew" w:eastAsia="Times New Roman" w:hAnsi="SBL Hebrew" w:cs="FrankRuehl" w:hint="cs"/>
          <w:sz w:val="28"/>
          <w:szCs w:val="28"/>
          <w:rtl/>
        </w:rPr>
        <w:t>, ופריך בש"ס</w:t>
      </w:r>
      <w:r w:rsidRPr="00041F5C">
        <w:rPr>
          <w:rFonts w:ascii="SBL Hebrew" w:eastAsia="Times New Roman" w:hAnsi="SBL Hebrew" w:cs="FrankRuehl"/>
          <w:sz w:val="28"/>
          <w:szCs w:val="28"/>
          <w:vertAlign w:val="superscript"/>
          <w:rtl/>
        </w:rPr>
        <w:footnoteReference w:id="718"/>
      </w:r>
      <w:r w:rsidRPr="00041F5C">
        <w:rPr>
          <w:rFonts w:ascii="SBL Hebrew" w:eastAsia="Times New Roman" w:hAnsi="SBL Hebrew" w:cs="FrankRuehl" w:hint="cs"/>
          <w:sz w:val="28"/>
          <w:szCs w:val="28"/>
          <w:rtl/>
        </w:rPr>
        <w:t xml:space="preserve"> אורח ארעא למימר למלכא הכי, אלא מעין קאמר, ואיכא מאן דאמר דבכל אדם מתקנא</w:t>
      </w:r>
      <w:r w:rsidRPr="00041F5C">
        <w:rPr>
          <w:rFonts w:ascii="SBL Hebrew" w:eastAsia="Times New Roman" w:hAnsi="SBL Hebrew" w:cs="FrankRuehl"/>
          <w:sz w:val="28"/>
          <w:szCs w:val="28"/>
          <w:vertAlign w:val="superscript"/>
          <w:rtl/>
        </w:rPr>
        <w:footnoteReference w:id="719"/>
      </w:r>
      <w:r w:rsidRPr="00041F5C">
        <w:rPr>
          <w:rFonts w:ascii="SBL Hebrew" w:eastAsia="Times New Roman" w:hAnsi="SBL Hebrew" w:cs="FrankRuehl" w:hint="cs"/>
          <w:sz w:val="28"/>
          <w:szCs w:val="28"/>
          <w:rtl/>
        </w:rPr>
        <w:t>, ולפי דרכנו אתי שפיר דקאמר ליה דשם שלמה מעיד עליו שהוא סיהרא באשלמותא, כן הוה דמלך בכיפה "וישב שלמה על כסא ה' "</w:t>
      </w:r>
      <w:r w:rsidRPr="00041F5C">
        <w:rPr>
          <w:rFonts w:ascii="SBL Hebrew" w:eastAsia="Times New Roman" w:hAnsi="SBL Hebrew" w:cs="FrankRuehl"/>
          <w:sz w:val="28"/>
          <w:szCs w:val="28"/>
          <w:vertAlign w:val="superscript"/>
          <w:rtl/>
        </w:rPr>
        <w:footnoteReference w:id="720"/>
      </w:r>
      <w:r w:rsidRPr="00041F5C">
        <w:rPr>
          <w:rFonts w:ascii="SBL Hebrew" w:eastAsia="Times New Roman" w:hAnsi="SBL Hebrew" w:cs="FrankRuehl" w:hint="cs"/>
          <w:sz w:val="28"/>
          <w:szCs w:val="28"/>
          <w:rtl/>
        </w:rPr>
        <w:t>, מה שאין כן שם דוד שהוא י"ד, וגם שאני הכא שהמליכו אביו בחייו והיינו דרמז באומר ויגדל את שם שלמה מכסאך מידי דהוי שאתה בעצמך והיה בהניח על כסאך וזה מורה דניחא לך במעלתו ביתר שאת, וגם אם תחשוב שלמה כמספר גדול עולה עש"ה, דל מהם י"ש כנגד יש עולמות</w:t>
      </w:r>
      <w:r w:rsidR="00265F96">
        <w:rPr>
          <w:rStyle w:val="a5"/>
          <w:rFonts w:ascii="SBL Hebrew" w:eastAsia="Times New Roman" w:hAnsi="SBL Hebrew" w:cs="FrankRuehl"/>
          <w:sz w:val="28"/>
          <w:szCs w:val="28"/>
          <w:rtl/>
        </w:rPr>
        <w:footnoteReference w:id="721"/>
      </w:r>
      <w:r w:rsidR="00265F96">
        <w:rPr>
          <w:rFonts w:ascii="SBL Hebrew" w:eastAsia="Times New Roman" w:hAnsi="SBL Hebrew" w:cs="FrankRuehl" w:hint="cs"/>
          <w:sz w:val="28"/>
          <w:szCs w:val="28"/>
          <w:vertAlign w:val="superscript"/>
          <w:rtl/>
        </w:rPr>
        <w:t xml:space="preserve"> </w:t>
      </w:r>
      <w:r w:rsidRPr="00041F5C">
        <w:rPr>
          <w:rFonts w:ascii="SBL Hebrew" w:eastAsia="Times New Roman" w:hAnsi="SBL Hebrew" w:cs="FrankRuehl" w:hint="cs"/>
          <w:sz w:val="28"/>
          <w:szCs w:val="28"/>
          <w:rtl/>
        </w:rPr>
        <w:t>פש ה"ס, לומר ד"הס כל בשר מפניו"</w:t>
      </w:r>
      <w:r w:rsidRPr="00041F5C">
        <w:rPr>
          <w:rFonts w:ascii="SBL Hebrew" w:eastAsia="Times New Roman" w:hAnsi="SBL Hebrew" w:cs="FrankRuehl"/>
          <w:sz w:val="28"/>
          <w:szCs w:val="28"/>
          <w:vertAlign w:val="superscript"/>
          <w:rtl/>
        </w:rPr>
        <w:footnoteReference w:id="722"/>
      </w:r>
      <w:r w:rsidRPr="00041F5C">
        <w:rPr>
          <w:rFonts w:ascii="SBL Hebrew" w:eastAsia="Times New Roman" w:hAnsi="SBL Hebrew" w:cs="FrankRuehl" w:hint="cs"/>
          <w:sz w:val="28"/>
          <w:szCs w:val="28"/>
          <w:rtl/>
        </w:rPr>
        <w:t xml:space="preserve">, שנפלה אימתו על כל אומות העולם, אף שמלך בן י"ב שנה והוא נער, ואם כן בשם שלמה מורה שיזכה לב' עולמות, גם הפוך בה במילה 'שלמה' ותהיה המשל, שמשל בכל העולם, ואפשר דהיינו דרמז הכא באומר כל האומר שלמה חטא רצה לומר שמזכיר בפיי שם שלמה, ואומר עליו שחטא, אינו אלא טועה דממה נפשך אם תחשוב במספר קטן הוא שלם כמו </w:t>
      </w:r>
      <w:r w:rsidRPr="00041F5C">
        <w:rPr>
          <w:rFonts w:ascii="SBL Hebrew" w:eastAsia="Times New Roman" w:hAnsi="SBL Hebrew" w:cs="FrankRuehl" w:hint="cs"/>
          <w:sz w:val="28"/>
          <w:szCs w:val="28"/>
          <w:rtl/>
        </w:rPr>
        <w:lastRenderedPageBreak/>
        <w:t>סיהרא באשלמותא, וגם במספר גדול 'יש' בכלל שזכה לב' עולמות, אם כן מי שאומר שלמה חטא אינו אלא טועה בוודאי וכאמור. ואפשר דלזה רמז באומר "בן חכם ישמח אב"</w:t>
      </w:r>
      <w:r w:rsidRPr="00041F5C">
        <w:rPr>
          <w:rFonts w:ascii="SBL Hebrew" w:eastAsia="Times New Roman" w:hAnsi="SBL Hebrew" w:cs="FrankRuehl"/>
          <w:sz w:val="28"/>
          <w:szCs w:val="28"/>
          <w:vertAlign w:val="superscript"/>
          <w:rtl/>
        </w:rPr>
        <w:footnoteReference w:id="723"/>
      </w:r>
      <w:r w:rsidRPr="00041F5C">
        <w:rPr>
          <w:rFonts w:ascii="SBL Hebrew" w:eastAsia="Times New Roman" w:hAnsi="SBL Hebrew" w:cs="FrankRuehl" w:hint="cs"/>
          <w:sz w:val="28"/>
          <w:szCs w:val="28"/>
          <w:rtl/>
        </w:rPr>
        <w:t xml:space="preserve"> רצה לומר זה שלמה המלך עליו השלום שכל ימיו היו נ"ב</w:t>
      </w:r>
      <w:r w:rsidRPr="00041F5C">
        <w:rPr>
          <w:rFonts w:ascii="SBL Hebrew" w:eastAsia="Times New Roman" w:hAnsi="SBL Hebrew" w:cs="FrankRuehl"/>
          <w:sz w:val="28"/>
          <w:szCs w:val="28"/>
          <w:vertAlign w:val="superscript"/>
          <w:rtl/>
        </w:rPr>
        <w:footnoteReference w:id="724"/>
      </w:r>
      <w:r w:rsidRPr="00041F5C">
        <w:rPr>
          <w:rFonts w:ascii="SBL Hebrew" w:eastAsia="Times New Roman" w:hAnsi="SBL Hebrew" w:cs="FrankRuehl" w:hint="cs"/>
          <w:sz w:val="28"/>
          <w:szCs w:val="28"/>
          <w:rtl/>
        </w:rPr>
        <w:t xml:space="preserve"> שזכה ליראת ה' היא חכמה</w:t>
      </w:r>
      <w:r w:rsidRPr="00041F5C">
        <w:rPr>
          <w:rFonts w:ascii="SBL Hebrew" w:eastAsia="Times New Roman" w:hAnsi="SBL Hebrew" w:cs="FrankRuehl"/>
          <w:sz w:val="28"/>
          <w:szCs w:val="28"/>
          <w:vertAlign w:val="superscript"/>
          <w:rtl/>
        </w:rPr>
        <w:footnoteReference w:id="725"/>
      </w:r>
      <w:r w:rsidRPr="00041F5C">
        <w:rPr>
          <w:rFonts w:ascii="SBL Hebrew" w:eastAsia="Times New Roman" w:hAnsi="SBL Hebrew" w:cs="FrankRuehl" w:hint="cs"/>
          <w:sz w:val="28"/>
          <w:szCs w:val="28"/>
          <w:rtl/>
        </w:rPr>
        <w:t>, וגם תרב חכמת שלמה ישמח אב שדוד אביו ישמח בגדולתו ומעלתו, וגם יש בכלל על אביו שבשמים שבא אליו בחלום ואמר לו שאל מה אתן לך ולא שאל אלא חכמת התורה כדי לשפוט צדק, ואמר לו הקב"ה שהכל נתון לך, וזכה וישב על כסא ה' שהיה דן את הדין בבית דין של מעלה, וכמו שהביאו משל במדרש למלך שאמר לאהובו שאל מה אתן לך, והיה פקח ואמר לו תן לי בתך וכו', וכן עשה שלמה המלך עליו השלום שתבע להתורה שהיא בת מלך, ובזה קנה הכל, וגם אביו שבשמים שמח בו, גם רמז במילה 'שלמה' שהיא 'שע"ה' לומר דאף אם יזכה האדם למעלת שלמה ומלכותו הוא כ"ז חיי שעה כמ"ש בפסוק "הבל הבלים אמר קהלת"</w:t>
      </w:r>
      <w:r w:rsidRPr="00041F5C">
        <w:rPr>
          <w:rFonts w:ascii="SBL Hebrew" w:eastAsia="Times New Roman" w:hAnsi="SBL Hebrew" w:cs="FrankRuehl"/>
          <w:sz w:val="28"/>
          <w:szCs w:val="28"/>
          <w:vertAlign w:val="superscript"/>
          <w:rtl/>
        </w:rPr>
        <w:footnoteReference w:id="726"/>
      </w:r>
      <w:r w:rsidRPr="00041F5C">
        <w:rPr>
          <w:rFonts w:ascii="SBL Hebrew" w:eastAsia="Times New Roman" w:hAnsi="SBL Hebrew" w:cs="FrankRuehl" w:hint="cs"/>
          <w:sz w:val="28"/>
          <w:szCs w:val="28"/>
          <w:rtl/>
        </w:rPr>
        <w:t xml:space="preserve"> וכו', אילו אמרה אדם </w:t>
      </w:r>
      <w:r w:rsidRPr="00041F5C">
        <w:rPr>
          <w:rFonts w:ascii="SBL Hebrew" w:eastAsia="Times New Roman" w:hAnsi="SBL Hebrew" w:cs="FrankRuehl" w:hint="cs"/>
          <w:sz w:val="28"/>
          <w:szCs w:val="28"/>
          <w:rtl/>
        </w:rPr>
        <w:lastRenderedPageBreak/>
        <w:t>אחר וכו', ויפה שעה א' של קורת רוח בעולם הבא יותר מכל חיי עולם הזה</w:t>
      </w:r>
      <w:r w:rsidRPr="00041F5C">
        <w:rPr>
          <w:rFonts w:ascii="SBL Hebrew" w:eastAsia="Times New Roman" w:hAnsi="SBL Hebrew" w:cs="FrankRuehl"/>
          <w:sz w:val="28"/>
          <w:szCs w:val="28"/>
          <w:vertAlign w:val="superscript"/>
          <w:rtl/>
        </w:rPr>
        <w:footnoteReference w:id="727"/>
      </w:r>
      <w:r w:rsidRPr="00041F5C">
        <w:rPr>
          <w:rFonts w:ascii="SBL Hebrew" w:eastAsia="Times New Roman" w:hAnsi="SBL Hebrew" w:cs="FrankRuehl" w:hint="cs"/>
          <w:sz w:val="28"/>
          <w:szCs w:val="28"/>
          <w:rtl/>
        </w:rPr>
        <w:t>.</w:t>
      </w:r>
      <w:bookmarkEnd w:id="47"/>
    </w:p>
    <w:p w14:paraId="2E352572"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2"/>
          <w:szCs w:val="32"/>
          <w:rtl/>
        </w:rPr>
        <w:t>דף סב ע"ב גמרא אנא משאי מלא חפני מייא</w:t>
      </w:r>
      <w:r w:rsidRPr="00041F5C">
        <w:rPr>
          <w:rFonts w:ascii="SBL Hebrew" w:eastAsia="Times New Roman" w:hAnsi="SBL Hebrew" w:cs="FrankRuehl" w:hint="cs"/>
          <w:sz w:val="30"/>
          <w:szCs w:val="28"/>
          <w:rtl/>
        </w:rPr>
        <w:t xml:space="preserve"> וכו' ע"כ, נכתב בצידו יש מי שדיקדק דמנא לן דמשום הכי יהבי ליה טיבותא, דילמא משום איזה מצוה אחריתי? ולע"ד י"ל בדרך אפשר דמקום לא היה נזהר בזה, ואחר שנזהר לעשות כן ראה שתכף ומיד יהבי ליה האי טיבותא משום הכי קים ליה דהיינו דאהנייא ליה שראה סימן ברכה. </w:t>
      </w:r>
    </w:p>
    <w:p w14:paraId="47EA5AC8"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2"/>
          <w:szCs w:val="32"/>
          <w:rtl/>
        </w:rPr>
        <w:t>דף סב ע"ב גמרא על עסקי תכשיתיה</w:t>
      </w:r>
      <w:r w:rsidRPr="00041F5C">
        <w:rPr>
          <w:rFonts w:ascii="SBL Hebrew" w:eastAsia="Times New Roman" w:hAnsi="SBL Hebrew" w:cs="FrankRuehl" w:hint="cs"/>
          <w:sz w:val="28"/>
          <w:szCs w:val="28"/>
          <w:rtl/>
        </w:rPr>
        <w:t xml:space="preserve"> ע"כ, נכתב בצידו נראה דהכוונה בו דמקודם הוצרך ולקח לה תכשיתיה של נדונייא של כתובתה ואח"כ יש לאל ידו להחזיר לה ואינו מחזיר, והיא מתקוטטת עמו עד קללה על ככה, וכי פליגי בחזרתן והוא לא יטה אוזן ובזה הוי ליה אונאה מרובה, לכן ענוש יענש דמביאתו לידי עניות, וחזרה חנה לשחררותא</w:t>
      </w:r>
      <w:r w:rsidRPr="00041F5C">
        <w:rPr>
          <w:rFonts w:ascii="SBL Hebrew" w:eastAsia="Times New Roman" w:hAnsi="SBL Hebrew" w:cs="FrankRuehl"/>
          <w:sz w:val="28"/>
          <w:szCs w:val="28"/>
          <w:vertAlign w:val="superscript"/>
          <w:rtl/>
        </w:rPr>
        <w:footnoteReference w:id="728"/>
      </w:r>
      <w:r w:rsidRPr="00041F5C">
        <w:rPr>
          <w:rFonts w:ascii="SBL Hebrew" w:eastAsia="Times New Roman" w:hAnsi="SBL Hebrew" w:cs="FrankRuehl" w:hint="cs"/>
          <w:sz w:val="28"/>
          <w:szCs w:val="28"/>
          <w:rtl/>
        </w:rPr>
        <w:t xml:space="preserve">, אבל אם מקללתו להביא לה תכשיטין מחדש תוספת ברכה, בזה אין סברא לומר שיבוא מזה לידי עניות, דיקא נמי שאמר בש"ס 'על עסקי תכשיטיה', ולא אמר 'על עסקי תכשיטין' סתם, מזה משמע דעל תכשיטיה שהוי </w:t>
      </w:r>
      <w:r w:rsidRPr="00041F5C">
        <w:rPr>
          <w:rFonts w:ascii="SBL Hebrew" w:eastAsia="Times New Roman" w:hAnsi="SBL Hebrew" w:cs="FrankRuehl" w:hint="cs"/>
          <w:sz w:val="28"/>
          <w:szCs w:val="28"/>
          <w:rtl/>
        </w:rPr>
        <w:lastRenderedPageBreak/>
        <w:t>ליה מקודם ולקחם בהלוואה ושאלה בבעלי"ם</w:t>
      </w:r>
      <w:r w:rsidRPr="00041F5C">
        <w:rPr>
          <w:rFonts w:ascii="SBL Hebrew" w:eastAsia="Times New Roman" w:hAnsi="SBL Hebrew" w:cs="FrankRuehl"/>
          <w:sz w:val="28"/>
          <w:szCs w:val="28"/>
          <w:vertAlign w:val="superscript"/>
          <w:rtl/>
        </w:rPr>
        <w:footnoteReference w:id="729"/>
      </w:r>
      <w:r w:rsidRPr="00041F5C">
        <w:rPr>
          <w:rFonts w:ascii="SBL Hebrew" w:eastAsia="Times New Roman" w:hAnsi="SBL Hebrew" w:cs="FrankRuehl" w:hint="cs"/>
          <w:sz w:val="28"/>
          <w:szCs w:val="28"/>
          <w:rtl/>
        </w:rPr>
        <w:t>, והשתא מיהא אפשר לו להחזיר ואינו מחזיר.</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b/>
          <w:bCs/>
          <w:sz w:val="30"/>
          <w:szCs w:val="32"/>
          <w:rtl/>
        </w:rPr>
        <w:t>ורש"י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ז"ל פירש בד"ה על עסקי תכשיטיה, שאינו רוצה לקנות לה עכ"ל. ולכאורה נראה שאינו רוצה לקנות לה מחדש, וא"כ הוא קשה דלמה יומת במדת העניות, מה עשה, ונראה לעניות דעתי דצריך לפרש ולהסכיל בדברי רש"י האי פירוש דידן והכי קאמר שאינו רוצה לקנות לו חליפי האחד שכבר לקח אותם מאצלה, וקרי להו קנייה משום דקמא קמא בטיל ואזלי להו לעלמא, והשתא מיהא פנים חדשות באו לכאן.</w:t>
      </w:r>
    </w:p>
    <w:p w14:paraId="04A998BB"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2"/>
          <w:szCs w:val="32"/>
          <w:rtl/>
        </w:rPr>
        <w:t>דף סב ע"ב והני מילי דאית ליה ולא עביד</w:t>
      </w:r>
      <w:r w:rsidRPr="00041F5C">
        <w:rPr>
          <w:rFonts w:ascii="SBL Hebrew" w:eastAsia="Times New Roman" w:hAnsi="SBL Hebrew" w:cs="FrankRuehl" w:hint="cs"/>
          <w:sz w:val="30"/>
          <w:szCs w:val="28"/>
          <w:rtl/>
        </w:rPr>
        <w:t xml:space="preserve"> ע"כ, נכתב בצידו כתב מהרש"א באגדתיה הא וודאי דמיירי באית ליה, דאי לית ליה והוא עני לא שייך למימר ביה שמביאתו לידי עניות, אלא כלו' בדאית ליה כל צרכו ויש לו גם כדי לקנות תכשיטין עכ"ל.</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דיש ג"כ להכריח הדבר מיניה וביה, דאי בדלית ליה והוא עני מה שייך לתבוע לו ולקללו על זה, דאטו בשופטנית עסקינן שאמרה לו יצא וילסטם את הבריות ויביא לה, ואין שומעין לשוטה מה שהיא אומרת, וגם אפילו אם יש לו מעט שנושא </w:t>
      </w:r>
      <w:r w:rsidRPr="00041F5C">
        <w:rPr>
          <w:rFonts w:ascii="SBL Hebrew" w:eastAsia="Times New Roman" w:hAnsi="SBL Hebrew" w:cs="FrankRuehl" w:hint="cs"/>
          <w:sz w:val="28"/>
          <w:szCs w:val="28"/>
          <w:rtl/>
        </w:rPr>
        <w:lastRenderedPageBreak/>
        <w:t>ונותן בהם כדי להתפרנס בו לא שייך ג"כ למימר ליה שיעשה אותם תכשיטין וליבטיל וליהוי כעמא דארעא ולהתפרנס מן הצדקה, אלא לאו דמיירי דיש לו קרן שיעור לעשות בו כדי פרנסתו, והמלאכה היתה דיים והותר, לעשות בהם תכשיטיה ועל זה היתה דווה, ובפרט לפי מה שפירש דחוב יש לה עליו להשיב לה תכשיטיה שלקח כבר.</w:t>
      </w:r>
    </w:p>
    <w:p w14:paraId="7954EAE3"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2"/>
          <w:szCs w:val="32"/>
          <w:rtl/>
        </w:rPr>
        <w:t>דף סג ע"א ב' תלמידי חכמים המחדדין זה את זה</w:t>
      </w:r>
      <w:r w:rsidRPr="00041F5C">
        <w:rPr>
          <w:rFonts w:ascii="SBL Hebrew" w:eastAsia="Times New Roman" w:hAnsi="SBL Hebrew" w:cs="FrankRuehl" w:hint="cs"/>
          <w:sz w:val="28"/>
          <w:szCs w:val="28"/>
          <w:rtl/>
        </w:rPr>
        <w:t xml:space="preserve"> בהלכה הקב"ה מצליח להם שנאמר "והדרך" וכו' ע"כ, נכתב בצידו נראה דפירש הצלחה זו היא שלא יטעו בהוראה ואין לך הצלחה גדולה מזו. ובזה נאמר דרמז דוד המלך עליו השלום באומר</w:t>
      </w:r>
      <w:r w:rsidRPr="00041F5C">
        <w:rPr>
          <w:rFonts w:ascii="SBL Hebrew" w:eastAsia="Times New Roman" w:hAnsi="SBL Hebrew" w:cs="FrankRuehl"/>
          <w:sz w:val="28"/>
          <w:szCs w:val="28"/>
          <w:vertAlign w:val="superscript"/>
          <w:rtl/>
        </w:rPr>
        <w:footnoteReference w:id="730"/>
      </w:r>
      <w:r w:rsidRPr="00041F5C">
        <w:rPr>
          <w:rFonts w:ascii="SBL Hebrew" w:eastAsia="Times New Roman" w:hAnsi="SBL Hebrew" w:cs="FrankRuehl" w:hint="cs"/>
          <w:sz w:val="28"/>
          <w:szCs w:val="28"/>
          <w:rtl/>
        </w:rPr>
        <w:t xml:space="preserve"> "שלום רב לאוהבי תורתך" אלו ב' תלמידי חכמים המחדדין זה לזה בהלכה לשם שמים. ותדע מה הוא השלום ש"אין למו מכשול" שלא יהיו נכשלים בדברי תורה כלל. גם סיימו הכא בש"ס שעולין לגדולה שנאמר "צלח רכב" ע"כ, היינו אומר "שלום רב" שהיא לשון רבנות וקאמר שיזכו להיות רבנים וגאוני עולם. </w:t>
      </w:r>
    </w:p>
    <w:p w14:paraId="49C40611"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2"/>
          <w:szCs w:val="32"/>
          <w:rtl/>
        </w:rPr>
        <w:t>דף סג ע"א עוד אמר יכול אם הגיס דעתו תלמוד לומר "וענוה צדק"</w:t>
      </w:r>
      <w:r w:rsidRPr="00041F5C">
        <w:rPr>
          <w:rFonts w:ascii="SBL Hebrew" w:eastAsia="Times New Roman" w:hAnsi="SBL Hebrew" w:cs="FrankRuehl" w:hint="cs"/>
          <w:sz w:val="28"/>
          <w:szCs w:val="28"/>
          <w:rtl/>
        </w:rPr>
        <w:t xml:space="preserve"> ע"כ, ונראה דהיינו דסיים עלה </w:t>
      </w:r>
      <w:r w:rsidRPr="00041F5C">
        <w:rPr>
          <w:rFonts w:ascii="SBL Hebrew" w:eastAsia="Times New Roman" w:hAnsi="SBL Hebrew" w:cs="FrankRuehl" w:hint="cs"/>
          <w:sz w:val="28"/>
          <w:szCs w:val="28"/>
          <w:rtl/>
        </w:rPr>
        <w:lastRenderedPageBreak/>
        <w:t>"שברתי לישועתך ה' ומצותיך עשיתי"</w:t>
      </w:r>
      <w:r w:rsidRPr="00041F5C">
        <w:rPr>
          <w:rFonts w:ascii="SBL Hebrew" w:eastAsia="Times New Roman" w:hAnsi="SBL Hebrew" w:cs="FrankRuehl"/>
          <w:sz w:val="28"/>
          <w:szCs w:val="28"/>
          <w:vertAlign w:val="superscript"/>
          <w:rtl/>
        </w:rPr>
        <w:footnoteReference w:id="731"/>
      </w:r>
      <w:r w:rsidRPr="00041F5C">
        <w:rPr>
          <w:rFonts w:ascii="SBL Hebrew" w:eastAsia="Times New Roman" w:hAnsi="SBL Hebrew" w:cs="FrankRuehl" w:hint="cs"/>
          <w:sz w:val="28"/>
          <w:szCs w:val="28"/>
          <w:rtl/>
        </w:rPr>
        <w:t>, ור"ל שאימתי זוכין להאי הצלחה ותשועה גדולה כזו בזמן שמצותיך עשיתי, שכוונתי לשם שמים לעשות רצון ה' תלמוד תורה לשמה. והיינו דסיים</w:t>
      </w:r>
      <w:r w:rsidRPr="00041F5C">
        <w:rPr>
          <w:rFonts w:ascii="SBL Hebrew" w:eastAsia="Times New Roman" w:hAnsi="SBL Hebrew" w:cs="FrankRuehl"/>
          <w:sz w:val="28"/>
          <w:szCs w:val="28"/>
          <w:vertAlign w:val="superscript"/>
          <w:rtl/>
        </w:rPr>
        <w:footnoteReference w:id="732"/>
      </w:r>
      <w:r w:rsidRPr="00041F5C">
        <w:rPr>
          <w:rFonts w:ascii="SBL Hebrew" w:eastAsia="Times New Roman" w:hAnsi="SBL Hebrew" w:cs="FrankRuehl" w:hint="cs"/>
          <w:sz w:val="28"/>
          <w:szCs w:val="28"/>
          <w:rtl/>
        </w:rPr>
        <w:t xml:space="preserve"> "שמרה נפשי עדותיך ואוהבם מאד", ר"ל דקושטא קאי שאהבתי עדות התורה לשמו ולשמה. ומה דסמך לזה</w:t>
      </w:r>
      <w:r w:rsidRPr="00041F5C">
        <w:rPr>
          <w:rFonts w:ascii="SBL Hebrew" w:eastAsia="Times New Roman" w:hAnsi="SBL Hebrew" w:cs="FrankRuehl"/>
          <w:sz w:val="28"/>
          <w:szCs w:val="28"/>
          <w:vertAlign w:val="superscript"/>
          <w:rtl/>
        </w:rPr>
        <w:footnoteReference w:id="733"/>
      </w:r>
      <w:r w:rsidRPr="00041F5C">
        <w:rPr>
          <w:rFonts w:ascii="SBL Hebrew" w:eastAsia="Times New Roman" w:hAnsi="SBL Hebrew" w:cs="FrankRuehl" w:hint="cs"/>
          <w:sz w:val="28"/>
          <w:szCs w:val="28"/>
          <w:rtl/>
        </w:rPr>
        <w:t xml:space="preserve"> "תקרב רנתי לפניך ה' כדברך הבינני", נראה דשם רמז למה שסיימו הכא בש"ס שאם עושים כן זוכין לתורה שניתנה בימין שנאמר</w:t>
      </w:r>
      <w:r w:rsidRPr="00041F5C">
        <w:rPr>
          <w:rFonts w:ascii="SBL Hebrew" w:eastAsia="Times New Roman" w:hAnsi="SBL Hebrew" w:cs="FrankRuehl"/>
          <w:sz w:val="28"/>
          <w:szCs w:val="28"/>
          <w:vertAlign w:val="superscript"/>
          <w:rtl/>
        </w:rPr>
        <w:footnoteReference w:id="734"/>
      </w:r>
      <w:r w:rsidRPr="00041F5C">
        <w:rPr>
          <w:rFonts w:ascii="SBL Hebrew" w:eastAsia="Times New Roman" w:hAnsi="SBL Hebrew" w:cs="FrankRuehl" w:hint="cs"/>
          <w:sz w:val="28"/>
          <w:szCs w:val="28"/>
          <w:rtl/>
        </w:rPr>
        <w:t xml:space="preserve"> "ותורך נוראות ימינך". והיינו אומר "תקרב רנתי" זו רנה של תורה, שבעי ומתחנן לפניך ה' שהבינני בה כדברך ולא אכשל בה כלל. תו אמרינן בש"ס שזוכין לדברים שנאמר "בימינה " של תורה וכו' ועיין מה שפירש רש"י</w:t>
      </w:r>
      <w:r w:rsidRPr="00041F5C">
        <w:rPr>
          <w:rFonts w:ascii="SBL Hebrew" w:eastAsia="Times New Roman" w:hAnsi="SBL Hebrew" w:cs="FrankRuehl"/>
          <w:sz w:val="28"/>
          <w:szCs w:val="28"/>
          <w:vertAlign w:val="superscript"/>
          <w:rtl/>
        </w:rPr>
        <w:footnoteReference w:id="735"/>
      </w:r>
      <w:r w:rsidRPr="00041F5C">
        <w:rPr>
          <w:rFonts w:ascii="SBL Hebrew" w:eastAsia="Times New Roman" w:hAnsi="SBL Hebrew" w:cs="FrankRuehl" w:hint="cs"/>
          <w:sz w:val="28"/>
          <w:szCs w:val="28"/>
          <w:rtl/>
        </w:rPr>
        <w:t xml:space="preserve"> ז"ל. ולע"ד י"ל אומר א' דדברים שנאמר "בימינה" של תורה הם "אורך ימים בימינה" וכו'. ומשום הכי אמר סמוך ונראה האי דרשא דאורך ימים איכא וכ"ש "עושר וכבוד"</w:t>
      </w:r>
      <w:r w:rsidRPr="00041F5C">
        <w:rPr>
          <w:rFonts w:ascii="SBL Hebrew" w:eastAsia="Times New Roman" w:hAnsi="SBL Hebrew" w:cs="FrankRuehl"/>
          <w:sz w:val="28"/>
          <w:szCs w:val="28"/>
          <w:vertAlign w:val="superscript"/>
          <w:rtl/>
        </w:rPr>
        <w:footnoteReference w:id="736"/>
      </w:r>
      <w:r w:rsidRPr="00041F5C">
        <w:rPr>
          <w:rFonts w:ascii="SBL Hebrew" w:eastAsia="Times New Roman" w:hAnsi="SBL Hebrew" w:cs="FrankRuehl" w:hint="cs"/>
          <w:sz w:val="28"/>
          <w:szCs w:val="28"/>
          <w:rtl/>
        </w:rPr>
        <w:t xml:space="preserve"> וכו', והיינו כיון דהכא מיירי בעוסקין לשמה לכן זוכין למה שנאמר במיימינים בה שאורך </w:t>
      </w:r>
      <w:r w:rsidRPr="00041F5C">
        <w:rPr>
          <w:rFonts w:ascii="SBL Hebrew" w:eastAsia="Times New Roman" w:hAnsi="SBL Hebrew" w:cs="FrankRuehl" w:hint="cs"/>
          <w:sz w:val="28"/>
          <w:szCs w:val="28"/>
          <w:rtl/>
        </w:rPr>
        <w:lastRenderedPageBreak/>
        <w:t>ימים וכ"ש עושר וכבוד, ולכן אמר הכתוב "שלום רב לאוהבי תורה" ועושר וכבוד אתי וע"י העושר יהיה שלום רב בביתו משום דכד משלם שערא מכדי מתחילה תיגרא בביתא</w:t>
      </w:r>
      <w:r w:rsidRPr="00041F5C">
        <w:rPr>
          <w:rFonts w:ascii="SBL Hebrew" w:eastAsia="Times New Roman" w:hAnsi="SBL Hebrew" w:cs="FrankRuehl"/>
          <w:sz w:val="28"/>
          <w:szCs w:val="28"/>
          <w:vertAlign w:val="superscript"/>
          <w:rtl/>
        </w:rPr>
        <w:footnoteReference w:id="737"/>
      </w:r>
      <w:r w:rsidRPr="00041F5C">
        <w:rPr>
          <w:rFonts w:ascii="SBL Hebrew" w:eastAsia="Times New Roman" w:hAnsi="SBL Hebrew" w:cs="FrankRuehl" w:hint="cs"/>
          <w:sz w:val="28"/>
          <w:szCs w:val="28"/>
          <w:rtl/>
        </w:rPr>
        <w:t xml:space="preserve">. וגם רמז במילה "ר"ב" נוטריקון רבות בשמים, דאורך ימים איכא וכ"ש עושר וכבוד. </w:t>
      </w:r>
    </w:p>
    <w:p w14:paraId="0029A0E8"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2"/>
          <w:szCs w:val="32"/>
          <w:rtl/>
        </w:rPr>
        <w:t xml:space="preserve">דף סג ע"א גמרא אין דיבור אלא נחת </w:t>
      </w:r>
      <w:r w:rsidRPr="00041F5C">
        <w:rPr>
          <w:rFonts w:ascii="SBL Hebrew" w:eastAsia="Times New Roman" w:hAnsi="SBL Hebrew" w:cs="FrankRuehl" w:hint="cs"/>
          <w:sz w:val="30"/>
          <w:szCs w:val="28"/>
          <w:rtl/>
        </w:rPr>
        <w:t>וכו' ע"כ, נכתב בצידו ר"ל דאין דיבור דהכא שנאמר "נדברו" אלא נחת, דאילו בכל מקום הוא קשה כדכתיב</w:t>
      </w:r>
      <w:r w:rsidRPr="00041F5C">
        <w:rPr>
          <w:rFonts w:ascii="SBL Hebrew" w:eastAsia="Times New Roman" w:hAnsi="SBL Hebrew" w:cs="FrankRuehl"/>
          <w:sz w:val="30"/>
          <w:szCs w:val="28"/>
          <w:vertAlign w:val="superscript"/>
          <w:rtl/>
        </w:rPr>
        <w:footnoteReference w:id="738"/>
      </w:r>
      <w:r w:rsidRPr="00041F5C">
        <w:rPr>
          <w:rFonts w:ascii="SBL Hebrew" w:eastAsia="Times New Roman" w:hAnsi="SBL Hebrew" w:cs="FrankRuehl" w:hint="cs"/>
          <w:sz w:val="30"/>
          <w:szCs w:val="28"/>
          <w:rtl/>
        </w:rPr>
        <w:t xml:space="preserve"> "דיבר האיש אדוני הארץ איתנו קשה" וכיוצא, אבל הכא דייק שאמר "נדברו" ולא אמר "ידברו" להורות נתן שהוא לשון נחת, וגם דעידיו מתוכו</w:t>
      </w:r>
      <w:r w:rsidRPr="00041F5C">
        <w:rPr>
          <w:rFonts w:ascii="SBL Hebrew" w:eastAsia="Times New Roman" w:hAnsi="SBL Hebrew" w:cs="FrankRuehl"/>
          <w:sz w:val="30"/>
          <w:szCs w:val="28"/>
          <w:vertAlign w:val="superscript"/>
          <w:rtl/>
        </w:rPr>
        <w:footnoteReference w:id="739"/>
      </w:r>
      <w:r w:rsidRPr="00041F5C">
        <w:rPr>
          <w:rFonts w:ascii="SBL Hebrew" w:eastAsia="Times New Roman" w:hAnsi="SBL Hebrew" w:cs="FrankRuehl" w:hint="cs"/>
          <w:sz w:val="30"/>
          <w:szCs w:val="28"/>
          <w:rtl/>
        </w:rPr>
        <w:t xml:space="preserve"> שאמר "ויקשב ה' וישמע", ואילו היו מדברין קשות לא היה שומע דבריהם. אבל קצת קשה דאמאי לא פירש לה שהיא עניין קושי, והכוונה שעושין מלחמתה של תורה לשם שמים, כמ"ש</w:t>
      </w:r>
      <w:r w:rsidRPr="00041F5C">
        <w:rPr>
          <w:rFonts w:ascii="SBL Hebrew" w:eastAsia="Times New Roman" w:hAnsi="SBL Hebrew" w:cs="FrankRuehl"/>
          <w:sz w:val="30"/>
          <w:szCs w:val="28"/>
          <w:vertAlign w:val="superscript"/>
          <w:rtl/>
        </w:rPr>
        <w:footnoteReference w:id="740"/>
      </w:r>
      <w:r w:rsidRPr="00041F5C">
        <w:rPr>
          <w:rFonts w:ascii="SBL Hebrew" w:eastAsia="Times New Roman" w:hAnsi="SBL Hebrew" w:cs="FrankRuehl" w:hint="cs"/>
          <w:sz w:val="30"/>
          <w:szCs w:val="28"/>
          <w:rtl/>
        </w:rPr>
        <w:t xml:space="preserve"> אפילו האב ובנו והרב ותלמידו נעשים אויבים זה לזה "ואת והב בסופה"</w:t>
      </w:r>
      <w:r w:rsidRPr="00041F5C">
        <w:rPr>
          <w:rFonts w:ascii="SBL Hebrew" w:eastAsia="Times New Roman" w:hAnsi="SBL Hebrew" w:cs="FrankRuehl"/>
          <w:sz w:val="30"/>
          <w:szCs w:val="28"/>
          <w:vertAlign w:val="superscript"/>
          <w:rtl/>
        </w:rPr>
        <w:footnoteReference w:id="741"/>
      </w:r>
      <w:r w:rsidRPr="00041F5C">
        <w:rPr>
          <w:rFonts w:ascii="SBL Hebrew" w:eastAsia="Times New Roman" w:hAnsi="SBL Hebrew" w:cs="FrankRuehl" w:hint="cs"/>
          <w:sz w:val="30"/>
          <w:szCs w:val="28"/>
          <w:rtl/>
        </w:rPr>
        <w:t xml:space="preserve"> </w:t>
      </w:r>
      <w:r w:rsidRPr="00041F5C">
        <w:rPr>
          <w:rFonts w:ascii="SBL Hebrew" w:eastAsia="Times New Roman" w:hAnsi="SBL Hebrew" w:cs="FrankRuehl" w:hint="cs"/>
          <w:sz w:val="30"/>
          <w:szCs w:val="28"/>
          <w:rtl/>
        </w:rPr>
        <w:lastRenderedPageBreak/>
        <w:t>ולכם קאמר דלפי שהם לשם שמים "ויקשב ה' וישמע" דחדי קב"ה בפילפולא ומלחמה של תורה שהיא לשם שמים.</w:t>
      </w:r>
    </w:p>
    <w:p w14:paraId="580E98E1"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2"/>
          <w:szCs w:val="32"/>
          <w:rtl/>
        </w:rPr>
        <w:t xml:space="preserve">דף סג ע"א ב' תלמידי חכמים המדגילין זה לזה בהלכה הקב"ה אוהבן </w:t>
      </w:r>
      <w:r w:rsidRPr="00041F5C">
        <w:rPr>
          <w:rFonts w:ascii="SBL Hebrew" w:eastAsia="Times New Roman" w:hAnsi="SBL Hebrew" w:cs="FrankRuehl" w:hint="cs"/>
          <w:sz w:val="28"/>
          <w:szCs w:val="28"/>
          <w:rtl/>
        </w:rPr>
        <w:t>וכו' ע"כ, נכתב בצידו בעין יעקב הביאו משם תוספת הרא"ש דכתב ר"פ</w:t>
      </w:r>
      <w:r w:rsidRPr="00041F5C">
        <w:rPr>
          <w:rFonts w:ascii="SBL Hebrew" w:eastAsia="Times New Roman" w:hAnsi="SBL Hebrew" w:cs="FrankRuehl"/>
          <w:sz w:val="28"/>
          <w:szCs w:val="28"/>
          <w:vertAlign w:val="superscript"/>
          <w:rtl/>
        </w:rPr>
        <w:footnoteReference w:id="742"/>
      </w:r>
      <w:r w:rsidRPr="00041F5C">
        <w:rPr>
          <w:rFonts w:ascii="SBL Hebrew" w:eastAsia="Times New Roman" w:hAnsi="SBL Hebrew" w:cs="FrankRuehl" w:hint="cs"/>
          <w:sz w:val="28"/>
          <w:szCs w:val="28"/>
          <w:rtl/>
        </w:rPr>
        <w:t xml:space="preserve"> שהוא לשון "לא ימעול פיו"</w:t>
      </w:r>
      <w:r w:rsidRPr="00041F5C">
        <w:rPr>
          <w:rFonts w:ascii="SBL Hebrew" w:eastAsia="Times New Roman" w:hAnsi="SBL Hebrew" w:cs="FrankRuehl"/>
          <w:sz w:val="28"/>
          <w:szCs w:val="28"/>
          <w:vertAlign w:val="superscript"/>
          <w:rtl/>
        </w:rPr>
        <w:footnoteReference w:id="743"/>
      </w:r>
      <w:r w:rsidRPr="00041F5C">
        <w:rPr>
          <w:rFonts w:ascii="SBL Hebrew" w:eastAsia="Times New Roman" w:hAnsi="SBL Hebrew" w:cs="FrankRuehl" w:hint="cs"/>
          <w:sz w:val="28"/>
          <w:szCs w:val="28"/>
          <w:rtl/>
        </w:rPr>
        <w:t xml:space="preserve"> שתרגומו 'לא ידגול פומיה' וכו', ולפירוש רש"י קשה דפשיט דהקב"ה אוהבן עכ"ל, ולכאורה אין מובן לד"ק שהרי גם רש"י כ' וסיים בד"ה צורתא שורש הדבר קצת למדו מרבם ע"כ, ומשמע דאף שאין יודעים עיקר הדבר משום שלמדו קצת בלבד הקב"ה אוהבן והיינו רבתייהו והוי כדברי ר"ת שהביא הרא"ש. אבל במשמע לשון 'המדגלים' בלבד איכא בינייהו</w:t>
      </w:r>
      <w:r w:rsidRPr="00041F5C">
        <w:rPr>
          <w:rFonts w:ascii="SBL Hebrew" w:eastAsia="Times New Roman" w:hAnsi="SBL Hebrew" w:cs="FrankRuehl"/>
          <w:sz w:val="28"/>
          <w:szCs w:val="28"/>
          <w:vertAlign w:val="superscript"/>
          <w:rtl/>
        </w:rPr>
        <w:footnoteReference w:id="744"/>
      </w:r>
      <w:r w:rsidRPr="00041F5C">
        <w:rPr>
          <w:rFonts w:ascii="SBL Hebrew" w:eastAsia="Times New Roman" w:hAnsi="SBL Hebrew" w:cs="FrankRuehl" w:hint="cs"/>
          <w:sz w:val="28"/>
          <w:szCs w:val="28"/>
          <w:rtl/>
        </w:rPr>
        <w:t>, וא"כ אמאי כתב דלפירוש רש"י קשה וכו'. ובדפוס בש"ס של תלמוד לא ראיתי תוספת זה והאי קושיה</w:t>
      </w:r>
      <w:r w:rsidRPr="00041F5C">
        <w:rPr>
          <w:rFonts w:ascii="SBL Hebrew" w:eastAsia="Times New Roman" w:hAnsi="SBL Hebrew" w:cs="FrankRuehl"/>
          <w:sz w:val="28"/>
          <w:szCs w:val="28"/>
          <w:vertAlign w:val="superscript"/>
          <w:rtl/>
        </w:rPr>
        <w:footnoteReference w:id="745"/>
      </w:r>
      <w:r w:rsidRPr="00041F5C">
        <w:rPr>
          <w:rFonts w:ascii="SBL Hebrew" w:eastAsia="Times New Roman" w:hAnsi="SBL Hebrew" w:cs="FrankRuehl" w:hint="cs"/>
          <w:sz w:val="28"/>
          <w:szCs w:val="28"/>
          <w:rtl/>
        </w:rPr>
        <w:t>.</w:t>
      </w:r>
      <w:r w:rsidRPr="00041F5C">
        <w:rPr>
          <w:rFonts w:ascii="SBL Hebrew" w:eastAsia="Times New Roman" w:hAnsi="SBL Hebrew" w:cs="FrankRuehl" w:hint="cs"/>
          <w:sz w:val="26"/>
          <w:szCs w:val="24"/>
          <w:rtl/>
        </w:rPr>
        <w:t xml:space="preserve"> </w:t>
      </w:r>
    </w:p>
    <w:p w14:paraId="430BDD36"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2"/>
          <w:szCs w:val="32"/>
          <w:rtl/>
        </w:rPr>
        <w:t xml:space="preserve">דף סג ע"א ומטיל בכיס יותר מכולם </w:t>
      </w:r>
      <w:r w:rsidRPr="00041F5C">
        <w:rPr>
          <w:rFonts w:ascii="SBL Hebrew" w:eastAsia="Times New Roman" w:hAnsi="SBL Hebrew" w:cs="FrankRuehl" w:hint="cs"/>
          <w:sz w:val="30"/>
          <w:szCs w:val="28"/>
          <w:rtl/>
        </w:rPr>
        <w:t xml:space="preserve">ע"כ, נכתב בצידו כתב מהרש"א </w:t>
      </w:r>
      <w:r w:rsidRPr="00041F5C">
        <w:rPr>
          <w:rFonts w:ascii="SBL Hebrew" w:eastAsia="Times New Roman" w:hAnsi="SBL Hebrew" w:cs="FrankRuehl" w:hint="cs"/>
          <w:sz w:val="30"/>
          <w:szCs w:val="28"/>
          <w:rtl/>
        </w:rPr>
        <w:lastRenderedPageBreak/>
        <w:t xml:space="preserve">בחידושי אגדה לפי שבהלוואה אין דרך להלות הרבה שאפשר שישתכר בו רק כדי שיתפרנס וכו', אבל מטיל מלאי וודאי שיתן לו מה שאפשר להשתכר בהם כדי פרנסתו ותשמר קרן ההלוואה עכ"ל, ולע"ד קשה דהא מי לא עסקינן אפילו אם נתן מעט שאין מספיק לכדי פרנסתו ואחד המרבה ואחד הממעיט. וגם דעניין ריוח הפרנסה אינו תלוי בין רב למעט, דאין מעצור לה' להושיע בן רב למעט, דזימנין אף אם היה קרנו הרבה לא ירויח בהם ויבוא לידי פסידא, וזימנין במיעוטא דמיעוטא יבוא לידי ריוח הרבה, וגם דמאי דקא משכח למטיל בכיס פשיטא דהוא כסוג א' קאמר ולא שחדא במעט וחדא במרבה. </w:t>
      </w:r>
      <w:r w:rsidRPr="00041F5C">
        <w:rPr>
          <w:rFonts w:ascii="SBL Hebrew" w:eastAsia="Times New Roman" w:hAnsi="SBL Hebrew" w:cs="FrankRuehl" w:hint="cs"/>
          <w:b/>
          <w:bCs/>
          <w:sz w:val="32"/>
          <w:szCs w:val="32"/>
          <w:rtl/>
        </w:rPr>
        <w:t>לכן</w:t>
      </w:r>
      <w:r w:rsidRPr="00041F5C">
        <w:rPr>
          <w:rFonts w:ascii="SBL Hebrew" w:eastAsia="Times New Roman" w:hAnsi="SBL Hebrew" w:cs="FrankRuehl" w:hint="cs"/>
          <w:sz w:val="32"/>
          <w:szCs w:val="32"/>
          <w:rtl/>
        </w:rPr>
        <w:t xml:space="preserve"> </w:t>
      </w:r>
      <w:r w:rsidRPr="00041F5C">
        <w:rPr>
          <w:rFonts w:ascii="SBL Hebrew" w:eastAsia="Times New Roman" w:hAnsi="SBL Hebrew" w:cs="FrankRuehl" w:hint="cs"/>
          <w:sz w:val="30"/>
          <w:szCs w:val="28"/>
          <w:rtl/>
        </w:rPr>
        <w:t>הנלע"ד שהטעם הוא לפי שהמלוה עכ"פ יש לו מעט בושה על שמלוה אותו הלוואת חן וחסד, וכל זמן שרואהו הוא בוש ממנו, אבל מטיל בכיס נותן לו מחצית שכר ומרויח עליו. ש"ר להרי"ף ז"ל בעין יעקב שנכנס בזה ע"ש</w:t>
      </w:r>
      <w:r w:rsidRPr="00041F5C">
        <w:rPr>
          <w:rFonts w:ascii="SBL Hebrew" w:eastAsia="Times New Roman" w:hAnsi="SBL Hebrew" w:cs="FrankRuehl"/>
          <w:sz w:val="30"/>
          <w:szCs w:val="28"/>
          <w:vertAlign w:val="superscript"/>
          <w:rtl/>
        </w:rPr>
        <w:footnoteReference w:id="746"/>
      </w:r>
      <w:r w:rsidRPr="00041F5C">
        <w:rPr>
          <w:rFonts w:ascii="SBL Hebrew" w:eastAsia="Times New Roman" w:hAnsi="SBL Hebrew" w:cs="FrankRuehl" w:hint="cs"/>
          <w:sz w:val="30"/>
          <w:szCs w:val="28"/>
          <w:rtl/>
        </w:rPr>
        <w:t xml:space="preserve">. ומ"ש רש"י ז"ל בד"ה גדול המלוה שאין העני בוש בדבר ע"כ, אינו רוצה לומר שלא יבוש כלל אלא ר"ל שאינו בוש כמו נתינת הצדקה, אבל עכ"פ וודאי דיש בה בושה, אבל אינה כל כך </w:t>
      </w:r>
      <w:r w:rsidRPr="00041F5C">
        <w:rPr>
          <w:rFonts w:ascii="SBL Hebrew" w:eastAsia="Times New Roman" w:hAnsi="SBL Hebrew" w:cs="FrankRuehl" w:hint="cs"/>
          <w:sz w:val="30"/>
          <w:szCs w:val="28"/>
          <w:rtl/>
        </w:rPr>
        <w:lastRenderedPageBreak/>
        <w:t>משאין כן במטיל בכיס שאין בה בושה לא מינה ולא מקצתה.</w:t>
      </w:r>
    </w:p>
    <w:p w14:paraId="393230F1"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2"/>
          <w:szCs w:val="32"/>
          <w:rtl/>
        </w:rPr>
        <w:t>דף סג ע"א תוס' בד"ה אין בין העולם הזה</w:t>
      </w:r>
      <w:r w:rsidRPr="00041F5C">
        <w:rPr>
          <w:rFonts w:ascii="SBL Hebrew" w:eastAsia="Times New Roman" w:hAnsi="SBL Hebrew" w:cs="FrankRuehl" w:hint="cs"/>
          <w:sz w:val="28"/>
          <w:szCs w:val="28"/>
          <w:rtl/>
        </w:rPr>
        <w:t xml:space="preserve"> וכו' צריך לומר דהאי אין בין לאו דווקא ע"כ, נכתב בצידו לכאורה קצת קשה דהא וודאי כשיבטל שיעבוד מלכויות אז תבנה ירושלים ובית המקדש, וא"כ בכלל מאתים מנה, והוי כאלו מפורש הכל בזה דממילא רווחא שמעתתא ואמאי הוצרכו למימר דהאי 'אין בין' לאו דווקא.</w:t>
      </w:r>
    </w:p>
    <w:p w14:paraId="558C5C99"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2"/>
          <w:szCs w:val="32"/>
          <w:rtl/>
        </w:rPr>
        <w:t xml:space="preserve">דף ע ע"א גמרא ועל כולן אינו חייב אלא א' </w:t>
      </w:r>
      <w:r w:rsidRPr="00041F5C">
        <w:rPr>
          <w:rFonts w:ascii="SBL Hebrew" w:eastAsia="Times New Roman" w:hAnsi="SBL Hebrew" w:cs="FrankRuehl" w:hint="cs"/>
          <w:sz w:val="28"/>
          <w:szCs w:val="28"/>
          <w:rtl/>
        </w:rPr>
        <w:t>וכו' ע"כ, נכתב בצידו יש מי שהקשה לסברה זו אמאי איצטריך בעניין המילה ביום, ואפילו בשבת כיון דאינו חייב בכל א' אלא לאו דחייב בכל א' עד שהוצרך לההי גבי מילה, ולע"ד דמהא לא אירייא דהוה אמינא דאה"נ דחיוב מיתה לא מיחייב בכל א', אבל איסורא וודאי דאיכא, לכן איצטריך בשב' גבי מילה לומר דאפילו איסורא ליכא ואדרבה מצוה קעביד.</w:t>
      </w:r>
    </w:p>
    <w:p w14:paraId="04C94BA0"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2"/>
          <w:szCs w:val="32"/>
          <w:rtl/>
        </w:rPr>
        <w:t xml:space="preserve">דף עג ע"א מתניתין אבות מלאכות מ' חסר אחת </w:t>
      </w:r>
      <w:r w:rsidRPr="00041F5C">
        <w:rPr>
          <w:rFonts w:ascii="SBL Hebrew" w:eastAsia="Times New Roman" w:hAnsi="SBL Hebrew" w:cs="FrankRuehl" w:hint="cs"/>
          <w:sz w:val="30"/>
          <w:szCs w:val="28"/>
          <w:rtl/>
        </w:rPr>
        <w:t>וכולי ע"כ, נכתב בצידו עיין מה שכתבתי לעיל בפרק ד' בדף מט ע"ב בס"ד.</w:t>
      </w:r>
    </w:p>
    <w:p w14:paraId="3966FE22"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2"/>
          <w:szCs w:val="32"/>
          <w:rtl/>
        </w:rPr>
        <w:lastRenderedPageBreak/>
        <w:t>דף עה ע"א גמרא אי זו חוכמה ובינה שהיא לעיני העמים</w:t>
      </w:r>
      <w:r w:rsidRPr="00041F5C">
        <w:rPr>
          <w:rFonts w:ascii="SBL Hebrew" w:eastAsia="Times New Roman" w:hAnsi="SBL Hebrew" w:cs="FrankRuehl" w:hint="cs"/>
          <w:sz w:val="28"/>
          <w:szCs w:val="28"/>
          <w:rtl/>
        </w:rPr>
        <w:t xml:space="preserve"> וכו' ע"כ, נכתב בצידו רש"י ז"ל פירש שחכמה הניכרת היא שמראה להם סימן לדבריו וכולי ע"ש</w:t>
      </w:r>
      <w:r w:rsidRPr="00041F5C">
        <w:rPr>
          <w:rFonts w:ascii="SBL Hebrew" w:eastAsia="Times New Roman" w:hAnsi="SBL Hebrew" w:cs="FrankRuehl"/>
          <w:sz w:val="28"/>
          <w:szCs w:val="28"/>
          <w:vertAlign w:val="superscript"/>
          <w:rtl/>
        </w:rPr>
        <w:footnoteReference w:id="747"/>
      </w:r>
      <w:r w:rsidRPr="00041F5C">
        <w:rPr>
          <w:rFonts w:ascii="SBL Hebrew" w:eastAsia="Times New Roman" w:hAnsi="SBL Hebrew" w:cs="FrankRuehl" w:hint="cs"/>
          <w:sz w:val="28"/>
          <w:szCs w:val="28"/>
          <w:rtl/>
        </w:rPr>
        <w:t>, ומהרש"א חידושי אגדה פירש בעניין אחד ע"ש</w:t>
      </w:r>
      <w:r w:rsidRPr="00041F5C">
        <w:rPr>
          <w:rFonts w:ascii="SBL Hebrew" w:eastAsia="Times New Roman" w:hAnsi="SBL Hebrew" w:cs="FrankRuehl"/>
          <w:sz w:val="28"/>
          <w:szCs w:val="28"/>
          <w:vertAlign w:val="superscript"/>
          <w:rtl/>
        </w:rPr>
        <w:footnoteReference w:id="748"/>
      </w:r>
      <w:r w:rsidRPr="00041F5C">
        <w:rPr>
          <w:rFonts w:ascii="SBL Hebrew" w:eastAsia="Times New Roman" w:hAnsi="SBL Hebrew" w:cs="FrankRuehl" w:hint="cs"/>
          <w:sz w:val="28"/>
          <w:szCs w:val="28"/>
          <w:rtl/>
        </w:rPr>
        <w:t>, לע"ד י"ל דהכי פירושו דמשום שעל הרוב האומות העולם הם אינשי טפשאי ולא בקיאי בטיב חוכמה זו, וכשרואים לעם בני ישראל שהם עם חכם ונבון יהיה ניכר לכל ויהיה קידוש שם שמים בדבר, צאו וראו מה ביני לבין בוכרי</w:t>
      </w:r>
      <w:r w:rsidRPr="00041F5C">
        <w:rPr>
          <w:rFonts w:ascii="SBL Hebrew" w:eastAsia="Times New Roman" w:hAnsi="SBL Hebrew" w:cs="FrankRuehl"/>
          <w:sz w:val="28"/>
          <w:szCs w:val="28"/>
          <w:vertAlign w:val="superscript"/>
          <w:rtl/>
        </w:rPr>
        <w:footnoteReference w:id="749"/>
      </w:r>
      <w:r w:rsidRPr="00041F5C">
        <w:rPr>
          <w:rFonts w:ascii="SBL Hebrew" w:eastAsia="Times New Roman" w:hAnsi="SBL Hebrew" w:cs="FrankRuehl" w:hint="cs"/>
          <w:sz w:val="28"/>
          <w:szCs w:val="28"/>
          <w:rtl/>
        </w:rPr>
        <w:t>. וגם חידש רשב"ג</w:t>
      </w:r>
      <w:r w:rsidRPr="00041F5C">
        <w:rPr>
          <w:rFonts w:ascii="SBL Hebrew" w:eastAsia="Times New Roman" w:hAnsi="SBL Hebrew" w:cs="FrankRuehl"/>
          <w:sz w:val="28"/>
          <w:szCs w:val="28"/>
          <w:vertAlign w:val="superscript"/>
          <w:rtl/>
        </w:rPr>
        <w:footnoteReference w:id="750"/>
      </w:r>
      <w:r w:rsidRPr="00041F5C">
        <w:rPr>
          <w:rFonts w:ascii="SBL Hebrew" w:eastAsia="Times New Roman" w:hAnsi="SBL Hebrew" w:cs="FrankRuehl" w:hint="cs"/>
          <w:sz w:val="28"/>
          <w:szCs w:val="28"/>
          <w:rtl/>
        </w:rPr>
        <w:t xml:space="preserve"> אתנא קמא, גם מי שאינו יודע מצוה עליו לטרוח ולהיות בקי בחכמה מפוארת זו כדי שיהיה קידוש ה' על ידו, ואם תרצה לומר דזה נכלל בכלל. האי פירוש דרש"י אתי שפיר יותר.</w:t>
      </w:r>
    </w:p>
    <w:p w14:paraId="3F30435B"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2"/>
          <w:szCs w:val="32"/>
          <w:rtl/>
        </w:rPr>
        <w:t>דף עה ע"א גמרא הצד חלזון והפוצעו</w:t>
      </w:r>
      <w:r w:rsidRPr="00041F5C">
        <w:rPr>
          <w:rFonts w:ascii="SBL Hebrew" w:eastAsia="Times New Roman" w:hAnsi="SBL Hebrew" w:cs="FrankRuehl" w:hint="cs"/>
          <w:sz w:val="30"/>
          <w:szCs w:val="28"/>
          <w:rtl/>
        </w:rPr>
        <w:t xml:space="preserve"> וכו' ע"כ, נכתב בצידו עיין מ"ש לקמן פרק יד' בדף קז' ע"א באורך.</w:t>
      </w:r>
    </w:p>
    <w:p w14:paraId="3994CE34"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2"/>
          <w:szCs w:val="32"/>
          <w:rtl/>
        </w:rPr>
        <w:lastRenderedPageBreak/>
        <w:t xml:space="preserve">דף עה ע"א גמרא והשוחטו שוחט משום מאי מיחייב רב אמר משום צובע </w:t>
      </w:r>
      <w:r w:rsidRPr="00041F5C">
        <w:rPr>
          <w:rFonts w:ascii="SBL Hebrew" w:eastAsia="Times New Roman" w:hAnsi="SBL Hebrew" w:cs="FrankRuehl" w:hint="cs"/>
          <w:sz w:val="30"/>
          <w:szCs w:val="28"/>
          <w:rtl/>
        </w:rPr>
        <w:t>וכולי ע"כ, נכתב בצידו עיין מ"ש שם בס"ד.</w:t>
      </w:r>
    </w:p>
    <w:p w14:paraId="1CB77A0F"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2"/>
          <w:szCs w:val="32"/>
          <w:rtl/>
        </w:rPr>
        <w:t>דף עה ע"א בד"ה שוחט משום מאי מחייב</w:t>
      </w:r>
      <w:r w:rsidRPr="00041F5C">
        <w:rPr>
          <w:rFonts w:ascii="SBL Hebrew" w:eastAsia="Times New Roman" w:hAnsi="SBL Hebrew" w:cs="FrankRuehl" w:hint="cs"/>
          <w:sz w:val="30"/>
          <w:szCs w:val="28"/>
          <w:rtl/>
        </w:rPr>
        <w:t xml:space="preserve"> וכו' ע"כ, נכתב בצידו עיין מ"ש שם.</w:t>
      </w:r>
    </w:p>
    <w:p w14:paraId="45D24AC5"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2"/>
          <w:szCs w:val="32"/>
          <w:rtl/>
        </w:rPr>
        <w:t>דף עה ע"א תוס' בד"ה טפי ניחא ליה ותימה</w:t>
      </w:r>
      <w:r w:rsidRPr="00041F5C">
        <w:rPr>
          <w:rFonts w:ascii="SBL Hebrew" w:eastAsia="Times New Roman" w:hAnsi="SBL Hebrew" w:cs="FrankRuehl" w:hint="cs"/>
          <w:sz w:val="30"/>
          <w:szCs w:val="28"/>
          <w:rtl/>
        </w:rPr>
        <w:t xml:space="preserve"> וכולי ע"כ, נכתב בצידו עיין מ"ש בס"ד שם ליישב האי תמיהא.</w:t>
      </w:r>
    </w:p>
    <w:p w14:paraId="2F8B3FAF"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bookmarkStart w:id="48" w:name="_Ref93016385"/>
      <w:r w:rsidRPr="00041F5C">
        <w:rPr>
          <w:rFonts w:ascii="SBL Hebrew" w:eastAsia="Times New Roman" w:hAnsi="SBL Hebrew" w:cs="FrankRuehl" w:hint="cs"/>
          <w:b/>
          <w:bCs/>
          <w:sz w:val="32"/>
          <w:szCs w:val="32"/>
          <w:rtl/>
        </w:rPr>
        <w:t>דף עט ע"ב רש"י בד"ה דוכסוטוס</w:t>
      </w:r>
      <w:r w:rsidRPr="00041F5C">
        <w:rPr>
          <w:rFonts w:ascii="SBL Hebrew" w:eastAsia="Times New Roman" w:hAnsi="SBL Hebrew" w:cs="FrankRuehl"/>
          <w:sz w:val="28"/>
          <w:szCs w:val="28"/>
          <w:vertAlign w:val="superscript"/>
          <w:rtl/>
        </w:rPr>
        <w:footnoteReference w:id="751"/>
      </w:r>
      <w:r w:rsidRPr="00041F5C">
        <w:rPr>
          <w:rFonts w:ascii="SBL Hebrew" w:eastAsia="Times New Roman" w:hAnsi="SBL Hebrew" w:cs="FrankRuehl" w:hint="cs"/>
          <w:sz w:val="28"/>
          <w:szCs w:val="28"/>
          <w:rtl/>
        </w:rPr>
        <w:t xml:space="preserve"> קלף שניטל קליפתו העליונה ע"כ, נכתב בצידו ראיתי להרב מארי דאתרין בספר הנדפס מחדש לחם שלמה בדף ט ע"ב שהקשה דפרק הקומץ</w:t>
      </w:r>
      <w:r w:rsidRPr="00041F5C">
        <w:rPr>
          <w:rFonts w:ascii="SBL Hebrew" w:eastAsia="Times New Roman" w:hAnsi="SBL Hebrew" w:cs="FrankRuehl"/>
          <w:sz w:val="28"/>
          <w:szCs w:val="28"/>
          <w:vertAlign w:val="superscript"/>
          <w:rtl/>
        </w:rPr>
        <w:footnoteReference w:id="752"/>
      </w:r>
      <w:r w:rsidRPr="00041F5C">
        <w:rPr>
          <w:rFonts w:ascii="SBL Hebrew" w:eastAsia="Times New Roman" w:hAnsi="SBL Hebrew" w:cs="FrankRuehl" w:hint="cs"/>
          <w:sz w:val="28"/>
          <w:szCs w:val="28"/>
          <w:rtl/>
        </w:rPr>
        <w:t xml:space="preserve"> דף לא ע"ב פירש דוכסוטוס קלף שלא נקלף והניח הדבר בצריך עיון. ולעניות דעתי אפשר ליישב דמה שפירש בפרק הקומץ קלף שלא נקלף אינו ר"ל שלא נקלף כלל, אלא שלא נקלף כל צורכו והיינו שנקלפה קליפתו העליונה בלבד ולא התחתונה, וכמו שיפרש הכא </w:t>
      </w:r>
      <w:r w:rsidRPr="00041F5C">
        <w:rPr>
          <w:rFonts w:ascii="SBL Hebrew" w:eastAsia="Times New Roman" w:hAnsi="SBL Hebrew" w:cs="FrankRuehl" w:hint="cs"/>
          <w:sz w:val="28"/>
          <w:szCs w:val="28"/>
          <w:rtl/>
        </w:rPr>
        <w:lastRenderedPageBreak/>
        <w:t>ומוכרח הדבר כדי להשוות דברי רש"י אהדדי</w:t>
      </w:r>
      <w:r w:rsidRPr="00041F5C">
        <w:rPr>
          <w:rFonts w:ascii="SBL Hebrew" w:eastAsia="Times New Roman" w:hAnsi="SBL Hebrew" w:cs="FrankRuehl"/>
          <w:sz w:val="28"/>
          <w:szCs w:val="28"/>
          <w:vertAlign w:val="superscript"/>
          <w:rtl/>
        </w:rPr>
        <w:footnoteReference w:id="753"/>
      </w:r>
      <w:r w:rsidRPr="00041F5C">
        <w:rPr>
          <w:rFonts w:ascii="SBL Hebrew" w:eastAsia="Times New Roman" w:hAnsi="SBL Hebrew" w:cs="FrankRuehl" w:hint="cs"/>
          <w:sz w:val="28"/>
          <w:szCs w:val="28"/>
          <w:rtl/>
        </w:rPr>
        <w:t>.</w:t>
      </w:r>
      <w:bookmarkEnd w:id="48"/>
      <w:r w:rsidRPr="00041F5C">
        <w:rPr>
          <w:rFonts w:ascii="SBL Hebrew" w:eastAsia="Times New Roman" w:hAnsi="SBL Hebrew" w:cs="FrankRuehl" w:hint="cs"/>
          <w:sz w:val="28"/>
          <w:szCs w:val="28"/>
          <w:rtl/>
        </w:rPr>
        <w:t xml:space="preserve"> </w:t>
      </w:r>
    </w:p>
    <w:p w14:paraId="0C16E76E"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פג ע"ב גמרא לעולם אל ימנע אדם עצמו מבית המדרש ומדברי תורה ואפילו בשעת מיתה </w:t>
      </w:r>
      <w:r w:rsidRPr="00041F5C">
        <w:rPr>
          <w:rFonts w:ascii="SBL Hebrew" w:eastAsia="Times New Roman" w:hAnsi="SBL Hebrew" w:cs="FrankRuehl" w:hint="cs"/>
          <w:sz w:val="28"/>
          <w:szCs w:val="28"/>
          <w:rtl/>
        </w:rPr>
        <w:t>וכולי ע"כ, נכתב בצידו עיין מ"ש בס' הקטן ויקרא יצחק בפרשת חקת באורך בס"ד.</w:t>
      </w:r>
    </w:p>
    <w:p w14:paraId="65B92C0B"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פד ע"ב גמרא אדרבה רחמנא ליצלן מדעתא דידך</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ע"כ, נכתב בצידו עיין מ"ש בקונטרס אות לטובה בסימן כו' בס"ד.</w:t>
      </w:r>
    </w:p>
    <w:p w14:paraId="0BDB8DF9"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פד ע"ב תוציא חד צמחה חד הרי ב', זרועיה ב',</w:t>
      </w:r>
      <w:r w:rsidRPr="00041F5C">
        <w:rPr>
          <w:rFonts w:ascii="SBL Hebrew" w:eastAsia="Times New Roman" w:hAnsi="SBL Hebrew" w:cs="FrankRuehl" w:hint="cs"/>
          <w:sz w:val="28"/>
          <w:szCs w:val="28"/>
          <w:rtl/>
        </w:rPr>
        <w:t xml:space="preserve"> הא ד', תצמיח חד הא ה' וכולי ע"כ, נכתב בצידו קצת קשה מניינא למה לי? בין כל אחד ואחד למצוא חשבון קטן כזה, הוי לי לפרש קודם המקרא כולו ולבסוף לימא הא ה' ולמה לי להאריך כל כך? ובהאי גוונא רגיל הש"ס להקשות בכמה דוכתי מניינא למה לי</w:t>
      </w:r>
      <w:r w:rsidRPr="00041F5C">
        <w:rPr>
          <w:rFonts w:ascii="SBL Hebrew" w:eastAsia="Times New Roman" w:hAnsi="SBL Hebrew" w:cs="FrankRuehl"/>
          <w:sz w:val="28"/>
          <w:szCs w:val="28"/>
          <w:vertAlign w:val="superscript"/>
          <w:rtl/>
        </w:rPr>
        <w:footnoteReference w:id="754"/>
      </w:r>
      <w:r w:rsidRPr="00041F5C">
        <w:rPr>
          <w:rFonts w:ascii="SBL Hebrew" w:eastAsia="Times New Roman" w:hAnsi="SBL Hebrew" w:cs="FrankRuehl" w:hint="cs"/>
          <w:sz w:val="28"/>
          <w:szCs w:val="28"/>
          <w:rtl/>
        </w:rPr>
        <w:t xml:space="preserve">. </w:t>
      </w:r>
    </w:p>
    <w:p w14:paraId="00E2331F"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bookmarkStart w:id="49" w:name="_Ref93334265"/>
      <w:r w:rsidRPr="00041F5C">
        <w:rPr>
          <w:rFonts w:ascii="SBL Hebrew" w:eastAsia="Times New Roman" w:hAnsi="SBL Hebrew" w:cs="FrankRuehl" w:hint="cs"/>
          <w:b/>
          <w:bCs/>
          <w:sz w:val="30"/>
          <w:szCs w:val="32"/>
          <w:rtl/>
        </w:rPr>
        <w:t xml:space="preserve">דף פו ע"א מתניתין מניין לשון של זהורית בראש שעיר המשתלח </w:t>
      </w:r>
      <w:r w:rsidRPr="00041F5C">
        <w:rPr>
          <w:rFonts w:ascii="SBL Hebrew" w:eastAsia="Times New Roman" w:hAnsi="SBL Hebrew" w:cs="FrankRuehl" w:hint="cs"/>
          <w:sz w:val="28"/>
          <w:szCs w:val="28"/>
          <w:rtl/>
        </w:rPr>
        <w:t xml:space="preserve">וכו' ע"כ, נכתב בצידו אפשר </w:t>
      </w:r>
      <w:r w:rsidRPr="00041F5C">
        <w:rPr>
          <w:rFonts w:ascii="SBL Hebrew" w:eastAsia="Times New Roman" w:hAnsi="SBL Hebrew" w:cs="FrankRuehl" w:hint="cs"/>
          <w:sz w:val="28"/>
          <w:szCs w:val="28"/>
          <w:rtl/>
        </w:rPr>
        <w:lastRenderedPageBreak/>
        <w:t>לפרש האי מתניתין דרך מוסר והוא ע"פ מ"ש</w:t>
      </w:r>
      <w:r w:rsidRPr="00041F5C">
        <w:rPr>
          <w:rFonts w:ascii="SBL Hebrew" w:eastAsia="Times New Roman" w:hAnsi="SBL Hebrew" w:cs="FrankRuehl"/>
          <w:sz w:val="28"/>
          <w:szCs w:val="28"/>
          <w:vertAlign w:val="superscript"/>
          <w:rtl/>
        </w:rPr>
        <w:footnoteReference w:id="755"/>
      </w:r>
      <w:r w:rsidRPr="00041F5C">
        <w:rPr>
          <w:rFonts w:ascii="SBL Hebrew" w:eastAsia="Times New Roman" w:hAnsi="SBL Hebrew" w:cs="FrankRuehl" w:hint="cs"/>
          <w:sz w:val="28"/>
          <w:szCs w:val="28"/>
          <w:rtl/>
        </w:rPr>
        <w:t xml:space="preserve"> "כל עמל האדם בשביל פיהו", ד"שומר פיו ולשונו שומר מצרות נפשו"</w:t>
      </w:r>
      <w:r w:rsidRPr="00041F5C">
        <w:rPr>
          <w:rFonts w:ascii="SBL Hebrew" w:eastAsia="Times New Roman" w:hAnsi="SBL Hebrew" w:cs="FrankRuehl"/>
          <w:sz w:val="28"/>
          <w:szCs w:val="28"/>
          <w:vertAlign w:val="superscript"/>
          <w:rtl/>
        </w:rPr>
        <w:footnoteReference w:id="756"/>
      </w:r>
      <w:r w:rsidRPr="00041F5C">
        <w:rPr>
          <w:rFonts w:ascii="SBL Hebrew" w:eastAsia="Times New Roman" w:hAnsi="SBL Hebrew" w:cs="FrankRuehl" w:hint="cs"/>
          <w:sz w:val="28"/>
          <w:szCs w:val="28"/>
          <w:rtl/>
        </w:rPr>
        <w:t>, ופרט בעון לשון הרע. ואמר ז"ל</w:t>
      </w:r>
      <w:r w:rsidRPr="00041F5C">
        <w:rPr>
          <w:rFonts w:ascii="SBL Hebrew" w:eastAsia="Times New Roman" w:hAnsi="SBL Hebrew" w:cs="FrankRuehl"/>
          <w:sz w:val="28"/>
          <w:szCs w:val="28"/>
          <w:vertAlign w:val="superscript"/>
          <w:rtl/>
        </w:rPr>
        <w:footnoteReference w:id="757"/>
      </w:r>
      <w:r w:rsidRPr="00041F5C">
        <w:rPr>
          <w:rFonts w:ascii="SBL Hebrew" w:eastAsia="Times New Roman" w:hAnsi="SBL Hebrew" w:cs="FrankRuehl" w:hint="cs"/>
          <w:sz w:val="28"/>
          <w:szCs w:val="28"/>
          <w:rtl/>
        </w:rPr>
        <w:t xml:space="preserve"> "האמנם אלם" יכול בכל ת"ל "צדק תדברון". והיא גופה קמ"ל הכא באומר מנין שקושרין לשון של זהורית ר"ל דמיבעי ליה לאיניש לקשור ולבלום לשונו בראש שעיר המשתלח זה האדם דעתיד להשתלח מזה העולם ובכל שעה הוא מעותד למיתה, ובעולם הזה הוא אורח העובר ממקוה אל מקום, לכן כשבא לשוב בתשובה 'בריש כל מראין'</w:t>
      </w:r>
      <w:r w:rsidRPr="00041F5C">
        <w:rPr>
          <w:rFonts w:ascii="SBL Hebrew" w:eastAsia="Times New Roman" w:hAnsi="SBL Hebrew" w:cs="FrankRuehl"/>
          <w:sz w:val="28"/>
          <w:szCs w:val="28"/>
          <w:vertAlign w:val="superscript"/>
          <w:rtl/>
        </w:rPr>
        <w:footnoteReference w:id="758"/>
      </w:r>
      <w:r w:rsidRPr="00041F5C">
        <w:rPr>
          <w:rFonts w:ascii="SBL Hebrew" w:eastAsia="Times New Roman" w:hAnsi="SBL Hebrew" w:cs="FrankRuehl" w:hint="cs"/>
          <w:sz w:val="28"/>
          <w:szCs w:val="28"/>
          <w:rtl/>
        </w:rPr>
        <w:t xml:space="preserve"> יקשור לשונו מכל כדים</w:t>
      </w:r>
      <w:r w:rsidRPr="00041F5C">
        <w:rPr>
          <w:rFonts w:ascii="SBL Hebrew" w:eastAsia="Times New Roman" w:hAnsi="SBL Hebrew" w:cs="FrankRuehl"/>
          <w:sz w:val="28"/>
          <w:szCs w:val="28"/>
          <w:vertAlign w:val="superscript"/>
          <w:rtl/>
        </w:rPr>
        <w:footnoteReference w:id="759"/>
      </w:r>
      <w:r w:rsidRPr="00041F5C">
        <w:rPr>
          <w:rFonts w:ascii="SBL Hebrew" w:eastAsia="Times New Roman" w:hAnsi="SBL Hebrew" w:cs="FrankRuehl" w:hint="cs"/>
          <w:sz w:val="28"/>
          <w:szCs w:val="28"/>
          <w:rtl/>
        </w:rPr>
        <w:t xml:space="preserve"> בטלים ובפרט לשון הרע כמש"ה</w:t>
      </w:r>
      <w:r w:rsidRPr="00041F5C">
        <w:rPr>
          <w:rFonts w:ascii="SBL Hebrew" w:eastAsia="Times New Roman" w:hAnsi="SBL Hebrew" w:cs="FrankRuehl"/>
          <w:sz w:val="28"/>
          <w:szCs w:val="28"/>
          <w:vertAlign w:val="superscript"/>
          <w:rtl/>
        </w:rPr>
        <w:footnoteReference w:id="760"/>
      </w:r>
      <w:r w:rsidRPr="00041F5C">
        <w:rPr>
          <w:rFonts w:ascii="SBL Hebrew" w:eastAsia="Times New Roman" w:hAnsi="SBL Hebrew" w:cs="FrankRuehl" w:hint="cs"/>
          <w:sz w:val="28"/>
          <w:szCs w:val="28"/>
          <w:rtl/>
        </w:rPr>
        <w:t xml:space="preserve"> "מי האיש החפץ חיים" וכו' "נצור לשונך מרע" וכו' וקרי ליה לשון של זהורית לפי שלא נברא אלא לדברי תורה שהיא מאירת עינים, והוי זהיר ומזהיר בדברי תורה, ולשיחה נאה שבזה מאיר ומזהיר ולא בשאר מילי. וכל מין ייסורים הבאים על האדם הן בעולם הזה הן בעולם הבא, הכל מן הלשון והיינו אומרו "שומר מצרות" צרת עולם הזה ועולם הבא תרתי </w:t>
      </w:r>
      <w:r w:rsidRPr="00041F5C">
        <w:rPr>
          <w:rFonts w:ascii="SBL Hebrew" w:eastAsia="Times New Roman" w:hAnsi="SBL Hebrew" w:cs="FrankRuehl" w:hint="cs"/>
          <w:sz w:val="28"/>
          <w:szCs w:val="28"/>
          <w:rtl/>
        </w:rPr>
        <w:lastRenderedPageBreak/>
        <w:t>משמע, לכן שומר נפשו שומר פיו. וזו היא עיקר התשובה כמ"ש ז"ל</w:t>
      </w:r>
      <w:r w:rsidRPr="00041F5C">
        <w:rPr>
          <w:rFonts w:ascii="SBL Hebrew" w:eastAsia="Times New Roman" w:hAnsi="SBL Hebrew" w:cs="FrankRuehl"/>
          <w:sz w:val="28"/>
          <w:szCs w:val="28"/>
          <w:vertAlign w:val="superscript"/>
          <w:rtl/>
        </w:rPr>
        <w:footnoteReference w:id="761"/>
      </w:r>
      <w:r w:rsidRPr="00041F5C">
        <w:rPr>
          <w:rFonts w:ascii="SBL Hebrew" w:eastAsia="Times New Roman" w:hAnsi="SBL Hebrew" w:cs="FrankRuehl" w:hint="cs"/>
          <w:sz w:val="28"/>
          <w:szCs w:val="28"/>
          <w:rtl/>
        </w:rPr>
        <w:t xml:space="preserve"> מאן בעי סם חיי, ואייתי מהאי קרא ד"נצור לשונך מרע" וכו'. ולפי שיש מחלוקת במ"ש דערכין</w:t>
      </w:r>
      <w:r w:rsidRPr="00041F5C">
        <w:rPr>
          <w:rFonts w:ascii="SBL Hebrew" w:eastAsia="Times New Roman" w:hAnsi="SBL Hebrew" w:cs="FrankRuehl"/>
          <w:sz w:val="28"/>
          <w:szCs w:val="28"/>
          <w:vertAlign w:val="superscript"/>
          <w:rtl/>
        </w:rPr>
        <w:footnoteReference w:id="762"/>
      </w:r>
      <w:r w:rsidRPr="00041F5C">
        <w:rPr>
          <w:rFonts w:ascii="SBL Hebrew" w:eastAsia="Times New Roman" w:hAnsi="SBL Hebrew" w:cs="FrankRuehl" w:hint="cs"/>
          <w:sz w:val="28"/>
          <w:szCs w:val="28"/>
          <w:rtl/>
        </w:rPr>
        <w:t xml:space="preserve"> ואיכא מאן דאמר</w:t>
      </w:r>
      <w:r w:rsidRPr="00041F5C">
        <w:rPr>
          <w:rFonts w:ascii="SBL Hebrew" w:eastAsia="Times New Roman" w:hAnsi="SBL Hebrew" w:cs="FrankRuehl"/>
          <w:sz w:val="28"/>
          <w:szCs w:val="28"/>
          <w:vertAlign w:val="superscript"/>
          <w:rtl/>
        </w:rPr>
        <w:footnoteReference w:id="763"/>
      </w:r>
      <w:r w:rsidRPr="00041F5C">
        <w:rPr>
          <w:rFonts w:ascii="SBL Hebrew" w:eastAsia="Times New Roman" w:hAnsi="SBL Hebrew" w:cs="FrankRuehl" w:hint="cs"/>
          <w:sz w:val="28"/>
          <w:szCs w:val="28"/>
          <w:rtl/>
        </w:rPr>
        <w:t xml:space="preserve"> סיפר אין לו תקנה, לכן קאמר הכא מנין שקושרין וכולי, דקושטא קאי דהלכה ומורין כן כמאן דאמר</w:t>
      </w:r>
      <w:r w:rsidRPr="00041F5C">
        <w:rPr>
          <w:rFonts w:ascii="SBL Hebrew" w:eastAsia="Times New Roman" w:hAnsi="SBL Hebrew" w:cs="FrankRuehl"/>
          <w:sz w:val="28"/>
          <w:szCs w:val="28"/>
          <w:vertAlign w:val="superscript"/>
          <w:rtl/>
        </w:rPr>
        <w:footnoteReference w:id="764"/>
      </w:r>
      <w:r w:rsidRPr="00041F5C">
        <w:rPr>
          <w:rFonts w:ascii="SBL Hebrew" w:eastAsia="Times New Roman" w:hAnsi="SBL Hebrew" w:cs="FrankRuehl" w:hint="cs"/>
          <w:sz w:val="28"/>
          <w:szCs w:val="28"/>
          <w:rtl/>
        </w:rPr>
        <w:t xml:space="preserve"> דיש לו תקנה אף אם נכשל וסיפר ואייתי מקרא ד"אם יהיו חטאיכם כשנים" וכו', דקרא סתם קאמר משמע בכל מין חטא שבעולם אית ליה תקנה שפיר. וגם יש בכלל באומר "אם יהיו חטאיכם כשנים" וכו' לרמוז שאף אם נגזר עליו לחוב בדמו האדום האדום</w:t>
      </w:r>
      <w:r w:rsidRPr="00041F5C">
        <w:rPr>
          <w:rFonts w:ascii="SBL Hebrew" w:eastAsia="Times New Roman" w:hAnsi="SBL Hebrew" w:cs="FrankRuehl"/>
          <w:sz w:val="28"/>
          <w:szCs w:val="28"/>
          <w:vertAlign w:val="superscript"/>
          <w:rtl/>
        </w:rPr>
        <w:footnoteReference w:id="765"/>
      </w:r>
      <w:r w:rsidRPr="00041F5C">
        <w:rPr>
          <w:rFonts w:ascii="SBL Hebrew" w:eastAsia="Times New Roman" w:hAnsi="SBL Hebrew" w:cs="FrankRuehl" w:hint="cs"/>
          <w:sz w:val="28"/>
          <w:szCs w:val="28"/>
          <w:rtl/>
        </w:rPr>
        <w:t xml:space="preserve"> הזה "כשלג ילבינו"</w:t>
      </w:r>
      <w:r w:rsidRPr="00041F5C">
        <w:rPr>
          <w:rFonts w:ascii="SBL Hebrew" w:eastAsia="Times New Roman" w:hAnsi="SBL Hebrew" w:cs="FrankRuehl"/>
          <w:sz w:val="28"/>
          <w:szCs w:val="28"/>
          <w:vertAlign w:val="superscript"/>
          <w:rtl/>
        </w:rPr>
        <w:footnoteReference w:id="766"/>
      </w:r>
      <w:r w:rsidRPr="00041F5C">
        <w:rPr>
          <w:rFonts w:ascii="SBL Hebrew" w:eastAsia="Times New Roman" w:hAnsi="SBL Hebrew" w:cs="FrankRuehl" w:hint="cs"/>
          <w:sz w:val="28"/>
          <w:szCs w:val="28"/>
          <w:rtl/>
        </w:rPr>
        <w:t xml:space="preserve"> "והפך לבן טהור הוא"</w:t>
      </w:r>
      <w:r w:rsidRPr="00041F5C">
        <w:rPr>
          <w:rFonts w:ascii="SBL Hebrew" w:eastAsia="Times New Roman" w:hAnsi="SBL Hebrew" w:cs="FrankRuehl"/>
          <w:sz w:val="28"/>
          <w:szCs w:val="28"/>
          <w:vertAlign w:val="superscript"/>
          <w:rtl/>
        </w:rPr>
        <w:footnoteReference w:id="767"/>
      </w:r>
      <w:r w:rsidRPr="00041F5C">
        <w:rPr>
          <w:rFonts w:ascii="SBL Hebrew" w:eastAsia="Times New Roman" w:hAnsi="SBL Hebrew" w:cs="FrankRuehl" w:hint="cs"/>
          <w:sz w:val="28"/>
          <w:szCs w:val="28"/>
          <w:rtl/>
        </w:rPr>
        <w:t xml:space="preserve"> ור"ל סם חיי רפואת הנפש ורפואת הגוף וכאמור. זהו מה שאפשר לומר בהאי מתניתין לחכימא ברמיזא.</w:t>
      </w:r>
      <w:bookmarkEnd w:id="49"/>
    </w:p>
    <w:p w14:paraId="00CFDF71" w14:textId="05AF2710"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פח ע"א גמרא מכאן מודעה רבה לאורייתא </w:t>
      </w:r>
      <w:r w:rsidRPr="00041F5C">
        <w:rPr>
          <w:rFonts w:ascii="SBL Hebrew" w:eastAsia="Times New Roman" w:hAnsi="SBL Hebrew" w:cs="FrankRuehl" w:hint="cs"/>
          <w:sz w:val="28"/>
          <w:szCs w:val="28"/>
          <w:rtl/>
        </w:rPr>
        <w:t xml:space="preserve">וכולי ע"כ, נכתב בצידו עיין מה שכתבתי בהאי עניינא בספרי הקטן </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בפרשת בשלח.</w:t>
      </w:r>
    </w:p>
    <w:p w14:paraId="41BBA7DA"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דף פח ע"א רש"י בד"ה על ידי תליתאי מרים אהרון ומשה</w:t>
      </w:r>
      <w:r w:rsidRPr="00041F5C">
        <w:rPr>
          <w:rFonts w:ascii="SBL Hebrew" w:eastAsia="Times New Roman" w:hAnsi="SBL Hebrew" w:cs="FrankRuehl" w:hint="cs"/>
          <w:sz w:val="28"/>
          <w:szCs w:val="28"/>
          <w:rtl/>
        </w:rPr>
        <w:t xml:space="preserve"> ע"כ, נכתב בצידו לכאורה אינו מובן מאי שיטתיה דמרים הנביאה בעניין מתן תורה, כיון דלא אשכחן בעניין התורה והמצות שנאמר על ידה שום ציווי, אלא דווקא עניין השירה שאמר</w:t>
      </w:r>
      <w:r w:rsidRPr="00041F5C">
        <w:rPr>
          <w:rFonts w:ascii="SBL Hebrew" w:eastAsia="Times New Roman" w:hAnsi="SBL Hebrew" w:cs="FrankRuehl"/>
          <w:sz w:val="28"/>
          <w:szCs w:val="28"/>
          <w:vertAlign w:val="superscript"/>
          <w:rtl/>
        </w:rPr>
        <w:footnoteReference w:id="768"/>
      </w:r>
      <w:r w:rsidRPr="00041F5C">
        <w:rPr>
          <w:rFonts w:ascii="SBL Hebrew" w:eastAsia="Times New Roman" w:hAnsi="SBL Hebrew" w:cs="FrankRuehl" w:hint="cs"/>
          <w:sz w:val="28"/>
          <w:szCs w:val="28"/>
          <w:rtl/>
        </w:rPr>
        <w:t xml:space="preserve"> "ותצאן כל הנשים אחריה" וכולי, ואפשר לומר משום שהיא היתה עיקרית וסיבה בהצלחת משה רבינו עליו השלום "ותלך העלמה ותקרא את אם הילד"</w:t>
      </w:r>
      <w:r w:rsidRPr="00041F5C">
        <w:rPr>
          <w:rFonts w:ascii="SBL Hebrew" w:eastAsia="Times New Roman" w:hAnsi="SBL Hebrew" w:cs="FrankRuehl"/>
          <w:sz w:val="28"/>
          <w:szCs w:val="28"/>
          <w:vertAlign w:val="superscript"/>
          <w:rtl/>
        </w:rPr>
        <w:footnoteReference w:id="769"/>
      </w:r>
      <w:r w:rsidRPr="00041F5C">
        <w:rPr>
          <w:rFonts w:ascii="SBL Hebrew" w:eastAsia="Times New Roman" w:hAnsi="SBL Hebrew" w:cs="FrankRuehl" w:hint="cs"/>
          <w:sz w:val="28"/>
          <w:szCs w:val="28"/>
          <w:rtl/>
        </w:rPr>
        <w:t xml:space="preserve"> וגם הבאר בזכות מרים, ומגלגלין זכות ע"י זכאי</w:t>
      </w:r>
      <w:r w:rsidRPr="00041F5C">
        <w:rPr>
          <w:rFonts w:ascii="SBL Hebrew" w:eastAsia="Times New Roman" w:hAnsi="SBL Hebrew" w:cs="FrankRuehl"/>
          <w:sz w:val="28"/>
          <w:szCs w:val="28"/>
          <w:vertAlign w:val="superscript"/>
          <w:rtl/>
        </w:rPr>
        <w:footnoteReference w:id="770"/>
      </w:r>
      <w:r w:rsidRPr="00041F5C">
        <w:rPr>
          <w:rFonts w:ascii="SBL Hebrew" w:eastAsia="Times New Roman" w:hAnsi="SBL Hebrew" w:cs="FrankRuehl" w:hint="cs"/>
          <w:sz w:val="28"/>
          <w:szCs w:val="28"/>
          <w:rtl/>
        </w:rPr>
        <w:t>, שהוי ליה סיוע לכנסת ישראל בכ"ז משום הכי אלהים חשבה לטובה כ"חוט המשולש"</w:t>
      </w:r>
      <w:r w:rsidRPr="00041F5C">
        <w:rPr>
          <w:rFonts w:ascii="SBL Hebrew" w:eastAsia="Times New Roman" w:hAnsi="SBL Hebrew" w:cs="FrankRuehl"/>
          <w:sz w:val="28"/>
          <w:szCs w:val="28"/>
          <w:vertAlign w:val="superscript"/>
          <w:rtl/>
        </w:rPr>
        <w:footnoteReference w:id="771"/>
      </w:r>
      <w:r w:rsidRPr="00041F5C">
        <w:rPr>
          <w:rFonts w:ascii="SBL Hebrew" w:eastAsia="Times New Roman" w:hAnsi="SBL Hebrew" w:cs="FrankRuehl" w:hint="cs"/>
          <w:sz w:val="28"/>
          <w:szCs w:val="28"/>
          <w:rtl/>
        </w:rPr>
        <w:t>. וראיתי למהרש"א ז"ל באגדתיה שכתב בכלל דבר קודשו שמרים היתה לה מעלה בנבואה אך בדברים שאינם נוגעים במצות התורה וכולי, וכנראה מזה הרגיש במ"ש אבל לא ידעתי מה תיקן בזה.</w:t>
      </w:r>
    </w:p>
    <w:p w14:paraId="57232534"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פח ע"א מלמד שכפה עליהם ההר </w:t>
      </w:r>
      <w:r w:rsidRPr="00041F5C">
        <w:rPr>
          <w:rFonts w:ascii="SBL Hebrew" w:eastAsia="Times New Roman" w:hAnsi="SBL Hebrew" w:cs="FrankRuehl" w:hint="cs"/>
          <w:sz w:val="28"/>
          <w:szCs w:val="28"/>
          <w:rtl/>
        </w:rPr>
        <w:t>וכו' ע"כ, נכתב בצידו במדרש תנחומא</w:t>
      </w:r>
      <w:r w:rsidRPr="00041F5C">
        <w:rPr>
          <w:rFonts w:ascii="SBL Hebrew" w:eastAsia="Times New Roman" w:hAnsi="SBL Hebrew" w:cs="FrankRuehl"/>
          <w:sz w:val="28"/>
          <w:szCs w:val="28"/>
          <w:vertAlign w:val="superscript"/>
          <w:rtl/>
        </w:rPr>
        <w:footnoteReference w:id="772"/>
      </w:r>
      <w:r w:rsidRPr="00041F5C">
        <w:rPr>
          <w:rFonts w:ascii="SBL Hebrew" w:eastAsia="Times New Roman" w:hAnsi="SBL Hebrew" w:cs="FrankRuehl" w:hint="cs"/>
          <w:sz w:val="28"/>
          <w:szCs w:val="28"/>
          <w:rtl/>
        </w:rPr>
        <w:t xml:space="preserve"> איתא שכפיית ההר היתה על תורה שבעל פה ע"ש, ובזה אפשר ליישב מה שהקשה התוס' הכא </w:t>
      </w:r>
      <w:r w:rsidRPr="00041F5C">
        <w:rPr>
          <w:rFonts w:ascii="SBL Hebrew" w:eastAsia="Times New Roman" w:hAnsi="SBL Hebrew" w:cs="FrankRuehl" w:hint="cs"/>
          <w:sz w:val="28"/>
          <w:szCs w:val="28"/>
          <w:rtl/>
        </w:rPr>
        <w:lastRenderedPageBreak/>
        <w:t>בד"ה כפה עליהם ההר וכו', ואע"פ שכבר הקדימו נעשה לנשמע, שמא היו חוזרים כשראו האש הגדולה שיצאה נשמתם ע"כ, והנך רואה דהתוס' כתבו האי תירוץ בדרך 'שמא' משום</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 xml:space="preserve">דעכ"פ אינם יכולים לחזור שהם מקובלים טובת הנאה מהשי"ת שהצילם מארץ מצרים, וכמה ניסים עשה להם, וגם דעכ"פ הוי ליה להמתין עד שיחזרו אז יכפה עליהם ההר ולא מיקודם, אך עפ"י המדרש תנחומא אתי שפיר די"ל מ"ש "נעשה ונשמע" היינו על תורה שבכתב ומה שהוצרך לכפיית ההר היינו על תורה שבעל פה. </w:t>
      </w:r>
      <w:r w:rsidRPr="00041F5C">
        <w:rPr>
          <w:rFonts w:ascii="SBL Hebrew" w:eastAsia="Times New Roman" w:hAnsi="SBL Hebrew" w:cs="FrankRuehl" w:hint="cs"/>
          <w:b/>
          <w:bCs/>
          <w:sz w:val="30"/>
          <w:szCs w:val="32"/>
          <w:rtl/>
        </w:rPr>
        <w:t>ואפשר</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ליישב בזה מ"ש בש"ס</w:t>
      </w:r>
      <w:r w:rsidRPr="00041F5C">
        <w:rPr>
          <w:rFonts w:ascii="SBL Hebrew" w:eastAsia="Times New Roman" w:hAnsi="SBL Hebrew" w:cs="FrankRuehl"/>
          <w:sz w:val="28"/>
          <w:szCs w:val="28"/>
          <w:vertAlign w:val="superscript"/>
          <w:rtl/>
        </w:rPr>
        <w:footnoteReference w:id="773"/>
      </w:r>
      <w:r w:rsidRPr="00041F5C">
        <w:rPr>
          <w:rFonts w:ascii="SBL Hebrew" w:eastAsia="Times New Roman" w:hAnsi="SBL Hebrew" w:cs="FrankRuehl" w:hint="cs"/>
          <w:sz w:val="28"/>
          <w:szCs w:val="28"/>
          <w:rtl/>
        </w:rPr>
        <w:t xml:space="preserve"> בפסוק</w:t>
      </w:r>
      <w:r w:rsidRPr="00041F5C">
        <w:rPr>
          <w:rFonts w:ascii="SBL Hebrew" w:eastAsia="Times New Roman" w:hAnsi="SBL Hebrew" w:cs="FrankRuehl"/>
          <w:sz w:val="28"/>
          <w:szCs w:val="28"/>
          <w:vertAlign w:val="superscript"/>
          <w:rtl/>
        </w:rPr>
        <w:footnoteReference w:id="774"/>
      </w:r>
      <w:r w:rsidRPr="00041F5C">
        <w:rPr>
          <w:rFonts w:ascii="SBL Hebrew" w:eastAsia="Times New Roman" w:hAnsi="SBL Hebrew" w:cs="FrankRuehl" w:hint="cs"/>
          <w:sz w:val="28"/>
          <w:szCs w:val="28"/>
          <w:rtl/>
        </w:rPr>
        <w:t xml:space="preserve"> "על מה אבדה הארץ" וכו' דבר זה נשאל לחכמים ולא פירשוהו וכולי, עד שבא הקב"ה בעצמו ופירש על עזבם את תורתי וכו' ע"ש. והקושיה מבואר אך ע"פ האמור אתי שפיר דהשואלים הללו שאלו שאלת חכם כיון דקושטא קאי דעיקר מתן תורה היה באונס שכפה עליהם ההר כגיגית וכו' א"כ על מה אבדה הארץ, דאנוס רחמנא פטריה</w:t>
      </w:r>
      <w:r w:rsidRPr="00041F5C">
        <w:rPr>
          <w:rFonts w:ascii="SBL Hebrew" w:eastAsia="Times New Roman" w:hAnsi="SBL Hebrew" w:cs="FrankRuehl"/>
          <w:sz w:val="28"/>
          <w:szCs w:val="28"/>
          <w:vertAlign w:val="superscript"/>
          <w:rtl/>
        </w:rPr>
        <w:footnoteReference w:id="775"/>
      </w:r>
      <w:r w:rsidRPr="00041F5C">
        <w:rPr>
          <w:rFonts w:ascii="SBL Hebrew" w:eastAsia="Times New Roman" w:hAnsi="SBL Hebrew" w:cs="FrankRuehl" w:hint="cs"/>
          <w:sz w:val="28"/>
          <w:szCs w:val="28"/>
          <w:rtl/>
        </w:rPr>
        <w:t xml:space="preserve">, ואין פוצה פה להשיב עד שבא הקב"ה ופירש טעם לשבח "על עזבם את תורתי", והיינו תורה שבכתב והיינו תורה </w:t>
      </w:r>
      <w:r w:rsidRPr="00041F5C">
        <w:rPr>
          <w:rFonts w:ascii="SBL Hebrew" w:eastAsia="Times New Roman" w:hAnsi="SBL Hebrew" w:cs="FrankRuehl" w:hint="cs"/>
          <w:sz w:val="28"/>
          <w:szCs w:val="28"/>
          <w:rtl/>
        </w:rPr>
        <w:lastRenderedPageBreak/>
        <w:t xml:space="preserve">שבכתב דכבר קיבלוה ברצון, ואמרו "נעשה ונשמע" וכעת היא עזובה. אבל כפיית ההר היתה על תורה שבעל פה, ואילו היו עוברים על תורה שבעל פה בלבד לא היה מגלה אותם מהארץ, אבל עיקר הגלות היה על שעזבו אף לתורה שבכתב, והיינו את תורתו דמריבוייא משמע שעזבו לב' תורות והיא שעמדה להם. </w:t>
      </w:r>
      <w:r w:rsidRPr="00041F5C">
        <w:rPr>
          <w:rFonts w:ascii="SBL Hebrew" w:eastAsia="Times New Roman" w:hAnsi="SBL Hebrew" w:cs="FrankRuehl" w:hint="cs"/>
          <w:b/>
          <w:bCs/>
          <w:sz w:val="30"/>
          <w:szCs w:val="32"/>
          <w:rtl/>
        </w:rPr>
        <w:t>וגם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בזה אפשר להבין מאמר ז"ל במדרש קינות הם אמרו דלא גלו ישראל עד שכפרו בייחודו של עולם ובעשרת הדיברות והמילה שניתנה לכ' דורות</w:t>
      </w:r>
      <w:r w:rsidRPr="00041F5C">
        <w:rPr>
          <w:rFonts w:ascii="SBL Hebrew" w:eastAsia="Times New Roman" w:hAnsi="SBL Hebrew" w:cs="FrankRuehl"/>
          <w:sz w:val="28"/>
          <w:szCs w:val="28"/>
          <w:vertAlign w:val="superscript"/>
          <w:rtl/>
        </w:rPr>
        <w:footnoteReference w:id="776"/>
      </w:r>
      <w:r w:rsidRPr="00041F5C">
        <w:rPr>
          <w:rFonts w:ascii="SBL Hebrew" w:eastAsia="Times New Roman" w:hAnsi="SBL Hebrew" w:cs="FrankRuehl" w:hint="cs"/>
          <w:sz w:val="28"/>
          <w:szCs w:val="28"/>
          <w:rtl/>
        </w:rPr>
        <w:t>, וה' חומשי תורה כמניין איכה</w:t>
      </w:r>
      <w:r w:rsidRPr="00041F5C">
        <w:rPr>
          <w:rFonts w:ascii="SBL Hebrew" w:eastAsia="Times New Roman" w:hAnsi="SBL Hebrew" w:cs="FrankRuehl"/>
          <w:sz w:val="28"/>
          <w:szCs w:val="28"/>
          <w:vertAlign w:val="superscript"/>
          <w:rtl/>
        </w:rPr>
        <w:footnoteReference w:id="777"/>
      </w:r>
      <w:r w:rsidRPr="00041F5C">
        <w:rPr>
          <w:rFonts w:ascii="SBL Hebrew" w:eastAsia="Times New Roman" w:hAnsi="SBL Hebrew" w:cs="FrankRuehl" w:hint="cs"/>
          <w:sz w:val="28"/>
          <w:szCs w:val="28"/>
          <w:rtl/>
        </w:rPr>
        <w:t xml:space="preserve"> עכ"ל. והקושיה מבואר דפשיטא "על רוב פשעיה"</w:t>
      </w:r>
      <w:r w:rsidRPr="00041F5C">
        <w:rPr>
          <w:rFonts w:ascii="SBL Hebrew" w:eastAsia="Times New Roman" w:hAnsi="SBL Hebrew" w:cs="FrankRuehl"/>
          <w:sz w:val="28"/>
          <w:szCs w:val="28"/>
          <w:vertAlign w:val="superscript"/>
          <w:rtl/>
        </w:rPr>
        <w:footnoteReference w:id="778"/>
      </w:r>
      <w:r w:rsidRPr="00041F5C">
        <w:rPr>
          <w:rFonts w:ascii="SBL Hebrew" w:eastAsia="Times New Roman" w:hAnsi="SBL Hebrew" w:cs="FrankRuehl" w:hint="cs"/>
          <w:sz w:val="28"/>
          <w:szCs w:val="28"/>
          <w:rtl/>
        </w:rPr>
        <w:t xml:space="preserve"> ומי לא ידע בכל אלה. אך אפשר דהיא גופה קמ"ל שלא תאמר דכפיית ההר היא אף על תורה שבכתב, וא"כ שלא כדין חס ושלום גלו, דאנוסים היו דקושטא קאי דכפיית ההר היתה על תורה שבעל פה דווקא, ואילו היו עוברים על תורה שבעל פה בלבד, לא היה מגלה אותם משום שי"ל שאנוסים היו בה, אבל כיון שעברו על תורה שבכתב כולה כמניין 'איכא', אמטו להכי בדין שיגלו, דאין מקום לומר בה האי טענה, ובעיקר </w:t>
      </w:r>
      <w:r w:rsidRPr="00041F5C">
        <w:rPr>
          <w:rFonts w:ascii="SBL Hebrew" w:eastAsia="Times New Roman" w:hAnsi="SBL Hebrew" w:cs="FrankRuehl" w:hint="cs"/>
          <w:sz w:val="28"/>
          <w:szCs w:val="28"/>
          <w:rtl/>
        </w:rPr>
        <w:lastRenderedPageBreak/>
        <w:t>הפירוש דעל מה אבדה הארץ וכו' יובן ע"פ מ"ש</w:t>
      </w:r>
      <w:r w:rsidRPr="00041F5C">
        <w:rPr>
          <w:rFonts w:ascii="SBL Hebrew" w:eastAsia="Times New Roman" w:hAnsi="SBL Hebrew" w:cs="FrankRuehl"/>
          <w:sz w:val="28"/>
          <w:szCs w:val="28"/>
          <w:vertAlign w:val="superscript"/>
          <w:rtl/>
        </w:rPr>
        <w:footnoteReference w:id="779"/>
      </w:r>
      <w:r w:rsidRPr="00041F5C">
        <w:rPr>
          <w:rFonts w:ascii="SBL Hebrew" w:eastAsia="Times New Roman" w:hAnsi="SBL Hebrew" w:cs="FrankRuehl" w:hint="cs"/>
          <w:sz w:val="28"/>
          <w:szCs w:val="28"/>
          <w:rtl/>
        </w:rPr>
        <w:t xml:space="preserve"> ז"ל דלא חרבה ירושלים אלא על שביזו בה התלמידי חכמים וכו', עוד אמר</w:t>
      </w:r>
      <w:r w:rsidRPr="00041F5C">
        <w:rPr>
          <w:rFonts w:ascii="SBL Hebrew" w:eastAsia="Times New Roman" w:hAnsi="SBL Hebrew" w:cs="FrankRuehl"/>
          <w:sz w:val="28"/>
          <w:szCs w:val="28"/>
          <w:vertAlign w:val="superscript"/>
          <w:rtl/>
        </w:rPr>
        <w:footnoteReference w:id="780"/>
      </w:r>
      <w:r w:rsidRPr="00041F5C">
        <w:rPr>
          <w:rFonts w:ascii="SBL Hebrew" w:eastAsia="Times New Roman" w:hAnsi="SBL Hebrew" w:cs="FrankRuehl" w:hint="cs"/>
          <w:sz w:val="28"/>
          <w:szCs w:val="28"/>
          <w:rtl/>
        </w:rPr>
        <w:t xml:space="preserve"> המבזה תלמיד חכם אין רפואה למכתו, והיינו אומר על מה אבדה הארץ שאבדה לגמרי ולא הוי ליה רפואה על עזבם את תורתי, 'ואת' לרבות תלמידי חכמים שעזבו כבודם ובוזו אותם לכן אין רפואה למכתם עד שיחזרו לכבד התורה ולומדיה עד שתעלה להם רפואה שפיר, ואפשר שהיא גופה ג"כ כוונת המאמר דדבר זה נשאל לחכמים וכו' עד שפירשה הקב"ה בעצמו וכולי והכוונה כאמור.</w:t>
      </w:r>
    </w:p>
    <w:p w14:paraId="7A5726A9" w14:textId="0F74BBB6"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פח ע"ב הנעלבים ואינם עולבין</w:t>
      </w:r>
      <w:r w:rsidRPr="00041F5C">
        <w:rPr>
          <w:rFonts w:ascii="SBL Hebrew" w:eastAsia="Times New Roman" w:hAnsi="SBL Hebrew" w:cs="FrankRuehl" w:hint="cs"/>
          <w:sz w:val="28"/>
          <w:szCs w:val="28"/>
          <w:rtl/>
        </w:rPr>
        <w:t xml:space="preserve"> וכו' ע"כ, נכתב בצידו עיין מ"ש ב</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בקונטריס יקרא דחיי בדף ע"א ע"ב וגם לקמן בחידשינו לסנהדרין בפרק י' בדף פח' ע"ב בס"ד.</w:t>
      </w:r>
    </w:p>
    <w:p w14:paraId="7C731B60"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פח ע"ב מה נגיד זה יש בו להמית ולהחיות</w:t>
      </w:r>
      <w:r w:rsidRPr="00041F5C">
        <w:rPr>
          <w:rFonts w:ascii="SBL Hebrew" w:eastAsia="Times New Roman" w:hAnsi="SBL Hebrew" w:cs="FrankRuehl" w:hint="cs"/>
          <w:sz w:val="28"/>
          <w:szCs w:val="28"/>
          <w:rtl/>
        </w:rPr>
        <w:t xml:space="preserve"> וכו' ע"כ, נכתב בצידו לכאורה קצת קשה דכל כי האי מילתא דפשיטא היא קרא כתיב</w:t>
      </w:r>
      <w:r w:rsidRPr="00041F5C">
        <w:rPr>
          <w:rFonts w:ascii="SBL Hebrew" w:eastAsia="Times New Roman" w:hAnsi="SBL Hebrew" w:cs="FrankRuehl"/>
          <w:sz w:val="28"/>
          <w:szCs w:val="28"/>
          <w:vertAlign w:val="superscript"/>
          <w:rtl/>
        </w:rPr>
        <w:footnoteReference w:id="781"/>
      </w:r>
      <w:r w:rsidRPr="00041F5C">
        <w:rPr>
          <w:rFonts w:ascii="SBL Hebrew" w:eastAsia="Times New Roman" w:hAnsi="SBL Hebrew" w:cs="FrankRuehl" w:hint="cs"/>
          <w:sz w:val="28"/>
          <w:szCs w:val="28"/>
          <w:rtl/>
        </w:rPr>
        <w:t xml:space="preserve"> "אורך ימים בימינה" וכו' וכתיב</w:t>
      </w:r>
      <w:r w:rsidRPr="00041F5C">
        <w:rPr>
          <w:rFonts w:ascii="SBL Hebrew" w:eastAsia="Times New Roman" w:hAnsi="SBL Hebrew" w:cs="FrankRuehl"/>
          <w:sz w:val="28"/>
          <w:szCs w:val="28"/>
          <w:vertAlign w:val="superscript"/>
          <w:rtl/>
        </w:rPr>
        <w:footnoteReference w:id="782"/>
      </w:r>
      <w:r w:rsidRPr="00041F5C">
        <w:rPr>
          <w:rFonts w:ascii="SBL Hebrew" w:eastAsia="Times New Roman" w:hAnsi="SBL Hebrew" w:cs="FrankRuehl" w:hint="cs"/>
          <w:sz w:val="28"/>
          <w:szCs w:val="28"/>
          <w:rtl/>
        </w:rPr>
        <w:t xml:space="preserve"> "יראת ה' תוסיף ימים" וכו', ומה צריך ללמוד מדומייא דנגיד זה? ואפשר דכוונת הש"ס </w:t>
      </w:r>
      <w:r w:rsidRPr="00041F5C">
        <w:rPr>
          <w:rFonts w:ascii="SBL Hebrew" w:eastAsia="Times New Roman" w:hAnsi="SBL Hebrew" w:cs="FrankRuehl" w:hint="cs"/>
          <w:sz w:val="28"/>
          <w:szCs w:val="28"/>
          <w:rtl/>
        </w:rPr>
        <w:lastRenderedPageBreak/>
        <w:t>ללמד ע"פ מ"ש במתניתין דאבות פרק ב' משנה י"א 'הוי זהיר בגחלתן' וכו', והיא גופה קמ"ל דלאו עיקר התורה יש בה להמית ולהחיות, אלא אף תלמידים חכמים העוסקים בה יש בהם להמית ולהחיות, והיינו דסיים עלה למיימינים בה סמא דחיי, ר"ל מי שהוא מחזיק כראוי לת"ח ותופסם עיקר כמו הימין "אורך ימים" איכא וכו' כמ"ש "עץ חיים היא למחזקים בה" וכו', אבל למשמאלים בה שתופסים הת"ח בדרך עראי, ונופל כמו השמאל ואינם זהירים כל כך בכבודם, אזי הוא סמא דמותא, דכל מקום שנתנו חכמים עיניהם בו או עוני או מיתה חס ושלום</w:t>
      </w:r>
      <w:r w:rsidRPr="00041F5C">
        <w:rPr>
          <w:rFonts w:ascii="SBL Hebrew" w:eastAsia="Times New Roman" w:hAnsi="SBL Hebrew" w:cs="FrankRuehl"/>
          <w:sz w:val="28"/>
          <w:szCs w:val="28"/>
          <w:vertAlign w:val="superscript"/>
          <w:rtl/>
        </w:rPr>
        <w:footnoteReference w:id="783"/>
      </w:r>
      <w:r w:rsidRPr="00041F5C">
        <w:rPr>
          <w:rFonts w:ascii="SBL Hebrew" w:eastAsia="Times New Roman" w:hAnsi="SBL Hebrew" w:cs="FrankRuehl" w:hint="cs"/>
          <w:sz w:val="28"/>
          <w:szCs w:val="28"/>
          <w:rtl/>
        </w:rPr>
        <w:t xml:space="preserve">, אבל לפי פשט הש"ס דקאי אדברי תורה עצמה קצת קשה שהרי אמר למשמאלים בה עושר וכבוד איכא, אורך ימים ליכא, משמע מינה דאין בה אורך ימים ולא קיצור שנים, אבל יש במשמע על כל פנים דמשלימין לו שנותיה. והנך רואה דע"פ מ"ש דקאי אתלמידי חכמים עצמן דאמר עליהם נשיכתן נשיכת עקרב וכולי, ומאן דלא אשגח בהו אית ביה סמא דמיתא חס ושלום. </w:t>
      </w:r>
      <w:r w:rsidRPr="00041F5C">
        <w:rPr>
          <w:rFonts w:ascii="SBL Hebrew" w:eastAsia="Times New Roman" w:hAnsi="SBL Hebrew" w:cs="FrankRuehl" w:hint="cs"/>
          <w:b/>
          <w:bCs/>
          <w:sz w:val="30"/>
          <w:szCs w:val="32"/>
          <w:rtl/>
        </w:rPr>
        <w:t>ובמ"ש</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כל מקום שנתנו חכמים עיניהם בו וכו', יובן ע"פ מ"ש הראשונים ז"ל דמי שלומד לשם שמים כשכועס על אדם עושה אותו </w:t>
      </w:r>
      <w:r w:rsidRPr="00041F5C">
        <w:rPr>
          <w:rFonts w:ascii="SBL Hebrew" w:eastAsia="Times New Roman" w:hAnsi="SBL Hebrew" w:cs="FrankRuehl" w:hint="cs"/>
          <w:sz w:val="28"/>
          <w:szCs w:val="28"/>
          <w:rtl/>
        </w:rPr>
        <w:lastRenderedPageBreak/>
        <w:t>גל של עצמות, אבל מי שאינו לשם שמים במקום שיסתכל העניות שכיחא, ובזה פירש מ"ש</w:t>
      </w:r>
      <w:r w:rsidRPr="00041F5C">
        <w:rPr>
          <w:rFonts w:ascii="SBL Hebrew" w:eastAsia="Times New Roman" w:hAnsi="SBL Hebrew" w:cs="FrankRuehl"/>
          <w:sz w:val="28"/>
          <w:szCs w:val="28"/>
          <w:vertAlign w:val="superscript"/>
          <w:rtl/>
        </w:rPr>
        <w:footnoteReference w:id="784"/>
      </w:r>
      <w:r w:rsidRPr="00041F5C">
        <w:rPr>
          <w:rFonts w:ascii="SBL Hebrew" w:eastAsia="Times New Roman" w:hAnsi="SBL Hebrew" w:cs="FrankRuehl" w:hint="cs"/>
          <w:sz w:val="28"/>
          <w:szCs w:val="28"/>
          <w:rtl/>
        </w:rPr>
        <w:t xml:space="preserve"> כל ת"ח שאינו נוקם ונוטר וממית כנחש אינו ת"ח, שמורה שאינו לומד לשם שמים ע"כ, והיינו דקאמר כל מקום שנתנו חכמים עיניהם וכו' ר"ל סתם חכמים דאם הם לומדים שלא לשמה יש לחוש מעוני, ואם הם לשמה שמא ימות ולכן עכ"פ הוי זהיר בגחלתם וכו', ואפשר שמ"ש במתניתין שנשיכחן נשיכת שועל היינו על הלומדים לשמה שממיתין בוודאי כמו השועל, ומ"ש ועקיצתן עקיצת עקרב היינו על הלומדים שלא לשמה שאף שאינן ממיתין מכל מקום במקום שמסתכלין שרא דעניותא רדיף אבתריהו, ולכן עכ"פ הוי זהיר ביתר שאת. והיינו דסיים ואף כל דבריהם כגחלי אש דה'כל' לרבות אף הלומדים שלא לשמא שדמו לגחלי אש שכמו שהאש במקום ששולטת מכבה ומענייא לבעליה ה"נ בתלמידי חכמים ואף בלומדים שלא לשמה וכמדובר. </w:t>
      </w:r>
    </w:p>
    <w:p w14:paraId="66EE26FC"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פט</w:t>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ע"ב רש"י בד"ה שפרו ורבו, דכל אחד נתעברה אשתו זכר</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וכו' ולא ידענא היכא רמיזא עכ"ל, נכתב בצידו ואפשר דהרמז הוא במה שקראו הכתוב "מדבר פארן" </w:t>
      </w:r>
      <w:r w:rsidRPr="00041F5C">
        <w:rPr>
          <w:rFonts w:ascii="SBL Hebrew" w:eastAsia="Times New Roman" w:hAnsi="SBL Hebrew" w:cs="FrankRuehl" w:hint="cs"/>
          <w:sz w:val="28"/>
          <w:szCs w:val="28"/>
          <w:rtl/>
        </w:rPr>
        <w:lastRenderedPageBreak/>
        <w:t>שמורה על פריה ורביה, ומצות פריה ורביה העיקר הוא בבנים זכרים, דמי שאינו מניח בן ליורשו הקב"ה מתמלא עליו עברה</w:t>
      </w:r>
      <w:r w:rsidRPr="00041F5C">
        <w:rPr>
          <w:rFonts w:ascii="SBL Hebrew" w:eastAsia="Times New Roman" w:hAnsi="SBL Hebrew" w:cs="FrankRuehl"/>
          <w:sz w:val="28"/>
          <w:szCs w:val="28"/>
          <w:vertAlign w:val="superscript"/>
          <w:rtl/>
        </w:rPr>
        <w:footnoteReference w:id="785"/>
      </w:r>
      <w:r w:rsidRPr="00041F5C">
        <w:rPr>
          <w:rFonts w:ascii="SBL Hebrew" w:eastAsia="Times New Roman" w:hAnsi="SBL Hebrew" w:cs="FrankRuehl" w:hint="cs"/>
          <w:sz w:val="28"/>
          <w:szCs w:val="28"/>
          <w:rtl/>
        </w:rPr>
        <w:t xml:space="preserve"> וכו', והיא גופה קמ"ל דאהנייא להו מצוה זו שכולם כאחד קיימו מצוה פריה ורביה, דמי שהיה לו מקודם בנות כעת זכה שנתעברה אשתו זכר וסיים מצות פריה ורביה, ועיין למוהר"ר חיד"א ז"ל בצוארי שלל בהפטרת חג עצרת מה שיישב לזה, ולכאורה אין מובן לד"ק. </w:t>
      </w:r>
    </w:p>
    <w:p w14:paraId="595A8E27" w14:textId="49D97E6E" w:rsidR="00D87A71" w:rsidRPr="00041F5C" w:rsidRDefault="00D87A71" w:rsidP="00B50094">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פט ע"ב רש"י בד"ה ארד עמך אעלך גם עלה, כאן רמז ד' גלויות 'גם' ריבוייה הוא </w:t>
      </w:r>
      <w:r w:rsidRPr="00041F5C">
        <w:rPr>
          <w:rFonts w:ascii="SBL Hebrew" w:eastAsia="Times New Roman" w:hAnsi="SBL Hebrew" w:cs="FrankRuehl" w:hint="cs"/>
          <w:sz w:val="28"/>
          <w:szCs w:val="28"/>
          <w:rtl/>
        </w:rPr>
        <w:t xml:space="preserve">עכ"ל, נכתב בצידו לכאורה קשה מנא ליה לרש"י לפרש כן ולא פירש כפשט הדברים דקאי על גלות מצרים בלבד. ונראה משום דקיימא לו לרש"י דאי על גלות מצרים בלבד, מאי קאמר עלה ולא ביקש רחמים עלינו כיון דזה עיקרה קאי על אברהם אבינו עליו השלום היתה וכבר נעשית גזירת ב"ה, ואברהם אבינו גופיה לא ביקש רחמים עלה ומאי דהוה הוה, ויעקב אבינו מאי הוי ליה למיעבד, להכי פירש בכוונת הש"ס דמשמע להו דרמז לו הקב"ה בזה לד' גלויות ועל זה היו תמהים עליו בני ישראל, דלא ביקש </w:t>
      </w:r>
      <w:r w:rsidRPr="00041F5C">
        <w:rPr>
          <w:rFonts w:ascii="SBL Hebrew" w:eastAsia="Times New Roman" w:hAnsi="SBL Hebrew" w:cs="FrankRuehl" w:hint="cs"/>
          <w:sz w:val="28"/>
          <w:szCs w:val="28"/>
          <w:rtl/>
        </w:rPr>
        <w:lastRenderedPageBreak/>
        <w:t>רחמים על זה, ועיין בזוהר הקדוש בפרשת שמות בדף ה ע"א דדרשי על האי קרא למעליותא דבההוא יומא דנחת יעקב למצרים נחתו עמיה ס' ריבוא מ</w:t>
      </w:r>
      <w:r w:rsidR="00B50094">
        <w:rPr>
          <w:rFonts w:ascii="SBL Hebrew" w:eastAsia="Times New Roman" w:hAnsi="SBL Hebrew" w:cs="FrankRuehl" w:hint="cs"/>
          <w:sz w:val="28"/>
          <w:szCs w:val="28"/>
          <w:rtl/>
        </w:rPr>
        <w:t>לאכי השרת</w:t>
      </w:r>
      <w:r w:rsidRPr="00041F5C">
        <w:rPr>
          <w:rFonts w:ascii="SBL Hebrew" w:eastAsia="Times New Roman" w:hAnsi="SBL Hebrew" w:cs="FrankRuehl" w:hint="cs"/>
          <w:sz w:val="28"/>
          <w:szCs w:val="28"/>
          <w:rtl/>
        </w:rPr>
        <w:t>, וסיימו דאי בני עלמא ידעי יקרא דיעקב אבינו בשעתא דא"ל קב"ה "אנכי ארד עמך" וכו' היו מלחכי עפרא ג' פרסי קריב לקיבריה, ואייתו מהא דמשה רבינו עליו השלום "ויצא משה לקראת חותנו"</w:t>
      </w:r>
      <w:r w:rsidRPr="00041F5C">
        <w:rPr>
          <w:rFonts w:ascii="SBL Hebrew" w:eastAsia="Times New Roman" w:hAnsi="SBL Hebrew" w:cs="FrankRuehl"/>
          <w:sz w:val="28"/>
          <w:szCs w:val="28"/>
          <w:vertAlign w:val="superscript"/>
          <w:rtl/>
        </w:rPr>
        <w:footnoteReference w:id="786"/>
      </w:r>
      <w:r w:rsidRPr="00041F5C">
        <w:rPr>
          <w:rFonts w:ascii="SBL Hebrew" w:eastAsia="Times New Roman" w:hAnsi="SBL Hebrew" w:cs="FrankRuehl" w:hint="cs"/>
          <w:sz w:val="28"/>
          <w:szCs w:val="28"/>
          <w:rtl/>
        </w:rPr>
        <w:t xml:space="preserve"> וכו' נפקו כל בני ישראל בגיניה, ומה בגין משה, כך בגין קב"ה על אחת כמה וכמה ע"ש</w:t>
      </w:r>
      <w:r w:rsidR="00B50094">
        <w:rPr>
          <w:rStyle w:val="a5"/>
          <w:rFonts w:ascii="SBL Hebrew" w:eastAsia="Times New Roman" w:hAnsi="SBL Hebrew" w:cs="FrankRuehl"/>
          <w:sz w:val="28"/>
          <w:szCs w:val="28"/>
          <w:rtl/>
        </w:rPr>
        <w:footnoteReference w:id="787"/>
      </w:r>
      <w:r w:rsidRPr="00041F5C">
        <w:rPr>
          <w:rFonts w:ascii="SBL Hebrew" w:eastAsia="Times New Roman" w:hAnsi="SBL Hebrew" w:cs="FrankRuehl" w:hint="cs"/>
          <w:sz w:val="28"/>
          <w:szCs w:val="28"/>
          <w:rtl/>
        </w:rPr>
        <w:t>.</w:t>
      </w:r>
    </w:p>
    <w:p w14:paraId="020C4AA2"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פט ע"ב אמר לא בסבי עצה ולא בדרדקי טעמא </w:t>
      </w:r>
      <w:r w:rsidRPr="00041F5C">
        <w:rPr>
          <w:rFonts w:ascii="SBL Hebrew" w:eastAsia="Times New Roman" w:hAnsi="SBL Hebrew" w:cs="FrankRuehl" w:hint="cs"/>
          <w:sz w:val="28"/>
          <w:szCs w:val="28"/>
          <w:rtl/>
        </w:rPr>
        <w:t xml:space="preserve">וכו' </w:t>
      </w:r>
      <w:r w:rsidRPr="00041F5C">
        <w:rPr>
          <w:rFonts w:ascii="SBL Hebrew" w:eastAsia="Times New Roman" w:hAnsi="SBL Hebrew" w:cs="FrankRuehl" w:hint="cs"/>
          <w:sz w:val="28"/>
          <w:szCs w:val="28"/>
          <w:rtl/>
        </w:rPr>
        <w:lastRenderedPageBreak/>
        <w:t>ע"כ, נכתב בצידו לכאורה י"ל אמאי הקב"ה דילג על ההרים</w:t>
      </w:r>
      <w:r w:rsidRPr="00041F5C">
        <w:rPr>
          <w:rFonts w:ascii="SBL Hebrew" w:eastAsia="Times New Roman" w:hAnsi="SBL Hebrew" w:cs="FrankRuehl"/>
          <w:sz w:val="28"/>
          <w:szCs w:val="28"/>
          <w:vertAlign w:val="superscript"/>
          <w:rtl/>
        </w:rPr>
        <w:footnoteReference w:id="788"/>
      </w:r>
      <w:r w:rsidRPr="00041F5C">
        <w:rPr>
          <w:rFonts w:ascii="SBL Hebrew" w:eastAsia="Times New Roman" w:hAnsi="SBL Hebrew" w:cs="FrankRuehl" w:hint="cs"/>
          <w:sz w:val="28"/>
          <w:szCs w:val="28"/>
          <w:rtl/>
        </w:rPr>
        <w:t xml:space="preserve"> והניח ליצחק ושאל ליעקב? ונראה משום שמדתו של יצחק גבורה שהוא דין, לכן בא קודם אצל יעקב שהוי ליה צער גידול בנים, וכשראה שגם יעקב לא בעי רחמי בא אצל יצחק, וכשראה יצחק דתרוייהו לא בעו רחמי, שינה את מדתו מדין לרחמים גדולים. ואני שמעתי משם המפרש הם אחד דמשום שראה יצחק אבינו דתרוייהו אומרים לחובה ואם יאמר הוא כמותם הוי ליה זכאים דפתחו כולם לחובה, זכאי</w:t>
      </w:r>
      <w:r w:rsidRPr="00041F5C">
        <w:rPr>
          <w:rFonts w:ascii="SBL Hebrew" w:eastAsia="Times New Roman" w:hAnsi="SBL Hebrew" w:cs="FrankRuehl"/>
          <w:sz w:val="28"/>
          <w:szCs w:val="28"/>
          <w:vertAlign w:val="superscript"/>
          <w:rtl/>
        </w:rPr>
        <w:footnoteReference w:id="789"/>
      </w:r>
      <w:r w:rsidRPr="00041F5C">
        <w:rPr>
          <w:rFonts w:ascii="SBL Hebrew" w:eastAsia="Times New Roman" w:hAnsi="SBL Hebrew" w:cs="FrankRuehl" w:hint="cs"/>
          <w:sz w:val="28"/>
          <w:szCs w:val="28"/>
          <w:rtl/>
        </w:rPr>
        <w:t xml:space="preserve"> . לכן לימד זכות והוי ליה תרי וחד והלכה כתרוייהו</w:t>
      </w:r>
      <w:r w:rsidRPr="00041F5C">
        <w:rPr>
          <w:rFonts w:ascii="SBL Hebrew" w:eastAsia="Times New Roman" w:hAnsi="SBL Hebrew" w:cs="FrankRuehl"/>
          <w:sz w:val="28"/>
          <w:szCs w:val="28"/>
          <w:vertAlign w:val="superscript"/>
          <w:rtl/>
        </w:rPr>
        <w:footnoteReference w:id="790"/>
      </w:r>
      <w:r w:rsidRPr="00041F5C">
        <w:rPr>
          <w:rFonts w:ascii="SBL Hebrew" w:eastAsia="Times New Roman" w:hAnsi="SBL Hebrew" w:cs="FrankRuehl" w:hint="cs"/>
          <w:sz w:val="28"/>
          <w:szCs w:val="28"/>
          <w:rtl/>
        </w:rPr>
        <w:t xml:space="preserve"> ע"כ, ולע"ד דלא ניחא למרייהו דאמר עלייהו הכי והראיה שאמר הכתוב "כי אתה אבינו" וכו' והוא א"ל עד שאתם מקלסים אותי, קלסו להקב"ה וכו', א"כ פשיטא שרצה בזה לזכות את ישראל ולא נתכוון לשום צד חיוב חס ושלום לא מינה ולא מקצתה. גם בעיקר דברי רברבי שאמרו 'ימחו על קדושת שמך' פירש מהרש"א בחידושי אגדות דיש פנים לומר דכוונתם לטובה </w:t>
      </w:r>
      <w:r w:rsidRPr="00041F5C">
        <w:rPr>
          <w:rFonts w:ascii="SBL Hebrew" w:eastAsia="Times New Roman" w:hAnsi="SBL Hebrew" w:cs="FrankRuehl" w:hint="cs"/>
          <w:sz w:val="28"/>
          <w:szCs w:val="28"/>
          <w:rtl/>
        </w:rPr>
        <w:lastRenderedPageBreak/>
        <w:t>והכי קאמר ימחו העוונות בעבור קדושת שמך כמו שיעו"ש</w:t>
      </w:r>
      <w:r w:rsidRPr="00041F5C">
        <w:rPr>
          <w:rFonts w:ascii="SBL Hebrew" w:eastAsia="Times New Roman" w:hAnsi="SBL Hebrew" w:cs="FrankRuehl"/>
          <w:sz w:val="28"/>
          <w:szCs w:val="28"/>
          <w:vertAlign w:val="superscript"/>
          <w:rtl/>
        </w:rPr>
        <w:footnoteReference w:id="791"/>
      </w:r>
      <w:r w:rsidRPr="00041F5C">
        <w:rPr>
          <w:rFonts w:ascii="SBL Hebrew" w:eastAsia="Times New Roman" w:hAnsi="SBL Hebrew" w:cs="FrankRuehl" w:hint="cs"/>
          <w:sz w:val="28"/>
          <w:szCs w:val="28"/>
          <w:rtl/>
        </w:rPr>
        <w:t xml:space="preserve">. </w:t>
      </w:r>
    </w:p>
    <w:p w14:paraId="2C97E1E0"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פט ע"ב גמרא דל כ"ה דלילותא </w:t>
      </w:r>
      <w:r w:rsidRPr="00041F5C">
        <w:rPr>
          <w:rFonts w:ascii="SBL Hebrew" w:eastAsia="Times New Roman" w:hAnsi="SBL Hebrew" w:cs="FrankRuehl" w:hint="cs"/>
          <w:sz w:val="28"/>
          <w:szCs w:val="28"/>
          <w:rtl/>
        </w:rPr>
        <w:t>וכו' ע"כ, נכתב בצידו דהרי עיקר ורוב העבירות הם בלילה ורשעים בחושך, ותירץ המפרש דהכוונה בזה כנגד הגלות שדומה ללילה במה מצערין אומות העולם לישראל בגופם ובממונם כדאי בזה לכפר המחצה</w:t>
      </w:r>
      <w:r w:rsidRPr="00041F5C">
        <w:rPr>
          <w:rFonts w:ascii="SBL Hebrew" w:eastAsia="Times New Roman" w:hAnsi="SBL Hebrew" w:cs="FrankRuehl"/>
          <w:sz w:val="28"/>
          <w:szCs w:val="28"/>
          <w:vertAlign w:val="superscript"/>
          <w:rtl/>
        </w:rPr>
        <w:footnoteReference w:id="792"/>
      </w:r>
      <w:r w:rsidRPr="00041F5C">
        <w:rPr>
          <w:rFonts w:ascii="SBL Hebrew" w:eastAsia="Times New Roman" w:hAnsi="SBL Hebrew" w:cs="FrankRuehl" w:hint="cs"/>
          <w:sz w:val="28"/>
          <w:szCs w:val="28"/>
          <w:rtl/>
        </w:rPr>
        <w:t>, וגם מה שסיים דל י"ב ומחצה דמיכל ודמשתי היינו כנגד שרואים ישראל לאומות העולם שאוכלים חלב הארץ ובעיניהם יראו ומשם לא יאכלו, דהוי ליה שיתין תיכלי</w:t>
      </w:r>
      <w:r w:rsidRPr="00041F5C">
        <w:rPr>
          <w:rFonts w:ascii="SBL Hebrew" w:eastAsia="Times New Roman" w:hAnsi="SBL Hebrew" w:cs="FrankRuehl"/>
          <w:sz w:val="28"/>
          <w:szCs w:val="28"/>
          <w:vertAlign w:val="superscript"/>
          <w:rtl/>
        </w:rPr>
        <w:footnoteReference w:id="793"/>
      </w:r>
      <w:r w:rsidRPr="00041F5C">
        <w:rPr>
          <w:rFonts w:ascii="SBL Hebrew" w:eastAsia="Times New Roman" w:hAnsi="SBL Hebrew" w:cs="FrankRuehl" w:hint="cs"/>
          <w:sz w:val="28"/>
          <w:szCs w:val="28"/>
          <w:rtl/>
        </w:rPr>
        <w:t>. ודבית הכסא היינו בעניין הע"ז צא תאמר לו</w:t>
      </w:r>
      <w:r w:rsidRPr="00041F5C">
        <w:rPr>
          <w:rFonts w:ascii="SBL Hebrew" w:eastAsia="Times New Roman" w:hAnsi="SBL Hebrew" w:cs="FrankRuehl"/>
          <w:sz w:val="28"/>
          <w:szCs w:val="28"/>
          <w:vertAlign w:val="superscript"/>
          <w:rtl/>
        </w:rPr>
        <w:footnoteReference w:id="794"/>
      </w:r>
      <w:r w:rsidRPr="00041F5C">
        <w:rPr>
          <w:rFonts w:ascii="SBL Hebrew" w:eastAsia="Times New Roman" w:hAnsi="SBL Hebrew" w:cs="FrankRuehl" w:hint="cs"/>
          <w:sz w:val="28"/>
          <w:szCs w:val="28"/>
          <w:rtl/>
        </w:rPr>
        <w:t>, שמרחיקין ממנה ביתר צאת</w:t>
      </w:r>
      <w:r w:rsidRPr="00041F5C">
        <w:rPr>
          <w:rFonts w:ascii="SBL Hebrew" w:eastAsia="Times New Roman" w:hAnsi="SBL Hebrew" w:cs="FrankRuehl"/>
          <w:sz w:val="28"/>
          <w:szCs w:val="28"/>
          <w:vertAlign w:val="superscript"/>
          <w:rtl/>
        </w:rPr>
        <w:footnoteReference w:id="795"/>
      </w:r>
      <w:r w:rsidRPr="00041F5C">
        <w:rPr>
          <w:rFonts w:ascii="SBL Hebrew" w:eastAsia="Times New Roman" w:hAnsi="SBL Hebrew" w:cs="FrankRuehl" w:hint="cs"/>
          <w:sz w:val="28"/>
          <w:szCs w:val="28"/>
          <w:rtl/>
        </w:rPr>
        <w:t>, לכן כדי הזה לכפר רביע.</w:t>
      </w:r>
    </w:p>
    <w:p w14:paraId="59C10A9E"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28"/>
          <w:szCs w:val="28"/>
          <w:rtl/>
        </w:rPr>
        <w:lastRenderedPageBreak/>
        <w:t xml:space="preserve"> </w:t>
      </w:r>
      <w:r w:rsidRPr="00041F5C">
        <w:rPr>
          <w:rFonts w:ascii="SBL Hebrew" w:eastAsia="Times New Roman" w:hAnsi="SBL Hebrew" w:cs="FrankRuehl" w:hint="cs"/>
          <w:b/>
          <w:bCs/>
          <w:sz w:val="30"/>
          <w:szCs w:val="32"/>
          <w:rtl/>
        </w:rPr>
        <w:t>דף צג ע"א תוס' בד"ה הי מינייהו מיחייב,</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לא בעי למימר שיהא פטור אותו שיכול, וליחייב שאינו יכול, דאין זה סברא אלא קאמר דליחייב נמי אפילו שאינו יכול וכו' עכ"ל, נכתב בצידו לכאורה קצת קשה דמנא משמע כן הרי מלישנא דקאמר 'הי מינייהו' מורה דעל אחד משניהם קא בעי עליה, דאי זה הוא דתני עליה חייב, דמשמע אחד מהם ולא ב' יחד. ועוד דלפי דבריהם רב המנונא דפליג על רב חסדא דסבר דחייב נמי אפילו שאינו יכול משום דקא מסייע בהדיה בכל מאמצי כוחו. היאך יתיישב לישנא דברייתא דאמר חייב דמשמע אחד מהם בלבד, ואם איתא הוי ליה למיתני ב' חייבים. ואין לומר דפליג על הברייתא בזה דהא אינהו נמי קיימי לפרש הברייתא. גם מ"ש דאין זה סברא קצת קשה דהא איכא סברא כיון דזה מסייע בכל כוחו, אבל אותו שיכול אינו מניח כל כוחו. </w:t>
      </w:r>
      <w:r w:rsidRPr="00041F5C">
        <w:rPr>
          <w:rFonts w:ascii="SBL Hebrew" w:eastAsia="Times New Roman" w:hAnsi="SBL Hebrew" w:cs="FrankRuehl" w:hint="cs"/>
          <w:b/>
          <w:bCs/>
          <w:sz w:val="30"/>
          <w:szCs w:val="32"/>
          <w:rtl/>
        </w:rPr>
        <w:t>וראיתי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אחרי רואי בספר שבע שיטות</w:t>
      </w:r>
      <w:r w:rsidRPr="00041F5C">
        <w:rPr>
          <w:rFonts w:ascii="SBL Hebrew" w:eastAsia="Times New Roman" w:hAnsi="SBL Hebrew" w:cs="FrankRuehl"/>
          <w:sz w:val="28"/>
          <w:szCs w:val="28"/>
          <w:vertAlign w:val="superscript"/>
          <w:rtl/>
        </w:rPr>
        <w:footnoteReference w:id="796"/>
      </w:r>
      <w:r w:rsidRPr="00041F5C">
        <w:rPr>
          <w:rFonts w:ascii="SBL Hebrew" w:eastAsia="Times New Roman" w:hAnsi="SBL Hebrew" w:cs="FrankRuehl" w:hint="cs"/>
          <w:sz w:val="28"/>
          <w:szCs w:val="28"/>
          <w:rtl/>
        </w:rPr>
        <w:t xml:space="preserve"> הנדפסות בקרוב וחד מינייהו הוי שיטת הרשב"א לשבת, ושם נאמר דהכי קאמר ע"ד רב המנונא בהאי לישנא דאיך אפשר דהמסייע חייב והיכול פטור? ותירץ משם חכם אחד דה"ד דמסייע חייב </w:t>
      </w:r>
      <w:r w:rsidRPr="00041F5C">
        <w:rPr>
          <w:rFonts w:ascii="SBL Hebrew" w:eastAsia="Times New Roman" w:hAnsi="SBL Hebrew" w:cs="FrankRuehl" w:hint="cs"/>
          <w:sz w:val="28"/>
          <w:szCs w:val="28"/>
          <w:rtl/>
        </w:rPr>
        <w:lastRenderedPageBreak/>
        <w:t xml:space="preserve">משום דמניח כל כוחו, אבל היכול אינו מניח כל כוחו, והוא ז"ל הקשה על זה כמה קושיות ועוד הביא פירוש אחר והקשה עליו ופירש בענין אחר ע"ש באורך, ולפי זה אזיל להאי סברא כמו שרצה אותו חכם לתרץ, והאמת כמ"ש התוס' בזה אבל מה שהקשה בתחילה במקומו עומד. </w:t>
      </w:r>
      <w:r w:rsidRPr="00041F5C">
        <w:rPr>
          <w:rFonts w:ascii="SBL Hebrew" w:eastAsia="Times New Roman" w:hAnsi="SBL Hebrew" w:cs="FrankRuehl" w:hint="cs"/>
          <w:b/>
          <w:bCs/>
          <w:sz w:val="30"/>
          <w:szCs w:val="32"/>
          <w:rtl/>
        </w:rPr>
        <w:t>ומ"מ</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ליישב קושיית הרשב"א ז"ל נראה לע"ד לומר דלא פליג רב המנונא על רב חסדא דלעולם קים ליה דפירוש הברייתא מ"ש חייב א' מהם בלבד והיינו שיכול וכדרב חסדא, והכי קאמר ליה מה שהנחת הטעם דלמה זה שאינו יכול אינו חייב משום דלא קעביד מידי, אמר משום הא לא אירייא דהא קעביד מידי דקא מסייע בהרים ומניח כל כחו, עד שהשיב לו דהאי מסייע אין בו ממש שאינו יכול אם בא לעשותה לבדו, והדר טעמא דידיה שפיר והודה לו על זה, מדלא הדר הקשה לו עלה. באופן דכפירוש זה תרוייהו רב חסדא ורב המנונא בחדא שיטה קיימי דאינו חייב אלא היכול מהכי טעמא. ולפירוש התוס' נמי י"ל לדידהו דרב המנונא הכי קאמר דליחייב נמי אפילו שאינו יכול משום דמסייע, וליתני ב' חייבים ולא חייב דמשמע חד, וקא מקשה בתחילה להבין טעמא דברייתא עד שהשיב לו יפה רב חסדא ושתק, אבל עדיין דחיקא לו </w:t>
      </w:r>
      <w:r w:rsidRPr="00041F5C">
        <w:rPr>
          <w:rFonts w:ascii="SBL Hebrew" w:eastAsia="Times New Roman" w:hAnsi="SBL Hebrew" w:cs="FrankRuehl" w:hint="cs"/>
          <w:sz w:val="28"/>
          <w:szCs w:val="28"/>
          <w:rtl/>
        </w:rPr>
        <w:lastRenderedPageBreak/>
        <w:t>מילתא משום דלא משמע פשט הסוגיא הכי.</w:t>
      </w:r>
    </w:p>
    <w:p w14:paraId="5DC141BD"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קה ע"ב גמרא כל המוריד דמעות על אדם כשר הקב"ה סופרן ומניח בבית גנזיו שנאמר "נודי ספרת אתה"</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sz w:val="28"/>
          <w:szCs w:val="28"/>
          <w:rtl/>
        </w:rPr>
        <w:t>וכולי ע"כ, נכתב בצידו לכאורה י"ל דמספר זה למה? וראיתי להרי"ף ז"ל בעין יעקב מה שתירץ על זה</w:t>
      </w:r>
      <w:r w:rsidRPr="00041F5C">
        <w:rPr>
          <w:rFonts w:ascii="SBL Hebrew" w:eastAsia="Times New Roman" w:hAnsi="SBL Hebrew" w:cs="FrankRuehl"/>
          <w:sz w:val="28"/>
          <w:szCs w:val="28"/>
          <w:vertAlign w:val="superscript"/>
          <w:rtl/>
        </w:rPr>
        <w:footnoteReference w:id="797"/>
      </w:r>
      <w:r w:rsidRPr="00041F5C">
        <w:rPr>
          <w:rFonts w:ascii="SBL Hebrew" w:eastAsia="Times New Roman" w:hAnsi="SBL Hebrew" w:cs="FrankRuehl" w:hint="cs"/>
          <w:sz w:val="28"/>
          <w:szCs w:val="28"/>
          <w:rtl/>
        </w:rPr>
        <w:t>, ואין בו כדי שביעה וכמו שיראה הרואה. ולע"ד אפשר לומר דסופרן שכמניין הדמעות יסיר מעליו אויבים, ואע"פ שאין ראיה לדבר זכר לדבר מה שסיים הכתוב "אז ישובו אויבי אחור" וכו', ור"ל דבכנגד כל דמעה ודמעה ונקה האיש מן אויב אחד. ואויביו נופלים תחתיו והיינו דדייק ואמר 'אז' דייקא. וראיתי למהרש"א בחידושי אגדה שכתב דהאי סיפרן לאו דוקא ע"ש</w:t>
      </w:r>
      <w:r w:rsidRPr="00041F5C">
        <w:rPr>
          <w:rFonts w:ascii="SBL Hebrew" w:eastAsia="Times New Roman" w:hAnsi="SBL Hebrew" w:cs="FrankRuehl"/>
          <w:sz w:val="28"/>
          <w:szCs w:val="28"/>
          <w:vertAlign w:val="superscript"/>
          <w:rtl/>
        </w:rPr>
        <w:footnoteReference w:id="798"/>
      </w:r>
      <w:r w:rsidRPr="00041F5C">
        <w:rPr>
          <w:rFonts w:ascii="SBL Hebrew" w:eastAsia="Times New Roman" w:hAnsi="SBL Hebrew" w:cs="FrankRuehl" w:hint="cs"/>
          <w:sz w:val="28"/>
          <w:szCs w:val="28"/>
          <w:rtl/>
        </w:rPr>
        <w:t>, ולכאורה קשה שהרי בש"ס ממש קאמר. והן אמת דראיתי להר"מ ז"ל בפרק יד</w:t>
      </w:r>
      <w:r w:rsidRPr="00041F5C">
        <w:rPr>
          <w:rFonts w:ascii="SBL Hebrew" w:eastAsia="Times New Roman" w:hAnsi="SBL Hebrew" w:cs="FrankRuehl"/>
          <w:sz w:val="28"/>
          <w:szCs w:val="28"/>
          <w:vertAlign w:val="superscript"/>
          <w:rtl/>
        </w:rPr>
        <w:footnoteReference w:id="799"/>
      </w:r>
      <w:r w:rsidRPr="00041F5C">
        <w:rPr>
          <w:rFonts w:ascii="SBL Hebrew" w:eastAsia="Times New Roman" w:hAnsi="SBL Hebrew" w:cs="FrankRuehl" w:hint="cs"/>
          <w:sz w:val="28"/>
          <w:szCs w:val="28"/>
          <w:rtl/>
        </w:rPr>
        <w:t xml:space="preserve"> מהלכות אבל בדין ב' שכתב דכל המוריד דמעות על אדם כשר הרי שכרו שמור </w:t>
      </w:r>
      <w:r w:rsidRPr="00041F5C">
        <w:rPr>
          <w:rFonts w:ascii="SBL Hebrew" w:eastAsia="Times New Roman" w:hAnsi="SBL Hebrew" w:cs="FrankRuehl" w:hint="cs"/>
          <w:sz w:val="28"/>
          <w:szCs w:val="28"/>
          <w:rtl/>
        </w:rPr>
        <w:lastRenderedPageBreak/>
        <w:t xml:space="preserve">עכ"ל, ולא כתב סופרן משמע דסבירא ליה מר דלאו דוקא, ודא עקא מה יענה בלשון הכתוב שאמר "ספרת", ועל זה דרשו הקב"ה סופרן. ודחוק לומר דגם בלשון הכתוב נימא דלאו דוקא. ועיין במ"ש בחידושינו להר"מ שם בקונטרס משרת משה. </w:t>
      </w:r>
      <w:r w:rsidRPr="00041F5C">
        <w:rPr>
          <w:rFonts w:ascii="SBL Hebrew" w:eastAsia="Times New Roman" w:hAnsi="SBL Hebrew" w:cs="FrankRuehl" w:hint="cs"/>
          <w:b/>
          <w:bCs/>
          <w:sz w:val="30"/>
          <w:szCs w:val="32"/>
          <w:rtl/>
        </w:rPr>
        <w:t>ועדיין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י"ל על עיקר דברי הש"ס דמנא לן האי "ספרת אתה" דקאי על הדמעות אימא דקאי על "נודי" והיינו על הקינות והנהי</w:t>
      </w:r>
      <w:r w:rsidRPr="00041F5C">
        <w:rPr>
          <w:rFonts w:ascii="SBL Hebrew" w:eastAsia="Times New Roman" w:hAnsi="SBL Hebrew" w:cs="FrankRuehl"/>
          <w:sz w:val="28"/>
          <w:szCs w:val="28"/>
          <w:vertAlign w:val="superscript"/>
          <w:rtl/>
        </w:rPr>
        <w:footnoteReference w:id="800"/>
      </w:r>
      <w:r w:rsidRPr="00041F5C">
        <w:rPr>
          <w:rFonts w:ascii="SBL Hebrew" w:eastAsia="Times New Roman" w:hAnsi="SBL Hebrew" w:cs="FrankRuehl" w:hint="cs"/>
          <w:sz w:val="28"/>
          <w:szCs w:val="28"/>
          <w:rtl/>
        </w:rPr>
        <w:t xml:space="preserve"> שעושים, אבל על הדמעות אמר "שימה דמעתי" סתם בלא מספר. גם מאי עבדי הני דמעות בי גזא דרחמנא? אך אפשר ע"פ דברי הרב שפתי ישנים ז"ל דיפרש האי מוריד דמעות היינו שעושה הספד וע"י כן גורם לאחרים שיורידו הדמעות עכ"ל, ומזה נימא אנן דאפשר לפי זה מ"ש הקב"ה סופרן היינו לבני אדם שזיכה אותם שינודו ויבכו על אדם כשר ומניחן בבית גנזיו, היינו בי גנזי של אדם זה שעשה התעוררות וגרם להם לבכות ומעלה עליו הכתוב כאלו כל הדמעות שירדו מהני אינשי כאלו הוא הורידם, ונוטל שכר כולם וגם גדול המעשה</w:t>
      </w:r>
      <w:r w:rsidRPr="00041F5C">
        <w:rPr>
          <w:rFonts w:ascii="SBL Hebrew" w:eastAsia="Times New Roman" w:hAnsi="SBL Hebrew" w:cs="FrankRuehl"/>
          <w:sz w:val="28"/>
          <w:szCs w:val="28"/>
          <w:vertAlign w:val="superscript"/>
          <w:rtl/>
        </w:rPr>
        <w:footnoteReference w:id="801"/>
      </w:r>
      <w:r w:rsidRPr="00041F5C">
        <w:rPr>
          <w:rFonts w:ascii="SBL Hebrew" w:eastAsia="Times New Roman" w:hAnsi="SBL Hebrew" w:cs="FrankRuehl" w:hint="cs"/>
          <w:sz w:val="28"/>
          <w:szCs w:val="28"/>
          <w:rtl/>
        </w:rPr>
        <w:t xml:space="preserve">, ואייתי מקרא "דנודי" ר"ל האי הספד שעשיתי והייתי סיבה דכולי עלמא ינודו ויבכו על אדם כשר זה "ספרת אתה" שאתה סופר מספר </w:t>
      </w:r>
      <w:r w:rsidRPr="00041F5C">
        <w:rPr>
          <w:rFonts w:ascii="SBL Hebrew" w:eastAsia="Times New Roman" w:hAnsi="SBL Hebrew" w:cs="FrankRuehl" w:hint="cs"/>
          <w:sz w:val="28"/>
          <w:szCs w:val="28"/>
          <w:rtl/>
        </w:rPr>
        <w:lastRenderedPageBreak/>
        <w:t xml:space="preserve">כולם להנהו אינשי ואלהים חשבה לטובה, כאלו הכל ממנו "ושימה דמעתי בנאדך", שכל הדמעות הוי לו שלו ויטול שכר כנגד כולם, והיינו רביתיה וכאמור. </w:t>
      </w:r>
      <w:r w:rsidRPr="00041F5C">
        <w:rPr>
          <w:rFonts w:ascii="SBL Hebrew" w:eastAsia="Times New Roman" w:hAnsi="SBL Hebrew" w:cs="FrankRuehl" w:hint="cs"/>
          <w:b/>
          <w:bCs/>
          <w:sz w:val="30"/>
          <w:szCs w:val="32"/>
          <w:rtl/>
        </w:rPr>
        <w:t>ואמרו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בתלמוד ירושלמי בהאי פירקא</w:t>
      </w:r>
      <w:r w:rsidRPr="00041F5C">
        <w:rPr>
          <w:rFonts w:ascii="SBL Hebrew" w:eastAsia="Times New Roman" w:hAnsi="SBL Hebrew" w:cs="FrankRuehl"/>
          <w:sz w:val="28"/>
          <w:szCs w:val="28"/>
          <w:vertAlign w:val="superscript"/>
          <w:rtl/>
        </w:rPr>
        <w:footnoteReference w:id="802"/>
      </w:r>
      <w:r w:rsidRPr="00041F5C">
        <w:rPr>
          <w:rFonts w:ascii="SBL Hebrew" w:eastAsia="Times New Roman" w:hAnsi="SBL Hebrew" w:cs="FrankRuehl" w:hint="cs"/>
          <w:sz w:val="28"/>
          <w:szCs w:val="28"/>
          <w:rtl/>
        </w:rPr>
        <w:t xml:space="preserve"> שכל הבוכה על אדם כשר מוחלין לו על כל עוונותיו עכ"ל, ועל פי זה נבין מה שסיים הכתוב סמוך ונראה "אז ישובו אויבי אחור " וכו', והיינו לפי שכללא הוא שהבוכה על אדם כשר שמוחלין לו כל עוונותיו, וזה בוכה לבדו כל שכן בבוכה ומבכה לאחרים, לכן מאן דעביד הכי קאמר שיודיע בוודאי דאז "ישובו אויבי אחור" שכל המקטרגים עליו מכח עוונותיו אזלי להו ונסוגו אחור, מידי דהוי שמוחלין לו כל עוונותיו.</w:t>
      </w:r>
    </w:p>
    <w:p w14:paraId="5A03D08B"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קה ע"ב גמרא כל המתעצל בהספדו של חכם ראוי לקוברו בחייו </w:t>
      </w:r>
      <w:r w:rsidRPr="00041F5C">
        <w:rPr>
          <w:rFonts w:ascii="SBL Hebrew" w:eastAsia="Times New Roman" w:hAnsi="SBL Hebrew" w:cs="FrankRuehl" w:hint="cs"/>
          <w:sz w:val="28"/>
          <w:szCs w:val="28"/>
          <w:rtl/>
        </w:rPr>
        <w:t xml:space="preserve">וכו' ע"כ, נכתב בצידו י"ל מאי מילה 'כל' דקאמר? ומה בא לרבות בזה? ונראה במ"ש מוהר"י פינטו ז"ל שהצדיק הוא מחסה על הדור להגן עליו, ובמות אדם צדיק חסר זכות הצדיק וצריכים לבכות על חסרונם, וזה שהתעצל בהספדו של צדיק ולא הרגיש בחסרון, הרי הוא מין וראוי לקוברו בחייו עכ"ל. ובזה נראה שבא לרבות דאף שהמתעצל </w:t>
      </w:r>
      <w:r w:rsidRPr="00041F5C">
        <w:rPr>
          <w:rFonts w:ascii="SBL Hebrew" w:eastAsia="Times New Roman" w:hAnsi="SBL Hebrew" w:cs="FrankRuehl" w:hint="cs"/>
          <w:sz w:val="28"/>
          <w:szCs w:val="28"/>
          <w:rtl/>
        </w:rPr>
        <w:lastRenderedPageBreak/>
        <w:t>הזה הוא אדם צדיק, וא"כ במות אדם צדיק כמותו לא יחסר כל בו, ולמה צריך לבכות עליו? לזה אמר 'כל' לרבות אפילו אדם צדיק, אם התעצל חס ושלום דאיתיב כסוג זה דראוי לקוברו בחייו. וראיה לדבר ממ"ש עוד הרי"ף שם שזה שכתב אח"כ "ואלעזר מת ויקברוהו" לומר שאלעזר שלא הספיד ליהושע היה בחייו כמת וכו' ע"ש, הרי בהידייא שאף גברא רבא כאלעזר שהיה צדיק כמו יהושע נענש על שלא הספידו. והיינו שריבה במילה 'כל' המתעצל דקאמר וכאמור, וכיוצא ביה ראיתי להרב טירת כסף</w:t>
      </w:r>
      <w:r w:rsidRPr="00041F5C">
        <w:rPr>
          <w:rFonts w:ascii="SBL Hebrew" w:eastAsia="Times New Roman" w:hAnsi="SBL Hebrew" w:cs="FrankRuehl"/>
          <w:sz w:val="28"/>
          <w:szCs w:val="28"/>
          <w:vertAlign w:val="superscript"/>
          <w:rtl/>
        </w:rPr>
        <w:footnoteReference w:id="803"/>
      </w:r>
      <w:r w:rsidRPr="00041F5C">
        <w:rPr>
          <w:rFonts w:ascii="SBL Hebrew" w:eastAsia="Times New Roman" w:hAnsi="SBL Hebrew" w:cs="FrankRuehl" w:hint="cs"/>
          <w:sz w:val="28"/>
          <w:szCs w:val="28"/>
          <w:rtl/>
        </w:rPr>
        <w:t xml:space="preserve"> בדרושו לפרשת עקב שכתב דמרבה המתעצל כדי לעסוק בתורה איש כזה ראוי וכו', דגרסי במנחות דף צט'</w:t>
      </w:r>
      <w:r w:rsidRPr="00041F5C">
        <w:rPr>
          <w:rFonts w:ascii="SBL Hebrew" w:eastAsia="Times New Roman" w:hAnsi="SBL Hebrew" w:cs="FrankRuehl"/>
          <w:sz w:val="28"/>
          <w:szCs w:val="28"/>
          <w:vertAlign w:val="superscript"/>
          <w:rtl/>
        </w:rPr>
        <w:footnoteReference w:id="804"/>
      </w:r>
      <w:r w:rsidRPr="00041F5C">
        <w:rPr>
          <w:rFonts w:ascii="SBL Hebrew" w:eastAsia="Times New Roman" w:hAnsi="SBL Hebrew" w:cs="FrankRuehl" w:hint="cs"/>
          <w:sz w:val="28"/>
          <w:szCs w:val="28"/>
          <w:rtl/>
        </w:rPr>
        <w:t xml:space="preserve"> פעמים שבטולה של תורה הוא יסודה ופירש רש"י כגון להוצאת המת וכו' ע"ש</w:t>
      </w:r>
      <w:r w:rsidRPr="00041F5C">
        <w:rPr>
          <w:rFonts w:ascii="SBL Hebrew" w:eastAsia="Times New Roman" w:hAnsi="SBL Hebrew" w:cs="FrankRuehl"/>
          <w:sz w:val="28"/>
          <w:szCs w:val="28"/>
          <w:vertAlign w:val="superscript"/>
          <w:rtl/>
        </w:rPr>
        <w:footnoteReference w:id="805"/>
      </w:r>
      <w:r w:rsidRPr="00041F5C">
        <w:rPr>
          <w:rFonts w:ascii="SBL Hebrew" w:eastAsia="Times New Roman" w:hAnsi="SBL Hebrew" w:cs="FrankRuehl" w:hint="cs"/>
          <w:sz w:val="28"/>
          <w:szCs w:val="28"/>
          <w:rtl/>
        </w:rPr>
        <w:t xml:space="preserve"> והוא מעין תירוצנו.</w:t>
      </w:r>
      <w:r w:rsidRPr="00041F5C">
        <w:rPr>
          <w:rFonts w:ascii="SBL Hebrew" w:eastAsia="Times New Roman" w:hAnsi="SBL Hebrew" w:cs="FrankRuehl" w:hint="cs"/>
          <w:sz w:val="26"/>
          <w:szCs w:val="24"/>
          <w:rtl/>
        </w:rPr>
        <w:t xml:space="preserve"> </w:t>
      </w:r>
    </w:p>
    <w:p w14:paraId="5F643903" w14:textId="0576205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קה ע"ב רש"י בד"ה ויקברו אותו,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ביהושע כתיב ע"כ, נכתב בצידו קשה דמה בא ללמדנו? וראיתי להרב טירת כסף שם שכתב שהוקשה לרש"י מ"ש בגמרא מלמד שרגש עליהם </w:t>
      </w:r>
      <w:r w:rsidRPr="00041F5C">
        <w:rPr>
          <w:rFonts w:ascii="SBL Hebrew" w:eastAsia="Times New Roman" w:hAnsi="SBL Hebrew" w:cs="FrankRuehl" w:hint="cs"/>
          <w:sz w:val="28"/>
          <w:szCs w:val="28"/>
          <w:rtl/>
        </w:rPr>
        <w:lastRenderedPageBreak/>
        <w:t>ההר להורגן מדכתיב "מצפון להר געש", ודילמא שהוא שם מקום, ומנא לן שרגש עליהם ההר להורגן בשביל שנתעצלו בהספד יהושע? לכן אמר דאי אפשר לומר כן, דהא פסוק זה ביהושע כתיב ולא במ"א</w:t>
      </w:r>
      <w:r w:rsidRPr="00041F5C">
        <w:rPr>
          <w:rFonts w:ascii="SBL Hebrew" w:eastAsia="Times New Roman" w:hAnsi="SBL Hebrew" w:cs="FrankRuehl"/>
          <w:sz w:val="28"/>
          <w:szCs w:val="28"/>
          <w:vertAlign w:val="superscript"/>
          <w:rtl/>
        </w:rPr>
        <w:footnoteReference w:id="806"/>
      </w:r>
      <w:r w:rsidRPr="00041F5C">
        <w:rPr>
          <w:rFonts w:ascii="SBL Hebrew" w:eastAsia="Times New Roman" w:hAnsi="SBL Hebrew" w:cs="FrankRuehl" w:hint="cs"/>
          <w:sz w:val="28"/>
          <w:szCs w:val="28"/>
          <w:rtl/>
        </w:rPr>
        <w:t>, וכמ"ש במדרש רות "מצפון להר געש" חזרנו על כל המקומות ולא מציאנו מקום שנקרא הר געש, ועל זה הכריעו ברגש עליהם ההר להורגן, וזהו מה שהוקשה לרש"י וכו', ע"ש, ולע"ד קשה דאם איתא כוונת רש"י כמ"ש הרב, אם כן הוי לי למימר הכי מצפון לרב געש ביהושע כתיב, ובכמ"ש במדרש רות</w:t>
      </w:r>
      <w:r w:rsidRPr="00041F5C">
        <w:rPr>
          <w:rFonts w:ascii="SBL Hebrew" w:eastAsia="Times New Roman" w:hAnsi="SBL Hebrew" w:cs="FrankRuehl"/>
          <w:sz w:val="28"/>
          <w:szCs w:val="28"/>
          <w:vertAlign w:val="superscript"/>
          <w:rtl/>
        </w:rPr>
        <w:footnoteReference w:id="807"/>
      </w:r>
      <w:r w:rsidRPr="00041F5C">
        <w:rPr>
          <w:rFonts w:ascii="SBL Hebrew" w:eastAsia="Times New Roman" w:hAnsi="SBL Hebrew" w:cs="FrankRuehl" w:hint="cs"/>
          <w:sz w:val="28"/>
          <w:szCs w:val="28"/>
          <w:rtl/>
        </w:rPr>
        <w:t xml:space="preserve"> שהביא ולא על מילה "ויקברו אותו", ולדידיה צריך לומר שאמר על תחילת הכתוב וכוונתו על סופו</w:t>
      </w:r>
      <w:r w:rsidRPr="00041F5C">
        <w:rPr>
          <w:rFonts w:ascii="SBL Hebrew" w:eastAsia="Times New Roman" w:hAnsi="SBL Hebrew" w:cs="FrankRuehl"/>
          <w:sz w:val="28"/>
          <w:szCs w:val="28"/>
          <w:vertAlign w:val="superscript"/>
          <w:rtl/>
        </w:rPr>
        <w:footnoteReference w:id="808"/>
      </w:r>
      <w:r w:rsidRPr="00041F5C">
        <w:rPr>
          <w:rFonts w:ascii="SBL Hebrew" w:eastAsia="Times New Roman" w:hAnsi="SBL Hebrew" w:cs="FrankRuehl" w:hint="cs"/>
          <w:sz w:val="28"/>
          <w:szCs w:val="28"/>
          <w:rtl/>
        </w:rPr>
        <w:t>, והרי"ף ז"ל כתב שם בכלל דבר קודשו דאף שאמר במילים 'חזרנו על כל המקומות" וכו', מכל מקום אפשר שהיה ונחרב ונאבד זכרו ולא מצאנוהו עכ"ל. ואין ומובן לדבר קודשו דכיוון דרז"ל הם אמרו כך וודאי דקים ליה שלא היה ולא נברא אלא למשל היה</w:t>
      </w:r>
      <w:r w:rsidRPr="00041F5C">
        <w:rPr>
          <w:rFonts w:ascii="SBL Hebrew" w:eastAsia="Times New Roman" w:hAnsi="SBL Hebrew" w:cs="FrankRuehl"/>
          <w:sz w:val="28"/>
          <w:szCs w:val="28"/>
          <w:vertAlign w:val="superscript"/>
          <w:rtl/>
        </w:rPr>
        <w:footnoteReference w:id="809"/>
      </w:r>
      <w:r w:rsidRPr="00041F5C">
        <w:rPr>
          <w:rFonts w:ascii="SBL Hebrew" w:eastAsia="Times New Roman" w:hAnsi="SBL Hebrew" w:cs="FrankRuehl" w:hint="cs"/>
          <w:sz w:val="28"/>
          <w:szCs w:val="28"/>
          <w:rtl/>
        </w:rPr>
        <w:t xml:space="preserve">, ומאי קא מקשה עליהם בזה, ועכ"פ אנחנו לא נדע תכיות דברי רש"י מה בא ללמדינו. </w:t>
      </w:r>
      <w:r w:rsidRPr="00041F5C">
        <w:rPr>
          <w:rFonts w:ascii="SBL Hebrew" w:eastAsia="Times New Roman" w:hAnsi="SBL Hebrew" w:cs="FrankRuehl" w:hint="cs"/>
          <w:b/>
          <w:bCs/>
          <w:sz w:val="30"/>
          <w:szCs w:val="32"/>
          <w:rtl/>
        </w:rPr>
        <w:t>ועדיין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צריכים </w:t>
      </w:r>
      <w:r w:rsidRPr="00041F5C">
        <w:rPr>
          <w:rFonts w:ascii="SBL Hebrew" w:eastAsia="Times New Roman" w:hAnsi="SBL Hebrew" w:cs="FrankRuehl" w:hint="cs"/>
          <w:sz w:val="28"/>
          <w:szCs w:val="28"/>
          <w:rtl/>
        </w:rPr>
        <w:lastRenderedPageBreak/>
        <w:t>אנו למודע"י</w:t>
      </w:r>
      <w:r w:rsidRPr="00041F5C">
        <w:rPr>
          <w:rFonts w:ascii="SBL Hebrew" w:eastAsia="Times New Roman" w:hAnsi="SBL Hebrew" w:cs="FrankRuehl"/>
          <w:sz w:val="28"/>
          <w:szCs w:val="28"/>
          <w:vertAlign w:val="superscript"/>
          <w:rtl/>
        </w:rPr>
        <w:footnoteReference w:id="810"/>
      </w:r>
      <w:r w:rsidRPr="00041F5C">
        <w:rPr>
          <w:rFonts w:ascii="SBL Hebrew" w:eastAsia="Times New Roman" w:hAnsi="SBL Hebrew" w:cs="FrankRuehl" w:hint="cs"/>
          <w:sz w:val="28"/>
          <w:szCs w:val="28"/>
          <w:rtl/>
        </w:rPr>
        <w:t xml:space="preserve"> בעיקר דברי הש"ס מה טעם למתעצל זה בקללה זו ולא עניין אחר? ויובן ע"פ מ"ש בזוהר הקדוש בתחילת פרשת 'אחרי' דהמצטער על איבודהן דצדיקייא או אחית דמעין עלייהו וכו' לא יומתו בניו בחייו, ועליה כתיב "יראה זרע יאריך ימים" ע"ש</w:t>
      </w:r>
      <w:r w:rsidR="00CA6C5D">
        <w:rPr>
          <w:rStyle w:val="a5"/>
          <w:rFonts w:ascii="SBL Hebrew" w:eastAsia="Times New Roman" w:hAnsi="SBL Hebrew" w:cs="FrankRuehl"/>
          <w:sz w:val="28"/>
          <w:szCs w:val="28"/>
          <w:rtl/>
        </w:rPr>
        <w:footnoteReference w:id="811"/>
      </w:r>
      <w:r w:rsidRPr="00041F5C">
        <w:rPr>
          <w:rFonts w:ascii="SBL Hebrew" w:eastAsia="Times New Roman" w:hAnsi="SBL Hebrew" w:cs="FrankRuehl" w:hint="cs"/>
          <w:sz w:val="28"/>
          <w:szCs w:val="28"/>
          <w:rtl/>
        </w:rPr>
        <w:t>, ומכלל הן אתה שומע לאו, דהמתעצל שניו</w:t>
      </w:r>
      <w:r w:rsidRPr="00041F5C">
        <w:rPr>
          <w:rFonts w:ascii="SBL Hebrew" w:eastAsia="Times New Roman" w:hAnsi="SBL Hebrew" w:cs="FrankRuehl"/>
          <w:sz w:val="28"/>
          <w:szCs w:val="28"/>
          <w:vertAlign w:val="superscript"/>
          <w:rtl/>
        </w:rPr>
        <w:footnoteReference w:id="812"/>
      </w:r>
      <w:r w:rsidRPr="00041F5C">
        <w:rPr>
          <w:rFonts w:ascii="SBL Hebrew" w:eastAsia="Times New Roman" w:hAnsi="SBL Hebrew" w:cs="FrankRuehl" w:hint="cs"/>
          <w:sz w:val="28"/>
          <w:szCs w:val="28"/>
          <w:rtl/>
        </w:rPr>
        <w:t xml:space="preserve"> מתקצרין וגם ידעת מ"ש ז"ל ג' בוחרין מות מחיים, חד מינייהו הוי שימות ואל יראה מיתת בניו. </w:t>
      </w:r>
      <w:r w:rsidRPr="00041F5C">
        <w:rPr>
          <w:rFonts w:ascii="SBL Hebrew" w:eastAsia="Times New Roman" w:hAnsi="SBL Hebrew" w:cs="FrankRuehl" w:hint="cs"/>
          <w:sz w:val="32"/>
          <w:szCs w:val="32"/>
          <w:rtl/>
        </w:rPr>
        <w:t xml:space="preserve">אמור </w:t>
      </w:r>
      <w:r w:rsidRPr="00041F5C">
        <w:rPr>
          <w:rFonts w:ascii="SBL Hebrew" w:eastAsia="Times New Roman" w:hAnsi="SBL Hebrew" w:cs="FrankRuehl" w:hint="cs"/>
          <w:sz w:val="30"/>
          <w:szCs w:val="28"/>
          <w:rtl/>
        </w:rPr>
        <w:t>מעתה שהיא גופה היתה כוונת הש"ס</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 xml:space="preserve">באומר לקוברו בחייו חדא על שימיו מתקצרין ראוי אף שעדיין יש לו חיים בעולם, ראוי שיתקצרו ימיו וימות ויקבר בחייו, רצה לומר בעוד זמן שאכתי יש לו לחיות ולא שלים זמניה, אפילו הכי לו נאה ויאה ליקצר כי כך היא המדה למתעצל בהספידו של חכם. וגם יש בכלל שבניו מתים בחייו ודומה לו כאלו מת ונקבר בחיים וראוי ועדיף ליה שימות ואל יראה במיתת בנים, ולהכי נקט הבאי </w:t>
      </w:r>
      <w:r w:rsidRPr="00041F5C">
        <w:rPr>
          <w:rFonts w:ascii="SBL Hebrew" w:eastAsia="Times New Roman" w:hAnsi="SBL Hebrew" w:cs="FrankRuehl" w:hint="cs"/>
          <w:sz w:val="28"/>
          <w:szCs w:val="28"/>
          <w:rtl/>
        </w:rPr>
        <w:lastRenderedPageBreak/>
        <w:t>לישנא 'דראוי לו לקוברו בחייו', ולכן הרוצה שינצל מזה לא יתעצל כלל לא מינה ולא מקצתה, ועליו נאמר</w:t>
      </w:r>
      <w:r w:rsidRPr="00041F5C">
        <w:rPr>
          <w:rFonts w:ascii="SBL Hebrew" w:eastAsia="Times New Roman" w:hAnsi="SBL Hebrew" w:cs="FrankRuehl"/>
          <w:sz w:val="28"/>
          <w:szCs w:val="28"/>
          <w:vertAlign w:val="superscript"/>
          <w:rtl/>
        </w:rPr>
        <w:footnoteReference w:id="813"/>
      </w:r>
      <w:r w:rsidRPr="00041F5C">
        <w:rPr>
          <w:rFonts w:ascii="SBL Hebrew" w:eastAsia="Times New Roman" w:hAnsi="SBL Hebrew" w:cs="FrankRuehl" w:hint="cs"/>
          <w:sz w:val="28"/>
          <w:szCs w:val="28"/>
          <w:rtl/>
        </w:rPr>
        <w:t xml:space="preserve"> "בניך כשתילי זתים סביב שולחנך" גם עד שיבה וכאמור. </w:t>
      </w:r>
      <w:r w:rsidRPr="00041F5C">
        <w:rPr>
          <w:rFonts w:ascii="SBL Hebrew" w:eastAsia="Times New Roman" w:hAnsi="SBL Hebrew" w:cs="FrankRuehl" w:hint="cs"/>
          <w:b/>
          <w:bCs/>
          <w:sz w:val="30"/>
          <w:szCs w:val="32"/>
          <w:rtl/>
        </w:rPr>
        <w:t>ומאי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דנקט 'בזוהר הקדוש המצטער או מחית דמעין' נראה דהכוונה בזה משום דיש בני אדם שאין דמעתן מצויה לכן לפחות יצטער ויספוד עליו כראוי, ואי הכי נמי אם דמעתו מצויה, שערי דמעה עדיף, ואם יעשה שניהם כאחד עדיף טפי, וגדול שכרו ואמרו שעליה כתיב "יראה זרע", רצה לומר שיראה זרעו זרע של קיימא ובניו כשתילי זיתים סביב לשולחנו וגם יאריך ימים, משא"כ במתעצל שהוא יגע לריק ולא יראה זרע של קיימא בביתו וגם אינו מאריך ימים, ומזה תבין דנקטי הכא בש"ס המתעצל בהספדו של חכם לומר דאין הדבר תלוי בשערי דמעה לבד דאיכא אינשי שאין דמעתם מצויה אלא נקט הספד סתם לומר דמי שאינו יכול לבכות יצטער ויספוד, וכמ"ש בזוהר ולפי מה שפירשנו בו.</w:t>
      </w:r>
    </w:p>
    <w:p w14:paraId="22EC2419" w14:textId="3B9FF48C"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 xml:space="preserve">דף קה ע"ב כל המתעצל בהספדו של חכם אינו מאריך ימים מידה כנגד מידה </w:t>
      </w:r>
      <w:r w:rsidRPr="00041F5C">
        <w:rPr>
          <w:rFonts w:ascii="SBL Hebrew" w:eastAsia="Times New Roman" w:hAnsi="SBL Hebrew" w:cs="FrankRuehl" w:hint="cs"/>
          <w:sz w:val="28"/>
          <w:szCs w:val="28"/>
          <w:rtl/>
        </w:rPr>
        <w:t xml:space="preserve">וכו' ע"כ, נכתב בצידו </w:t>
      </w:r>
      <w:r w:rsidRPr="00041F5C">
        <w:rPr>
          <w:rFonts w:ascii="SBL Hebrew" w:eastAsia="Times New Roman" w:hAnsi="SBL Hebrew" w:cs="FrankRuehl" w:hint="cs"/>
          <w:sz w:val="28"/>
          <w:szCs w:val="28"/>
          <w:rtl/>
        </w:rPr>
        <w:lastRenderedPageBreak/>
        <w:t>עיין בפירוש רש"י</w:t>
      </w:r>
      <w:r w:rsidRPr="00041F5C">
        <w:rPr>
          <w:rFonts w:ascii="SBL Hebrew" w:eastAsia="Times New Roman" w:hAnsi="SBL Hebrew" w:cs="FrankRuehl"/>
          <w:sz w:val="28"/>
          <w:szCs w:val="28"/>
          <w:vertAlign w:val="superscript"/>
          <w:rtl/>
        </w:rPr>
        <w:footnoteReference w:id="814"/>
      </w:r>
      <w:r w:rsidRPr="00041F5C">
        <w:rPr>
          <w:rFonts w:ascii="SBL Hebrew" w:eastAsia="Times New Roman" w:hAnsi="SBL Hebrew" w:cs="FrankRuehl" w:hint="cs"/>
          <w:sz w:val="28"/>
          <w:szCs w:val="28"/>
          <w:rtl/>
        </w:rPr>
        <w:t xml:space="preserve"> ז"ל עלה, ועיין מ"ש ב</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w:t>
      </w:r>
      <w:r w:rsidR="00C8013D">
        <w:rPr>
          <w:rFonts w:ascii="SBL Hebrew" w:eastAsia="Times New Roman" w:hAnsi="SBL Hebrew" w:cs="FrankRuehl" w:hint="cs"/>
          <w:sz w:val="28"/>
          <w:szCs w:val="28"/>
          <w:rtl/>
        </w:rPr>
        <w:t>בקונטרס</w:t>
      </w:r>
      <w:r w:rsidRPr="00041F5C">
        <w:rPr>
          <w:rFonts w:ascii="SBL Hebrew" w:eastAsia="Times New Roman" w:hAnsi="SBL Hebrew" w:cs="FrankRuehl" w:hint="cs"/>
          <w:sz w:val="28"/>
          <w:szCs w:val="28"/>
          <w:rtl/>
        </w:rPr>
        <w:t xml:space="preserve"> יקרא דחיי בדף ע ע"ג על דבר רש"י והש"ס בזה בס"ד.</w:t>
      </w:r>
    </w:p>
    <w:p w14:paraId="58319E29"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 xml:space="preserve">דף קה ע"ב ברכה שאני </w:t>
      </w:r>
      <w:r w:rsidRPr="00041F5C">
        <w:rPr>
          <w:rFonts w:ascii="SBL Hebrew" w:eastAsia="Times New Roman" w:hAnsi="SBL Hebrew" w:cs="FrankRuehl" w:hint="cs"/>
          <w:sz w:val="28"/>
          <w:szCs w:val="28"/>
          <w:rtl/>
        </w:rPr>
        <w:t>ע"כ, נכתב בצידו בזה נראה לפרש מש"ה</w:t>
      </w:r>
      <w:r w:rsidRPr="00041F5C">
        <w:rPr>
          <w:rFonts w:ascii="SBL Hebrew" w:eastAsia="Times New Roman" w:hAnsi="SBL Hebrew" w:cs="FrankRuehl"/>
          <w:sz w:val="28"/>
          <w:szCs w:val="28"/>
          <w:vertAlign w:val="superscript"/>
          <w:rtl/>
        </w:rPr>
        <w:footnoteReference w:id="815"/>
      </w:r>
      <w:r w:rsidRPr="00041F5C">
        <w:rPr>
          <w:rFonts w:ascii="SBL Hebrew" w:eastAsia="Times New Roman" w:hAnsi="SBL Hebrew" w:cs="FrankRuehl" w:hint="cs"/>
          <w:sz w:val="28"/>
          <w:szCs w:val="28"/>
          <w:rtl/>
        </w:rPr>
        <w:t xml:space="preserve"> "ברכת ה' היא תעשיר" וכו', ר"ל דבמקום שאמר הכתוב בברכה אף שאמר הכתוב יום היא תעשיר שפירש שנים, מה שאין כן בקללה מ"ש "אשר האריכו ימים" ר"ל ימים ולא שנים, אבל ברכה שאני דהיא תעשיר ימים ושנים. ובזה יובן מ"ש ז"ל</w:t>
      </w:r>
      <w:r w:rsidRPr="00041F5C">
        <w:rPr>
          <w:rFonts w:ascii="SBL Hebrew" w:eastAsia="Times New Roman" w:hAnsi="SBL Hebrew" w:cs="FrankRuehl"/>
          <w:sz w:val="28"/>
          <w:szCs w:val="28"/>
          <w:vertAlign w:val="superscript"/>
          <w:rtl/>
        </w:rPr>
        <w:footnoteReference w:id="816"/>
      </w:r>
      <w:r w:rsidRPr="00041F5C">
        <w:rPr>
          <w:rFonts w:ascii="SBL Hebrew" w:eastAsia="Times New Roman" w:hAnsi="SBL Hebrew" w:cs="FrankRuehl" w:hint="cs"/>
          <w:sz w:val="28"/>
          <w:szCs w:val="28"/>
          <w:rtl/>
        </w:rPr>
        <w:t xml:space="preserve"> מרובה מידה טובה יותר ממדת פורענות, דעל פי דרכנו הכי קאמר דכשאומר בברכה "למען ירבו ימיכם" פירוש 'ימים' - שנים, "ויום לשנה"</w:t>
      </w:r>
      <w:r w:rsidRPr="00041F5C">
        <w:rPr>
          <w:rFonts w:ascii="SBL Hebrew" w:eastAsia="Times New Roman" w:hAnsi="SBL Hebrew" w:cs="FrankRuehl"/>
          <w:sz w:val="28"/>
          <w:szCs w:val="28"/>
          <w:vertAlign w:val="superscript"/>
          <w:rtl/>
        </w:rPr>
        <w:footnoteReference w:id="817"/>
      </w:r>
      <w:r w:rsidRPr="00041F5C">
        <w:rPr>
          <w:rFonts w:ascii="SBL Hebrew" w:eastAsia="Times New Roman" w:hAnsi="SBL Hebrew" w:cs="FrankRuehl" w:hint="cs"/>
          <w:sz w:val="28"/>
          <w:szCs w:val="28"/>
          <w:rtl/>
        </w:rPr>
        <w:t>, מה שאין כן בפורענות דכשאומר 'ימים' לא הוי בכללם שנים ואין לך ריבוי מדת טובה יותר מזה, מיום לשנה וכאמור.</w:t>
      </w:r>
    </w:p>
    <w:p w14:paraId="028D64E3" w14:textId="77777777" w:rsidR="00D87A71" w:rsidRPr="00041F5C" w:rsidRDefault="00D87A71" w:rsidP="00D87A71">
      <w:pPr>
        <w:numPr>
          <w:ilvl w:val="0"/>
          <w:numId w:val="10"/>
        </w:numPr>
        <w:spacing w:after="120" w:line="360" w:lineRule="exact"/>
        <w:ind w:left="0" w:firstLine="284"/>
        <w:jc w:val="both"/>
        <w:rPr>
          <w:rFonts w:ascii="SBL Hebrew" w:eastAsia="Times New Roman" w:hAnsi="SBL Hebrew" w:cs="FrankRuehl"/>
          <w:sz w:val="24"/>
        </w:rPr>
      </w:pPr>
      <w:bookmarkStart w:id="50" w:name="_Ref93853283"/>
      <w:r w:rsidRPr="00041F5C">
        <w:rPr>
          <w:rFonts w:ascii="SBL Hebrew" w:eastAsia="Times New Roman" w:hAnsi="SBL Hebrew" w:cs="FrankRuehl" w:hint="cs"/>
          <w:b/>
          <w:bCs/>
          <w:sz w:val="30"/>
          <w:szCs w:val="32"/>
          <w:rtl/>
        </w:rPr>
        <w:t>דף קז ע"ב</w:t>
      </w:r>
      <w:r w:rsidRPr="00041F5C">
        <w:rPr>
          <w:rFonts w:ascii="SBL Hebrew" w:eastAsia="Times New Roman" w:hAnsi="SBL Hebrew" w:cs="FrankRuehl"/>
          <w:b/>
          <w:bCs/>
          <w:sz w:val="30"/>
          <w:szCs w:val="32"/>
          <w:vertAlign w:val="superscript"/>
          <w:rtl/>
        </w:rPr>
        <w:footnoteReference w:id="818"/>
      </w:r>
      <w:r w:rsidRPr="00041F5C">
        <w:rPr>
          <w:rFonts w:ascii="SBL Hebrew" w:eastAsia="Times New Roman" w:hAnsi="SBL Hebrew" w:cs="FrankRuehl" w:hint="cs"/>
          <w:b/>
          <w:bCs/>
          <w:sz w:val="30"/>
          <w:szCs w:val="32"/>
          <w:rtl/>
        </w:rPr>
        <w:t xml:space="preserve"> גמרא יב' שעות הוי יום, ג' שעות ראשונות </w:t>
      </w:r>
      <w:r w:rsidRPr="00041F5C">
        <w:rPr>
          <w:rFonts w:ascii="SBL Hebrew" w:eastAsia="Times New Roman" w:hAnsi="SBL Hebrew" w:cs="FrankRuehl" w:hint="cs"/>
          <w:sz w:val="28"/>
          <w:szCs w:val="28"/>
          <w:rtl/>
        </w:rPr>
        <w:lastRenderedPageBreak/>
        <w:t>וכולי ע"כ, נכתב בצידו אפשר לפרש זה דמ"ה תיקנו לנו שיהא כל אדם אחר התפילה בג' שעות</w:t>
      </w:r>
      <w:r w:rsidRPr="00041F5C">
        <w:rPr>
          <w:rFonts w:ascii="SBL Hebrew" w:eastAsia="Times New Roman" w:hAnsi="SBL Hebrew" w:cs="FrankRuehl"/>
          <w:sz w:val="28"/>
          <w:szCs w:val="28"/>
          <w:vertAlign w:val="superscript"/>
          <w:rtl/>
        </w:rPr>
        <w:footnoteReference w:id="819"/>
      </w:r>
      <w:r w:rsidRPr="00041F5C">
        <w:rPr>
          <w:rFonts w:ascii="SBL Hebrew" w:eastAsia="Times New Roman" w:hAnsi="SBL Hebrew" w:cs="FrankRuehl" w:hint="cs"/>
          <w:sz w:val="28"/>
          <w:szCs w:val="28"/>
          <w:rtl/>
        </w:rPr>
        <w:t>, אמר שילמוד קביעות באותו זמן בדברי תורה, לפי שהשי"ת עצמו באותו זמן הוא עוסק בתורה, א"כ כך יפה לנו וכך היא חובתינו לעסוק בתורה בזמן ההוא והשעה צריכה לכך שמדת קונו יש בו. גם הדיינים יושבים ודנים קודם אכילה עד שעה ו'</w:t>
      </w:r>
      <w:r w:rsidRPr="00041F5C">
        <w:rPr>
          <w:rFonts w:ascii="SBL Hebrew" w:eastAsia="Times New Roman" w:hAnsi="SBL Hebrew" w:cs="FrankRuehl"/>
          <w:sz w:val="28"/>
          <w:szCs w:val="28"/>
          <w:vertAlign w:val="superscript"/>
          <w:rtl/>
        </w:rPr>
        <w:footnoteReference w:id="820"/>
      </w:r>
      <w:r w:rsidRPr="00041F5C">
        <w:rPr>
          <w:rFonts w:ascii="SBL Hebrew" w:eastAsia="Times New Roman" w:hAnsi="SBL Hebrew" w:cs="FrankRuehl" w:hint="cs"/>
          <w:sz w:val="28"/>
          <w:szCs w:val="28"/>
          <w:rtl/>
        </w:rPr>
        <w:t>, דדין נמי היינו תורה וכיון שהשי"ת דן את כל העולם בג' שעות, כתב גם הדיינים יושבים ודנים באותו זמן, דבמקום שיש דין למטה אין דין למעלה</w:t>
      </w:r>
      <w:r w:rsidRPr="00041F5C">
        <w:rPr>
          <w:rFonts w:ascii="SBL Hebrew" w:eastAsia="Times New Roman" w:hAnsi="SBL Hebrew" w:cs="FrankRuehl"/>
          <w:sz w:val="28"/>
          <w:szCs w:val="28"/>
          <w:vertAlign w:val="superscript"/>
          <w:rtl/>
        </w:rPr>
        <w:footnoteReference w:id="821"/>
      </w:r>
      <w:r w:rsidRPr="00041F5C">
        <w:rPr>
          <w:rFonts w:ascii="SBL Hebrew" w:eastAsia="Times New Roman" w:hAnsi="SBL Hebrew" w:cs="FrankRuehl" w:hint="cs"/>
          <w:sz w:val="28"/>
          <w:szCs w:val="28"/>
          <w:rtl/>
        </w:rPr>
        <w:t>, והשי"ת ידין את העולם ג"כ במדת החסד והרחמים. ועיין בפרק קמא דע"ז בדף ג' ע"ב שאמר עוד להאי מימרא וסיימו שם דבלילייא מאי עביד ? אי בעית אימא כעין יממא וכולי ע"ש</w:t>
      </w:r>
      <w:r w:rsidRPr="00041F5C">
        <w:rPr>
          <w:rFonts w:ascii="SBL Hebrew" w:eastAsia="Times New Roman" w:hAnsi="SBL Hebrew" w:cs="FrankRuehl"/>
          <w:sz w:val="28"/>
          <w:szCs w:val="28"/>
          <w:vertAlign w:val="superscript"/>
          <w:rtl/>
        </w:rPr>
        <w:footnoteReference w:id="822"/>
      </w:r>
      <w:r w:rsidRPr="00041F5C">
        <w:rPr>
          <w:rFonts w:ascii="SBL Hebrew" w:eastAsia="Times New Roman" w:hAnsi="SBL Hebrew" w:cs="FrankRuehl" w:hint="cs"/>
          <w:sz w:val="28"/>
          <w:szCs w:val="28"/>
          <w:rtl/>
        </w:rPr>
        <w:t>, ומשום הכי חייב כל אדם ג"כ ללמוד קביעות גם בלילה וחייב העבד</w:t>
      </w:r>
      <w:r w:rsidRPr="00041F5C">
        <w:rPr>
          <w:rFonts w:ascii="SBL Hebrew" w:eastAsia="Times New Roman" w:hAnsi="SBL Hebrew" w:cs="FrankRuehl"/>
          <w:sz w:val="28"/>
          <w:szCs w:val="28"/>
          <w:vertAlign w:val="superscript"/>
          <w:rtl/>
        </w:rPr>
        <w:footnoteReference w:id="823"/>
      </w:r>
      <w:r w:rsidRPr="00041F5C">
        <w:rPr>
          <w:rFonts w:ascii="SBL Hebrew" w:eastAsia="Times New Roman" w:hAnsi="SBL Hebrew" w:cs="FrankRuehl" w:hint="cs"/>
          <w:sz w:val="28"/>
          <w:szCs w:val="28"/>
          <w:rtl/>
        </w:rPr>
        <w:t xml:space="preserve"> להיות כרבו ולקיים </w:t>
      </w:r>
      <w:r w:rsidRPr="00041F5C">
        <w:rPr>
          <w:rFonts w:ascii="SBL Hebrew" w:eastAsia="Times New Roman" w:hAnsi="SBL Hebrew" w:cs="FrankRuehl" w:hint="cs"/>
          <w:sz w:val="28"/>
          <w:szCs w:val="28"/>
          <w:rtl/>
        </w:rPr>
        <w:lastRenderedPageBreak/>
        <w:t>והגית בו יומם ולילה, וכיון שעושה כן, כשדנים דינו אח"כ בג' שעות גם הוי ליה ריוח והצלה, ומשום הכי על הרוב כשידחק האדם על המזונות בסוף היום אית ליה רווחא לפי שבאותו זמן הוא עת דין על המחיה</w:t>
      </w:r>
      <w:r w:rsidRPr="00041F5C">
        <w:rPr>
          <w:rFonts w:ascii="SBL Hebrew" w:eastAsia="Times New Roman" w:hAnsi="SBL Hebrew" w:cs="FrankRuehl"/>
          <w:sz w:val="28"/>
          <w:szCs w:val="28"/>
          <w:vertAlign w:val="superscript"/>
          <w:rtl/>
        </w:rPr>
        <w:footnoteReference w:id="824"/>
      </w:r>
      <w:r w:rsidRPr="00041F5C">
        <w:rPr>
          <w:rFonts w:ascii="SBL Hebrew" w:eastAsia="Times New Roman" w:hAnsi="SBL Hebrew" w:cs="FrankRuehl" w:hint="cs"/>
          <w:sz w:val="28"/>
          <w:szCs w:val="28"/>
          <w:rtl/>
        </w:rPr>
        <w:t xml:space="preserve"> "ואשר פריו יתן בעתו"</w:t>
      </w:r>
      <w:r w:rsidRPr="00041F5C">
        <w:rPr>
          <w:rFonts w:ascii="SBL Hebrew" w:eastAsia="Times New Roman" w:hAnsi="SBL Hebrew" w:cs="FrankRuehl"/>
          <w:sz w:val="28"/>
          <w:szCs w:val="28"/>
          <w:vertAlign w:val="superscript"/>
          <w:rtl/>
        </w:rPr>
        <w:footnoteReference w:id="825"/>
      </w:r>
      <w:r w:rsidRPr="00041F5C">
        <w:rPr>
          <w:rFonts w:ascii="SBL Hebrew" w:eastAsia="Times New Roman" w:hAnsi="SBL Hebrew" w:cs="FrankRuehl" w:hint="cs"/>
          <w:sz w:val="28"/>
          <w:szCs w:val="28"/>
          <w:rtl/>
        </w:rPr>
        <w:t>, ואף אם יהיו חייבים בדין עומד מעל כסא דין ויושב על כסא רחמים כמ"ש בע"ז שם</w:t>
      </w:r>
      <w:r w:rsidRPr="00041F5C">
        <w:rPr>
          <w:rFonts w:ascii="SBL Hebrew" w:eastAsia="Times New Roman" w:hAnsi="SBL Hebrew" w:cs="FrankRuehl"/>
          <w:sz w:val="28"/>
          <w:szCs w:val="28"/>
          <w:vertAlign w:val="superscript"/>
          <w:rtl/>
        </w:rPr>
        <w:footnoteReference w:id="826"/>
      </w:r>
      <w:r w:rsidRPr="00041F5C">
        <w:rPr>
          <w:rFonts w:ascii="SBL Hebrew" w:eastAsia="Times New Roman" w:hAnsi="SBL Hebrew" w:cs="FrankRuehl" w:hint="cs"/>
          <w:sz w:val="28"/>
          <w:szCs w:val="28"/>
          <w:rtl/>
        </w:rPr>
        <w:t>. וגם אמר שם ד'</w:t>
      </w:r>
      <w:r w:rsidRPr="00041F5C">
        <w:rPr>
          <w:rFonts w:ascii="SBL Hebrew" w:eastAsia="Times New Roman" w:hAnsi="SBL Hebrew" w:cs="FrankRuehl"/>
          <w:sz w:val="28"/>
          <w:szCs w:val="28"/>
          <w:vertAlign w:val="superscript"/>
          <w:rtl/>
        </w:rPr>
        <w:footnoteReference w:id="827"/>
      </w:r>
      <w:r w:rsidRPr="00041F5C">
        <w:rPr>
          <w:rFonts w:ascii="SBL Hebrew" w:eastAsia="Times New Roman" w:hAnsi="SBL Hebrew" w:cs="FrankRuehl" w:hint="cs"/>
          <w:sz w:val="28"/>
          <w:szCs w:val="28"/>
          <w:rtl/>
        </w:rPr>
        <w:t xml:space="preserve"> יושב ושוחק עם לוייתן שנאמר לויתן זה וכו' ע"ש, ואפשר דמ"ה אמר פרק קמא דברכות בדף ג ע"א דבמשמרת אחרונה אשה מספרת עם בעלה היינו דומייא דגדול אדונינו שיושב ושוחק עם לויתן בזמן ההוא.</w:t>
      </w:r>
      <w:bookmarkEnd w:id="50"/>
    </w:p>
    <w:p w14:paraId="056411B7" w14:textId="2899652F" w:rsidR="00D87A71" w:rsidRPr="00041F5C" w:rsidRDefault="00D87A71" w:rsidP="00D87A71">
      <w:pPr>
        <w:numPr>
          <w:ilvl w:val="0"/>
          <w:numId w:val="10"/>
        </w:numPr>
        <w:spacing w:after="120" w:line="360" w:lineRule="exact"/>
        <w:ind w:left="0" w:firstLine="284"/>
        <w:jc w:val="both"/>
        <w:rPr>
          <w:rFonts w:cs="FrankRuehl"/>
          <w:sz w:val="20"/>
          <w:szCs w:val="20"/>
        </w:rPr>
      </w:pPr>
      <w:r w:rsidRPr="00041F5C">
        <w:rPr>
          <w:rFonts w:ascii="SBL Hebrew" w:eastAsia="Times New Roman" w:hAnsi="SBL Hebrew" w:cs="FrankRuehl" w:hint="cs"/>
          <w:b/>
          <w:bCs/>
          <w:sz w:val="30"/>
          <w:szCs w:val="32"/>
          <w:rtl/>
        </w:rPr>
        <w:t>דף קז ע"א רש"י בד"ה והחובל בהן חייב</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דיש להם עור וכו' והוי ליה תולדה דשוחט, לשון אחר כיון דיש להן עור וכולי דחייב משום צובע עכ"ל, נכתב בצידו לכאורה יש להקשות בדברי רש"י הללו בו וג' קושיות, ויצא הא'</w:t>
      </w:r>
      <w:r w:rsidRPr="00041F5C">
        <w:rPr>
          <w:rFonts w:ascii="SBL Hebrew" w:eastAsia="Times New Roman" w:hAnsi="SBL Hebrew" w:cs="FrankRuehl"/>
          <w:sz w:val="28"/>
          <w:szCs w:val="28"/>
          <w:vertAlign w:val="superscript"/>
          <w:rtl/>
        </w:rPr>
        <w:footnoteReference w:id="828"/>
      </w:r>
      <w:r w:rsidRPr="00041F5C">
        <w:rPr>
          <w:rFonts w:ascii="SBL Hebrew" w:eastAsia="Times New Roman" w:hAnsi="SBL Hebrew" w:cs="FrankRuehl" w:hint="cs"/>
          <w:sz w:val="28"/>
          <w:szCs w:val="28"/>
          <w:rtl/>
        </w:rPr>
        <w:t xml:space="preserve"> ממ"ש לעיל בפרק ז בדף עה ע"א והשוחטו משום מאי מיחייב, רב אמר משום צובע ושמואל אמר משום נטילת </w:t>
      </w:r>
      <w:r w:rsidRPr="00041F5C">
        <w:rPr>
          <w:rFonts w:ascii="SBL Hebrew" w:eastAsia="Times New Roman" w:hAnsi="SBL Hebrew" w:cs="FrankRuehl" w:hint="cs"/>
          <w:sz w:val="28"/>
          <w:szCs w:val="28"/>
          <w:rtl/>
        </w:rPr>
        <w:lastRenderedPageBreak/>
        <w:t>נשמה וכו', וא"כ אפוא כיון שכתב רש"י בפירוש א' דהוי ליה תולדה דשוחט נכנס בכלל האי פלוגתא דרב ושמואל, וחייב למר משום צובע ולמר משום נטילת נשמה, והיכי שייך למיהדר ולימא 'לשון אחר משום צובע' דמשמע לאפוקי שוחט ? והרי עיקר חיוביה דשוחט אליבא דרב משום צובע. ודוחק לומר דאליבא דחד תנא נקט לה מר ניהו שמואל דלדידיה שייך שפיר למימר 'לשון אחר' דהרי הכא עניין איסור וקי"ל הלכה כרב באיסורי</w:t>
      </w:r>
      <w:r w:rsidRPr="00041F5C">
        <w:rPr>
          <w:rFonts w:ascii="SBL Hebrew" w:eastAsia="Times New Roman" w:hAnsi="SBL Hebrew" w:cs="FrankRuehl"/>
          <w:sz w:val="28"/>
          <w:szCs w:val="28"/>
          <w:vertAlign w:val="superscript"/>
          <w:rtl/>
        </w:rPr>
        <w:footnoteReference w:id="829"/>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וזאת</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ב'</w:t>
      </w:r>
      <w:r w:rsidRPr="00041F5C">
        <w:rPr>
          <w:rFonts w:ascii="SBL Hebrew" w:eastAsia="Times New Roman" w:hAnsi="SBL Hebrew" w:cs="FrankRuehl"/>
          <w:sz w:val="28"/>
          <w:szCs w:val="28"/>
          <w:vertAlign w:val="superscript"/>
          <w:rtl/>
        </w:rPr>
        <w:footnoteReference w:id="830"/>
      </w:r>
      <w:r w:rsidRPr="00041F5C">
        <w:rPr>
          <w:rFonts w:ascii="SBL Hebrew" w:eastAsia="Times New Roman" w:hAnsi="SBL Hebrew" w:cs="FrankRuehl" w:hint="cs"/>
          <w:sz w:val="28"/>
          <w:szCs w:val="28"/>
          <w:rtl/>
        </w:rPr>
        <w:t xml:space="preserve"> דהרי סיימו שם בגמרא</w:t>
      </w:r>
      <w:r w:rsidRPr="00041F5C">
        <w:rPr>
          <w:rFonts w:ascii="SBL Hebrew" w:eastAsia="Times New Roman" w:hAnsi="SBL Hebrew" w:cs="FrankRuehl"/>
          <w:sz w:val="28"/>
          <w:szCs w:val="28"/>
          <w:vertAlign w:val="superscript"/>
          <w:rtl/>
        </w:rPr>
        <w:footnoteReference w:id="831"/>
      </w:r>
      <w:r w:rsidRPr="00041F5C">
        <w:rPr>
          <w:rFonts w:ascii="SBL Hebrew" w:eastAsia="Times New Roman" w:hAnsi="SBL Hebrew" w:cs="FrankRuehl" w:hint="cs"/>
          <w:sz w:val="28"/>
          <w:szCs w:val="28"/>
          <w:rtl/>
        </w:rPr>
        <w:t xml:space="preserve"> משום צובע אין, משום נטילת נשמה לא, אימא אף משום צובע, ופירוש רש"י</w:t>
      </w:r>
      <w:r w:rsidRPr="00041F5C">
        <w:rPr>
          <w:rFonts w:ascii="SBL Hebrew" w:eastAsia="Times New Roman" w:hAnsi="SBL Hebrew" w:cs="FrankRuehl"/>
          <w:sz w:val="28"/>
          <w:szCs w:val="28"/>
          <w:vertAlign w:val="superscript"/>
          <w:rtl/>
        </w:rPr>
        <w:footnoteReference w:id="832"/>
      </w:r>
      <w:r w:rsidRPr="00041F5C">
        <w:rPr>
          <w:rFonts w:ascii="SBL Hebrew" w:eastAsia="Times New Roman" w:hAnsi="SBL Hebrew" w:cs="FrankRuehl" w:hint="cs"/>
          <w:sz w:val="28"/>
          <w:szCs w:val="28"/>
          <w:rtl/>
        </w:rPr>
        <w:t xml:space="preserve"> דנפקא מינה לחיוב ב'. והכא משמע מפירושו דאינו חייב אלא אחד, או משום דהיא חבורה שאינה חוזרת והוי בנטילת נשמה או משום צובע, ולא הוי ליה לרש"י למימר אלא דהוי ליה תולדה דשוחט, ותו לא מידי, והוה משמע כמ"ש לעיל דלמאן דאמר משום נטילת נשמה אינו חייב אלא אחד, ולמאן דאמר משום צובע חייב ב'. </w:t>
      </w:r>
      <w:r w:rsidRPr="00041F5C">
        <w:rPr>
          <w:rFonts w:ascii="SBL Hebrew" w:eastAsia="Times New Roman" w:hAnsi="SBL Hebrew" w:cs="FrankRuehl" w:hint="cs"/>
          <w:b/>
          <w:bCs/>
          <w:sz w:val="30"/>
          <w:szCs w:val="32"/>
          <w:rtl/>
        </w:rPr>
        <w:t>אך</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אפשר לומר דהני ב' קושיות חדא מתרצה לאידך, וכך היא כוונת רש"י לפי א' שפיר דהוי ליה תולדה </w:t>
      </w:r>
      <w:r w:rsidRPr="00041F5C">
        <w:rPr>
          <w:rFonts w:ascii="SBL Hebrew" w:eastAsia="Times New Roman" w:hAnsi="SBL Hebrew" w:cs="FrankRuehl" w:hint="cs"/>
          <w:sz w:val="28"/>
          <w:szCs w:val="28"/>
          <w:rtl/>
        </w:rPr>
        <w:lastRenderedPageBreak/>
        <w:t>דשוחט אה"נ דלפי זה אתאן להאי פלוגתא דרב ושמואל דלרב חייב ב' ולשמואל חייב משום נטילת נשמה בלבד, אבל ל'לשון אחר' ר"ל דחבורה זאת אינה תולדה דשוחט דלא הוי זאת כנטילת נשמה, אלא עיקר חיוב חבילה</w:t>
      </w:r>
      <w:r w:rsidRPr="00041F5C">
        <w:rPr>
          <w:rFonts w:ascii="SBL Hebrew" w:eastAsia="Times New Roman" w:hAnsi="SBL Hebrew" w:cs="FrankRuehl"/>
          <w:sz w:val="28"/>
          <w:szCs w:val="28"/>
          <w:vertAlign w:val="superscript"/>
          <w:rtl/>
        </w:rPr>
        <w:footnoteReference w:id="833"/>
      </w:r>
      <w:r w:rsidRPr="00041F5C">
        <w:rPr>
          <w:rFonts w:ascii="SBL Hebrew" w:eastAsia="Times New Roman" w:hAnsi="SBL Hebrew" w:cs="FrankRuehl" w:hint="cs"/>
          <w:sz w:val="28"/>
          <w:szCs w:val="28"/>
          <w:rtl/>
        </w:rPr>
        <w:t xml:space="preserve"> דחייב משום דהוא תולדה דצובע ולפי זה כולי עלמא מודו בין לרב בין לשמואל דאין חיובו אלא בחדא וכדין צובע דעלמא ולא תרתי, ומ"ש רב דחייב ב' היינו היכא דאיכא שחיטא ממש ונטילת נשמה משאין כן הכא. </w:t>
      </w:r>
      <w:r w:rsidRPr="00041F5C">
        <w:rPr>
          <w:rFonts w:ascii="SBL Hebrew" w:eastAsia="Times New Roman" w:hAnsi="SBL Hebrew" w:cs="FrankRuehl" w:hint="cs"/>
          <w:b/>
          <w:bCs/>
          <w:sz w:val="30"/>
          <w:szCs w:val="32"/>
          <w:rtl/>
        </w:rPr>
        <w:t>אלא</w:t>
      </w:r>
      <w:r w:rsidRPr="00041F5C">
        <w:rPr>
          <w:rFonts w:ascii="SBL Hebrew" w:eastAsia="Times New Roman" w:hAnsi="SBL Hebrew" w:cs="FrankRuehl" w:hint="cs"/>
          <w:sz w:val="28"/>
          <w:szCs w:val="28"/>
          <w:rtl/>
        </w:rPr>
        <w:t xml:space="preserve"> אי קשיא הא קשיא ממה שסיימו עוד שם אמר רב מילתא דאמר אימא בה מילתא כי היכי דלא ליתי דרי בתראי וליחכו עלי, צובע במאי ניחא ליה? ניחה דליתווס בית השחיטה דמאי כי היכי דליחזי אינשי וליתיה ליזבנו מינה ע"כ, ועיין ברש"י שם</w:t>
      </w:r>
      <w:r w:rsidRPr="00041F5C">
        <w:rPr>
          <w:rFonts w:ascii="SBL Hebrew" w:eastAsia="Times New Roman" w:hAnsi="SBL Hebrew" w:cs="FrankRuehl"/>
          <w:sz w:val="28"/>
          <w:szCs w:val="28"/>
          <w:vertAlign w:val="superscript"/>
          <w:rtl/>
        </w:rPr>
        <w:footnoteReference w:id="834"/>
      </w:r>
      <w:r w:rsidRPr="00041F5C">
        <w:rPr>
          <w:rFonts w:ascii="SBL Hebrew" w:eastAsia="Times New Roman" w:hAnsi="SBL Hebrew" w:cs="FrankRuehl" w:hint="cs"/>
          <w:sz w:val="28"/>
          <w:szCs w:val="28"/>
          <w:rtl/>
        </w:rPr>
        <w:t xml:space="preserve">, וא"כ הכא בח' שרצים החובל בהן חייב דאמר משום צובע, קשה דצובע במאי ניחא ליה ? דבשלמא גבי שחיטת בהמה תריץ לה שפיר כי היכי דליחזו אינשי וכו', אבל הכא ליכא לתרוצי הכין ואמאי לא חש רש"י להא דלא ליתו דרי בתראי וליחכו חס ושלום וכמו דרב גופיה חש לה להכי. </w:t>
      </w:r>
      <w:r w:rsidRPr="00041F5C">
        <w:rPr>
          <w:rFonts w:ascii="SBL Hebrew" w:eastAsia="Times New Roman" w:hAnsi="SBL Hebrew" w:cs="FrankRuehl" w:hint="cs"/>
          <w:b/>
          <w:bCs/>
          <w:sz w:val="30"/>
          <w:szCs w:val="32"/>
          <w:rtl/>
        </w:rPr>
        <w:t>ותו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קשה</w:t>
      </w:r>
      <w:r w:rsidRPr="00041F5C">
        <w:rPr>
          <w:rFonts w:ascii="SBL Hebrew" w:eastAsia="Times New Roman" w:hAnsi="SBL Hebrew" w:cs="FrankRuehl"/>
          <w:sz w:val="28"/>
          <w:szCs w:val="28"/>
          <w:vertAlign w:val="superscript"/>
          <w:rtl/>
        </w:rPr>
        <w:footnoteReference w:id="835"/>
      </w:r>
      <w:r w:rsidRPr="00041F5C">
        <w:rPr>
          <w:rFonts w:ascii="SBL Hebrew" w:eastAsia="Times New Roman" w:hAnsi="SBL Hebrew" w:cs="FrankRuehl" w:hint="cs"/>
          <w:sz w:val="28"/>
          <w:szCs w:val="28"/>
          <w:rtl/>
        </w:rPr>
        <w:t xml:space="preserve"> ממ"ש שם גבי </w:t>
      </w:r>
      <w:r w:rsidRPr="00041F5C">
        <w:rPr>
          <w:rFonts w:ascii="SBL Hebrew" w:eastAsia="Times New Roman" w:hAnsi="SBL Hebrew" w:cs="FrankRuehl" w:hint="cs"/>
          <w:sz w:val="28"/>
          <w:szCs w:val="28"/>
          <w:rtl/>
        </w:rPr>
        <w:lastRenderedPageBreak/>
        <w:t xml:space="preserve">צד חילזון והפוצעו דפליגי התם איכא מאן דאמר חייב ב' ואיכא מאן דאמר דאינו חייב אלא א', ופריך וליחיב נמי משום נטילת נשמה, ותירץ רבא מתעסק הוא אצל נטילת נשמה, ופירש רש"י דלא הוייא מלאכת מחשבת שאינו מתכוון שימות יעו"ש, וא"כ הכא נמי אינו מתכוון אלא לעשות בו חבורה ולהוציא דמו בידו להאכילו לכלבו וכדאוקמה רב יוחנן לעיל בפרק האורג ע"ש בדף קו ע"א. ולא ליטול נשמתו ומתעסק הוא אצל נטילת נשמה ולא מיחייב דמלאכת מחשבת אסרה תורה וכדתניא גבי צד חלזון ופוצעו. </w:t>
      </w:r>
      <w:r w:rsidRPr="00041F5C">
        <w:rPr>
          <w:rFonts w:ascii="SBL Hebrew" w:eastAsia="Times New Roman" w:hAnsi="SBL Hebrew" w:cs="FrankRuehl" w:hint="cs"/>
          <w:b/>
          <w:bCs/>
          <w:sz w:val="30"/>
          <w:szCs w:val="32"/>
          <w:rtl/>
        </w:rPr>
        <w:t>ומיהו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אפשר דמהא לא אירייא דכיון דקושטא קאי דכוונת דברי רש"י כפירוש א' דהו תולדה דשוחט וחיובה משום נטילת נשמה היינו על נטילת נשמה של אותו מקום, וכנראה מדברי הרב המגיד ז"ל בפרק ח מהלכות שבת בדין ז ע"ש</w:t>
      </w:r>
      <w:r w:rsidRPr="00041F5C">
        <w:rPr>
          <w:rFonts w:ascii="SBL Hebrew" w:eastAsia="Times New Roman" w:hAnsi="SBL Hebrew" w:cs="FrankRuehl"/>
          <w:sz w:val="28"/>
          <w:szCs w:val="28"/>
          <w:vertAlign w:val="superscript"/>
          <w:rtl/>
        </w:rPr>
        <w:footnoteReference w:id="836"/>
      </w:r>
      <w:r w:rsidRPr="00041F5C">
        <w:rPr>
          <w:rFonts w:ascii="SBL Hebrew" w:eastAsia="Times New Roman" w:hAnsi="SBL Hebrew" w:cs="FrankRuehl" w:hint="cs"/>
          <w:sz w:val="28"/>
          <w:szCs w:val="28"/>
          <w:rtl/>
        </w:rPr>
        <w:t xml:space="preserve">, ולפי זה הוי שפיר מלאכת מחשבת למה שחשב להוציא דם לכלבו מאותו מקום והרי יצא דם במה שרצה ליטול נשמה מקום החבורה ולא מיקרי מתעסק ולא דומייא לההיא, וכן פירש הר"ן ז"ל בכלל דבר קודשו בהאי מתניתין משום נטילת נשמה שבאותו </w:t>
      </w:r>
      <w:r w:rsidRPr="00041F5C">
        <w:rPr>
          <w:rFonts w:ascii="SBL Hebrew" w:eastAsia="Times New Roman" w:hAnsi="SBL Hebrew" w:cs="FrankRuehl" w:hint="cs"/>
          <w:sz w:val="28"/>
          <w:szCs w:val="28"/>
          <w:rtl/>
        </w:rPr>
        <w:lastRenderedPageBreak/>
        <w:t>מקום כי הדם הוא הנפש ע"ש</w:t>
      </w:r>
      <w:r w:rsidRPr="00041F5C">
        <w:rPr>
          <w:rFonts w:ascii="SBL Hebrew" w:eastAsia="Times New Roman" w:hAnsi="SBL Hebrew" w:cs="FrankRuehl"/>
          <w:sz w:val="28"/>
          <w:szCs w:val="28"/>
          <w:vertAlign w:val="superscript"/>
          <w:rtl/>
        </w:rPr>
        <w:footnoteReference w:id="837"/>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אבל</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אכתי קשה דלפירוש בתרא</w:t>
      </w:r>
      <w:r w:rsidRPr="00041F5C">
        <w:rPr>
          <w:rFonts w:ascii="SBL Hebrew" w:eastAsia="Times New Roman" w:hAnsi="SBL Hebrew" w:cs="FrankRuehl"/>
          <w:sz w:val="28"/>
          <w:szCs w:val="28"/>
          <w:vertAlign w:val="superscript"/>
          <w:rtl/>
        </w:rPr>
        <w:footnoteReference w:id="838"/>
      </w:r>
      <w:r w:rsidRPr="00041F5C">
        <w:rPr>
          <w:rFonts w:ascii="SBL Hebrew" w:eastAsia="Times New Roman" w:hAnsi="SBL Hebrew" w:cs="FrankRuehl" w:hint="cs"/>
          <w:sz w:val="28"/>
          <w:szCs w:val="28"/>
          <w:rtl/>
        </w:rPr>
        <w:t xml:space="preserve"> דחיובא הוא משום צובע א"כ הוי ליה שם בגמרא גבי חילזון להקשות דליחייב נמי משום צובע ומדלא הקשה הכי משמע דלא מיחייב משום זה, והיינו טעמא משום דלא ניחא ליא, דמאי איכפת ליה אם נצבע העור או לא, ולא הוייא מלאכת מחשבת משום דלא איכוון לכך, ה"נ לא איכפת ליה בהכי, ועוד אפשר דבפציעה לא הוי צביעה אלא בחבורה בלבד או בשחיטה. </w:t>
      </w:r>
      <w:r w:rsidRPr="00041F5C">
        <w:rPr>
          <w:rFonts w:ascii="SBL Hebrew" w:eastAsia="Times New Roman" w:hAnsi="SBL Hebrew" w:cs="FrankRuehl" w:hint="cs"/>
          <w:b/>
          <w:bCs/>
          <w:sz w:val="30"/>
          <w:szCs w:val="32"/>
          <w:rtl/>
        </w:rPr>
        <w:t>ולפירוש</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קמא נמי יש להקשות תו לכאורה דאמאי מיחייב והא מקלקל הוא, וקי"ל דכל המקלקלין פטורין</w:t>
      </w:r>
      <w:r w:rsidRPr="00041F5C">
        <w:rPr>
          <w:rFonts w:ascii="SBL Hebrew" w:eastAsia="Times New Roman" w:hAnsi="SBL Hebrew" w:cs="FrankRuehl"/>
          <w:sz w:val="28"/>
          <w:szCs w:val="28"/>
          <w:vertAlign w:val="superscript"/>
          <w:rtl/>
        </w:rPr>
        <w:footnoteReference w:id="839"/>
      </w:r>
      <w:r w:rsidRPr="00041F5C">
        <w:rPr>
          <w:rFonts w:ascii="SBL Hebrew" w:eastAsia="Times New Roman" w:hAnsi="SBL Hebrew" w:cs="FrankRuehl" w:hint="cs"/>
          <w:sz w:val="28"/>
          <w:szCs w:val="28"/>
          <w:rtl/>
        </w:rPr>
        <w:t xml:space="preserve">, ושוחט גופיה לא מיחייב אלא משום דאיכא תיקון קצת דמוציאה מידי אבר מן החי, אלא הכא עדיין חי הוא ומאי תיקון איכא? גם דהכא לפי האמת כד דייקת שפיר אף בשוחט ממש בח' שרצים האמורים בתורה לא שייך בהו מתקן כלל לעניין זה כמו שאר בהמות? ומיהו הא לא קשיה דיש לומר דקאמר אליבא דר' שמעון דאית ליה מקלקל </w:t>
      </w:r>
      <w:r w:rsidRPr="00041F5C">
        <w:rPr>
          <w:rFonts w:ascii="SBL Hebrew" w:eastAsia="Times New Roman" w:hAnsi="SBL Hebrew" w:cs="FrankRuehl" w:hint="cs"/>
          <w:sz w:val="28"/>
          <w:szCs w:val="28"/>
          <w:rtl/>
        </w:rPr>
        <w:lastRenderedPageBreak/>
        <w:t>בחבורה חייב</w:t>
      </w:r>
      <w:r w:rsidRPr="00041F5C">
        <w:rPr>
          <w:rFonts w:ascii="SBL Hebrew" w:eastAsia="Times New Roman" w:hAnsi="SBL Hebrew" w:cs="FrankRuehl"/>
          <w:sz w:val="28"/>
          <w:szCs w:val="28"/>
          <w:vertAlign w:val="superscript"/>
          <w:rtl/>
        </w:rPr>
        <w:footnoteReference w:id="840"/>
      </w:r>
      <w:r w:rsidRPr="00041F5C">
        <w:rPr>
          <w:rFonts w:ascii="SBL Hebrew" w:eastAsia="Times New Roman" w:hAnsi="SBL Hebrew" w:cs="FrankRuehl" w:hint="cs"/>
          <w:sz w:val="28"/>
          <w:szCs w:val="28"/>
          <w:rtl/>
        </w:rPr>
        <w:t xml:space="preserve"> מדאי צטריך</w:t>
      </w:r>
      <w:r w:rsidRPr="00041F5C">
        <w:rPr>
          <w:rFonts w:ascii="SBL Hebrew" w:eastAsia="Times New Roman" w:hAnsi="SBL Hebrew" w:cs="FrankRuehl"/>
          <w:sz w:val="28"/>
          <w:szCs w:val="28"/>
          <w:vertAlign w:val="superscript"/>
          <w:rtl/>
        </w:rPr>
        <w:footnoteReference w:id="841"/>
      </w:r>
      <w:r w:rsidRPr="00041F5C">
        <w:rPr>
          <w:rFonts w:ascii="SBL Hebrew" w:eastAsia="Times New Roman" w:hAnsi="SBL Hebrew" w:cs="FrankRuehl" w:hint="cs"/>
          <w:sz w:val="28"/>
          <w:szCs w:val="28"/>
          <w:rtl/>
        </w:rPr>
        <w:t xml:space="preserve"> קרא לימשרי מילה</w:t>
      </w:r>
      <w:r w:rsidRPr="00041F5C">
        <w:rPr>
          <w:rFonts w:ascii="SBL Hebrew" w:eastAsia="Times New Roman" w:hAnsi="SBL Hebrew" w:cs="FrankRuehl"/>
          <w:sz w:val="28"/>
          <w:szCs w:val="28"/>
          <w:vertAlign w:val="superscript"/>
          <w:rtl/>
        </w:rPr>
        <w:footnoteReference w:id="842"/>
      </w:r>
      <w:r w:rsidRPr="00041F5C">
        <w:rPr>
          <w:rFonts w:ascii="SBL Hebrew" w:eastAsia="Times New Roman" w:hAnsi="SBL Hebrew" w:cs="FrankRuehl" w:hint="cs"/>
          <w:sz w:val="28"/>
          <w:szCs w:val="28"/>
          <w:rtl/>
        </w:rPr>
        <w:t xml:space="preserve"> וכו', כדאמרינן לעיל בדף קו ע"א. </w:t>
      </w:r>
      <w:r w:rsidRPr="00041F5C">
        <w:rPr>
          <w:rFonts w:ascii="SBL Hebrew" w:eastAsia="Times New Roman" w:hAnsi="SBL Hebrew" w:cs="FrankRuehl" w:hint="cs"/>
          <w:b/>
          <w:bCs/>
          <w:sz w:val="30"/>
          <w:szCs w:val="32"/>
          <w:rtl/>
        </w:rPr>
        <w:t>ומזה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היה נלע"ד מקום לתרץ למה שהקשינו לעיל דזה מתעסק הוא וכולי ולא מיחייבי, דהרי הכא אילבא דרבי שמעון קאמרינן</w:t>
      </w:r>
      <w:r w:rsidRPr="00041F5C">
        <w:rPr>
          <w:rFonts w:ascii="SBL Hebrew" w:eastAsia="Times New Roman" w:hAnsi="SBL Hebrew" w:cs="FrankRuehl"/>
          <w:sz w:val="28"/>
          <w:szCs w:val="28"/>
          <w:vertAlign w:val="superscript"/>
          <w:rtl/>
        </w:rPr>
        <w:footnoteReference w:id="843"/>
      </w:r>
      <w:r w:rsidRPr="00041F5C">
        <w:rPr>
          <w:rFonts w:ascii="SBL Hebrew" w:eastAsia="Times New Roman" w:hAnsi="SBL Hebrew" w:cs="FrankRuehl" w:hint="cs"/>
          <w:sz w:val="28"/>
          <w:szCs w:val="28"/>
          <w:rtl/>
        </w:rPr>
        <w:t>, וכבר אמר בגמרא בסוף פרק אכל</w:t>
      </w:r>
      <w:r w:rsidRPr="00041F5C">
        <w:rPr>
          <w:rFonts w:ascii="SBL Hebrew" w:eastAsia="Times New Roman" w:hAnsi="SBL Hebrew" w:cs="FrankRuehl"/>
          <w:sz w:val="28"/>
          <w:szCs w:val="28"/>
          <w:vertAlign w:val="superscript"/>
          <w:rtl/>
        </w:rPr>
        <w:footnoteReference w:id="844"/>
      </w:r>
      <w:r w:rsidRPr="00041F5C">
        <w:rPr>
          <w:rFonts w:ascii="SBL Hebrew" w:eastAsia="Times New Roman" w:hAnsi="SBL Hebrew" w:cs="FrankRuehl" w:hint="cs"/>
          <w:sz w:val="28"/>
          <w:szCs w:val="28"/>
          <w:rtl/>
        </w:rPr>
        <w:t xml:space="preserve"> הנח לתינוקות הואיל ומקלקל בחבורה חייב מתעסק נמי חייב, אלא שראיתי להתוס' שם</w:t>
      </w:r>
      <w:r w:rsidRPr="00041F5C">
        <w:rPr>
          <w:rFonts w:ascii="SBL Hebrew" w:eastAsia="Times New Roman" w:hAnsi="SBL Hebrew" w:cs="FrankRuehl"/>
          <w:sz w:val="28"/>
          <w:szCs w:val="28"/>
          <w:vertAlign w:val="superscript"/>
          <w:rtl/>
        </w:rPr>
        <w:footnoteReference w:id="845"/>
      </w:r>
      <w:r w:rsidRPr="00041F5C">
        <w:rPr>
          <w:rFonts w:ascii="SBL Hebrew" w:eastAsia="Times New Roman" w:hAnsi="SBL Hebrew" w:cs="FrankRuehl" w:hint="cs"/>
          <w:sz w:val="28"/>
          <w:szCs w:val="28"/>
          <w:rtl/>
        </w:rPr>
        <w:t xml:space="preserve"> בד"ה מתעסק הוא אצל נטילת נשמה וכו' שפירש מהאי טעמא מ"ש מתעסק דלא מיחייב היינו דבר שאין מתכוון ואפילו לרבי שמעון דמקלקל בחבורה חייב, מודה בהיכא שאין מתכוון דמותר ע"ש</w:t>
      </w:r>
      <w:r w:rsidRPr="00041F5C">
        <w:rPr>
          <w:rFonts w:ascii="SBL Hebrew" w:eastAsia="Times New Roman" w:hAnsi="SBL Hebrew" w:cs="FrankRuehl"/>
          <w:sz w:val="28"/>
          <w:szCs w:val="28"/>
          <w:vertAlign w:val="superscript"/>
          <w:rtl/>
        </w:rPr>
        <w:footnoteReference w:id="846"/>
      </w:r>
      <w:r w:rsidRPr="00041F5C">
        <w:rPr>
          <w:rFonts w:ascii="SBL Hebrew" w:eastAsia="Times New Roman" w:hAnsi="SBL Hebrew" w:cs="FrankRuehl" w:hint="cs"/>
          <w:sz w:val="28"/>
          <w:szCs w:val="28"/>
          <w:rtl/>
        </w:rPr>
        <w:t xml:space="preserve">, וא"כ הדרא בעינא קושיה לדוכתה דהכא נמי דבר שאין מתכוון מיקרי ואליבא דכולי עלמא לא מיחייב וכמ"ש התוס', וע"כ צריך לומר כמו </w:t>
      </w:r>
      <w:r w:rsidRPr="00041F5C">
        <w:rPr>
          <w:rFonts w:ascii="SBL Hebrew" w:eastAsia="Times New Roman" w:hAnsi="SBL Hebrew" w:cs="FrankRuehl" w:hint="cs"/>
          <w:sz w:val="28"/>
          <w:szCs w:val="28"/>
          <w:rtl/>
        </w:rPr>
        <w:lastRenderedPageBreak/>
        <w:t xml:space="preserve">שתירצנו ברישא. </w:t>
      </w:r>
      <w:r w:rsidRPr="00041F5C">
        <w:rPr>
          <w:rFonts w:ascii="SBL Hebrew" w:eastAsia="Times New Roman" w:hAnsi="SBL Hebrew" w:cs="FrankRuehl" w:hint="cs"/>
          <w:b/>
          <w:bCs/>
          <w:sz w:val="30"/>
          <w:szCs w:val="32"/>
          <w:rtl/>
        </w:rPr>
        <w:t>ומלבד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מה שתירצנו לעיל לקושיה א' עוד י"ל לכאורה עם מ"ש התוס' שם</w:t>
      </w:r>
      <w:r w:rsidRPr="00041F5C">
        <w:rPr>
          <w:rFonts w:ascii="SBL Hebrew" w:eastAsia="Times New Roman" w:hAnsi="SBL Hebrew" w:cs="FrankRuehl"/>
          <w:sz w:val="28"/>
          <w:szCs w:val="28"/>
          <w:vertAlign w:val="superscript"/>
          <w:rtl/>
        </w:rPr>
        <w:footnoteReference w:id="847"/>
      </w:r>
      <w:r w:rsidRPr="00041F5C">
        <w:rPr>
          <w:rFonts w:ascii="SBL Hebrew" w:eastAsia="Times New Roman" w:hAnsi="SBL Hebrew" w:cs="FrankRuehl" w:hint="cs"/>
          <w:sz w:val="28"/>
          <w:szCs w:val="28"/>
          <w:rtl/>
        </w:rPr>
        <w:t xml:space="preserve"> בד"ה שוחט משום מאי מיחייב דלאו אשוחט דמתניתין קאי, דההוא פשיטא דלא הוי אלא משום נטילת נשמה, דצובע תנן בהידייא במתניתין</w:t>
      </w:r>
      <w:r w:rsidRPr="00041F5C">
        <w:rPr>
          <w:rFonts w:ascii="SBL Hebrew" w:eastAsia="Times New Roman" w:hAnsi="SBL Hebrew" w:cs="FrankRuehl"/>
          <w:sz w:val="28"/>
          <w:szCs w:val="28"/>
          <w:vertAlign w:val="superscript"/>
          <w:rtl/>
        </w:rPr>
        <w:footnoteReference w:id="848"/>
      </w:r>
      <w:r w:rsidRPr="00041F5C">
        <w:rPr>
          <w:rFonts w:ascii="SBL Hebrew" w:eastAsia="Times New Roman" w:hAnsi="SBL Hebrew" w:cs="FrankRuehl" w:hint="cs"/>
          <w:sz w:val="28"/>
          <w:szCs w:val="28"/>
          <w:rtl/>
        </w:rPr>
        <w:t>, אלא אשוחט דעלמא קאי עכ"ל, וא"כ אפשר דרש"י ג"כ הוי ליה מר בזה בהתירוץ דשוחט דמתניתין אינו אלא משום נטילת נשמה, ולכן כשפירש אאידך מתניתין דח' שרצים שנה</w:t>
      </w:r>
      <w:r w:rsidRPr="00041F5C">
        <w:rPr>
          <w:rFonts w:ascii="SBL Hebrew" w:eastAsia="Times New Roman" w:hAnsi="SBL Hebrew" w:cs="FrankRuehl"/>
          <w:sz w:val="28"/>
          <w:szCs w:val="28"/>
          <w:vertAlign w:val="superscript"/>
          <w:rtl/>
        </w:rPr>
        <w:footnoteReference w:id="849"/>
      </w:r>
      <w:r w:rsidRPr="00041F5C">
        <w:rPr>
          <w:rFonts w:ascii="SBL Hebrew" w:eastAsia="Times New Roman" w:hAnsi="SBL Hebrew" w:cs="FrankRuehl" w:hint="cs"/>
          <w:sz w:val="28"/>
          <w:szCs w:val="28"/>
          <w:rtl/>
        </w:rPr>
        <w:t xml:space="preserve"> ופירש טעמא דמשום דהיא חבורה שאינה חוזרת היא כמו נטילת נשמה וחייב משום שוחט, דהיינו עיקר חיובה דשוחט דמתניתין, וללישנא אחרינא</w:t>
      </w:r>
      <w:r w:rsidRPr="00041F5C">
        <w:rPr>
          <w:rFonts w:ascii="SBL Hebrew" w:eastAsia="Times New Roman" w:hAnsi="SBL Hebrew" w:cs="FrankRuehl"/>
          <w:sz w:val="28"/>
          <w:szCs w:val="28"/>
          <w:vertAlign w:val="superscript"/>
          <w:rtl/>
        </w:rPr>
        <w:footnoteReference w:id="850"/>
      </w:r>
      <w:r w:rsidRPr="00041F5C">
        <w:rPr>
          <w:rFonts w:ascii="SBL Hebrew" w:eastAsia="Times New Roman" w:hAnsi="SBL Hebrew" w:cs="FrankRuehl" w:hint="cs"/>
          <w:sz w:val="28"/>
          <w:szCs w:val="28"/>
          <w:rtl/>
        </w:rPr>
        <w:t xml:space="preserve"> סבירא דאין זה כמו נטילת נשמה ולא הוי תולדה דשוחט, אלא משום צובע וכו', אלא שהרואה יראה בדברי רש"י גופיה שם</w:t>
      </w:r>
      <w:r w:rsidRPr="00041F5C">
        <w:rPr>
          <w:rFonts w:ascii="SBL Hebrew" w:eastAsia="Times New Roman" w:hAnsi="SBL Hebrew" w:cs="FrankRuehl"/>
          <w:sz w:val="28"/>
          <w:szCs w:val="28"/>
          <w:vertAlign w:val="superscript"/>
          <w:rtl/>
        </w:rPr>
        <w:footnoteReference w:id="851"/>
      </w:r>
      <w:r w:rsidRPr="00041F5C">
        <w:rPr>
          <w:rFonts w:ascii="SBL Hebrew" w:eastAsia="Times New Roman" w:hAnsi="SBL Hebrew" w:cs="FrankRuehl" w:hint="cs"/>
          <w:sz w:val="28"/>
          <w:szCs w:val="28"/>
          <w:rtl/>
        </w:rPr>
        <w:t xml:space="preserve"> בד"ה שוחט משום מאי מיחייב שכתב שחיטה במלאכת המשכן היכא</w:t>
      </w:r>
      <w:r w:rsidRPr="00041F5C">
        <w:rPr>
          <w:rFonts w:ascii="SBL Hebrew" w:eastAsia="Times New Roman" w:hAnsi="SBL Hebrew" w:cs="FrankRuehl"/>
          <w:sz w:val="28"/>
          <w:szCs w:val="28"/>
          <w:vertAlign w:val="superscript"/>
          <w:rtl/>
        </w:rPr>
        <w:footnoteReference w:id="852"/>
      </w:r>
      <w:r w:rsidRPr="00041F5C">
        <w:rPr>
          <w:rFonts w:ascii="SBL Hebrew" w:eastAsia="Times New Roman" w:hAnsi="SBL Hebrew" w:cs="FrankRuehl" w:hint="cs"/>
          <w:sz w:val="28"/>
          <w:szCs w:val="28"/>
          <w:rtl/>
        </w:rPr>
        <w:t xml:space="preserve"> כו' ע"ש, ומשמע מזה דאשוחט דמתניתין קאי ולא סבירא ליה כהתוס' בזה, וא"כ הנכון כמו שתירצנו לעיל. </w:t>
      </w:r>
      <w:r w:rsidRPr="00041F5C">
        <w:rPr>
          <w:rFonts w:ascii="SBL Hebrew" w:eastAsia="Times New Roman" w:hAnsi="SBL Hebrew" w:cs="FrankRuehl" w:hint="cs"/>
          <w:b/>
          <w:bCs/>
          <w:sz w:val="30"/>
          <w:szCs w:val="32"/>
          <w:rtl/>
        </w:rPr>
        <w:t xml:space="preserve">ואף </w:t>
      </w:r>
      <w:r w:rsidRPr="00041F5C">
        <w:rPr>
          <w:rFonts w:ascii="SBL Hebrew" w:eastAsia="Times New Roman" w:hAnsi="SBL Hebrew" w:cs="FrankRuehl" w:hint="cs"/>
          <w:sz w:val="28"/>
          <w:szCs w:val="28"/>
          <w:rtl/>
        </w:rPr>
        <w:t>גם זאת</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lastRenderedPageBreak/>
        <w:t>מה שהקשינו נמי לעיל</w:t>
      </w:r>
      <w:r w:rsidRPr="00041F5C">
        <w:rPr>
          <w:rFonts w:ascii="SBL Hebrew" w:eastAsia="Times New Roman" w:hAnsi="SBL Hebrew" w:cs="FrankRuehl"/>
          <w:sz w:val="28"/>
          <w:szCs w:val="28"/>
          <w:vertAlign w:val="superscript"/>
          <w:rtl/>
        </w:rPr>
        <w:footnoteReference w:id="853"/>
      </w:r>
      <w:r w:rsidRPr="00041F5C">
        <w:rPr>
          <w:rFonts w:ascii="SBL Hebrew" w:eastAsia="Times New Roman" w:hAnsi="SBL Hebrew" w:cs="FrankRuehl" w:hint="cs"/>
          <w:sz w:val="28"/>
          <w:szCs w:val="28"/>
          <w:rtl/>
        </w:rPr>
        <w:t xml:space="preserve"> מהא דאמר רב 'מילתא דאמר אימא בה מילתא'</w:t>
      </w:r>
      <w:r w:rsidRPr="00041F5C">
        <w:rPr>
          <w:rFonts w:ascii="SBL Hebrew" w:eastAsia="Times New Roman" w:hAnsi="SBL Hebrew" w:cs="FrankRuehl"/>
          <w:sz w:val="28"/>
          <w:szCs w:val="28"/>
          <w:vertAlign w:val="superscript"/>
          <w:rtl/>
        </w:rPr>
        <w:footnoteReference w:id="854"/>
      </w:r>
      <w:r w:rsidRPr="00041F5C">
        <w:rPr>
          <w:rFonts w:ascii="SBL Hebrew" w:eastAsia="Times New Roman" w:hAnsi="SBL Hebrew" w:cs="FrankRuehl" w:hint="cs"/>
          <w:sz w:val="28"/>
          <w:szCs w:val="28"/>
          <w:rtl/>
        </w:rPr>
        <w:t xml:space="preserve"> וכו', היה נראה לכאורה לתרץ לה משום דהוי פסיק רישיה ולא ימות דמודי רבי שמעון בה, ומשום הכי פירש רש"י דחייב משום האי טעמא</w:t>
      </w:r>
      <w:r w:rsidRPr="00041F5C">
        <w:rPr>
          <w:rFonts w:ascii="SBL Hebrew" w:eastAsia="Times New Roman" w:hAnsi="SBL Hebrew" w:cs="FrankRuehl"/>
          <w:sz w:val="28"/>
          <w:szCs w:val="28"/>
          <w:vertAlign w:val="superscript"/>
          <w:rtl/>
        </w:rPr>
        <w:footnoteReference w:id="855"/>
      </w:r>
      <w:r w:rsidRPr="00041F5C">
        <w:rPr>
          <w:rFonts w:ascii="SBL Hebrew" w:eastAsia="Times New Roman" w:hAnsi="SBL Hebrew" w:cs="FrankRuehl" w:hint="cs"/>
          <w:sz w:val="28"/>
          <w:szCs w:val="28"/>
          <w:rtl/>
        </w:rPr>
        <w:t>, ואף שכתב התוס'</w:t>
      </w:r>
      <w:r w:rsidRPr="00041F5C">
        <w:rPr>
          <w:rFonts w:ascii="SBL Hebrew" w:eastAsia="Times New Roman" w:hAnsi="SBL Hebrew" w:cs="FrankRuehl"/>
          <w:sz w:val="28"/>
          <w:szCs w:val="28"/>
          <w:vertAlign w:val="superscript"/>
          <w:rtl/>
        </w:rPr>
        <w:footnoteReference w:id="856"/>
      </w:r>
      <w:r w:rsidRPr="00041F5C">
        <w:rPr>
          <w:rFonts w:ascii="SBL Hebrew" w:eastAsia="Times New Roman" w:hAnsi="SBL Hebrew" w:cs="FrankRuehl" w:hint="cs"/>
          <w:sz w:val="28"/>
          <w:szCs w:val="28"/>
          <w:rtl/>
        </w:rPr>
        <w:t xml:space="preserve"> התם בד"ה טפי ניחא ליה </w:t>
      </w:r>
      <w:r w:rsidRPr="00041F5C">
        <w:rPr>
          <w:rFonts w:ascii="SBL Hebrew" w:eastAsia="Times New Roman" w:hAnsi="SBL Hebrew" w:cs="FrankRuehl" w:hint="cs"/>
          <w:sz w:val="30"/>
          <w:szCs w:val="28"/>
          <w:rtl/>
        </w:rPr>
        <w:t>דכי מודי</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רבי שמעון בפסיק רישיה הני מילי במידי דניחא ליה אי מיתרמי דהוי צריכה לגופה, אבל במידי דלא איכפת ליה לא מודי ע"כ, והכא לא איכפת ליה ולא מודי</w:t>
      </w:r>
      <w:r w:rsidRPr="00041F5C">
        <w:rPr>
          <w:rFonts w:ascii="SBL Hebrew" w:eastAsia="Times New Roman" w:hAnsi="SBL Hebrew" w:cs="FrankRuehl"/>
          <w:sz w:val="28"/>
          <w:szCs w:val="28"/>
          <w:vertAlign w:val="superscript"/>
          <w:rtl/>
        </w:rPr>
        <w:footnoteReference w:id="857"/>
      </w:r>
      <w:r w:rsidRPr="00041F5C">
        <w:rPr>
          <w:rFonts w:ascii="SBL Hebrew" w:eastAsia="Times New Roman" w:hAnsi="SBL Hebrew" w:cs="FrankRuehl" w:hint="cs"/>
          <w:sz w:val="28"/>
          <w:szCs w:val="28"/>
          <w:rtl/>
        </w:rPr>
        <w:t xml:space="preserve"> מכל מקום היינו לסברת התוס' ז"ל, אבל רש"י ז"ל סובר בהיפך דהא דמודה היינו במאי דלא איכפת ליה וכו' ע"ש בד"ה טפי ניחא ליה</w:t>
      </w:r>
      <w:r w:rsidRPr="00041F5C">
        <w:rPr>
          <w:rFonts w:ascii="SBL Hebrew" w:eastAsia="Times New Roman" w:hAnsi="SBL Hebrew" w:cs="FrankRuehl"/>
          <w:sz w:val="28"/>
          <w:szCs w:val="28"/>
          <w:vertAlign w:val="superscript"/>
          <w:rtl/>
        </w:rPr>
        <w:footnoteReference w:id="858"/>
      </w:r>
      <w:r w:rsidRPr="00041F5C">
        <w:rPr>
          <w:rFonts w:ascii="SBL Hebrew" w:eastAsia="Times New Roman" w:hAnsi="SBL Hebrew" w:cs="FrankRuehl" w:hint="cs"/>
          <w:sz w:val="28"/>
          <w:szCs w:val="28"/>
          <w:rtl/>
        </w:rPr>
        <w:t xml:space="preserve"> וכולי ע"ש, ואמטו להכי פירש רש"י הכא דחייב משום דאזיל לשיטתיה דסבירא היכא דלא איכפת ליה מודה רבי שמעון דחייבי. </w:t>
      </w:r>
      <w:r w:rsidRPr="00041F5C">
        <w:rPr>
          <w:rFonts w:ascii="SBL Hebrew" w:eastAsia="Times New Roman" w:hAnsi="SBL Hebrew" w:cs="FrankRuehl" w:hint="cs"/>
          <w:b/>
          <w:bCs/>
          <w:sz w:val="30"/>
          <w:szCs w:val="32"/>
          <w:rtl/>
        </w:rPr>
        <w:t>ונראה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דמשום הכי כתב התוס' הכא ובפרק כלל גדול שם</w:t>
      </w:r>
      <w:r w:rsidRPr="00041F5C">
        <w:rPr>
          <w:rFonts w:ascii="SBL Hebrew" w:eastAsia="Times New Roman" w:hAnsi="SBL Hebrew" w:cs="FrankRuehl"/>
          <w:sz w:val="28"/>
          <w:szCs w:val="28"/>
          <w:vertAlign w:val="superscript"/>
          <w:rtl/>
        </w:rPr>
        <w:footnoteReference w:id="859"/>
      </w:r>
      <w:r w:rsidRPr="00041F5C">
        <w:rPr>
          <w:rFonts w:ascii="SBL Hebrew" w:eastAsia="Times New Roman" w:hAnsi="SBL Hebrew" w:cs="FrankRuehl" w:hint="cs"/>
          <w:sz w:val="28"/>
          <w:szCs w:val="28"/>
          <w:rtl/>
        </w:rPr>
        <w:t xml:space="preserve"> בד"ה כי היכי דליזל ציבעיה וכו' דלשון שפירש הקונטרס</w:t>
      </w:r>
      <w:r w:rsidRPr="00041F5C">
        <w:rPr>
          <w:rFonts w:ascii="SBL Hebrew" w:eastAsia="Times New Roman" w:hAnsi="SBL Hebrew" w:cs="FrankRuehl"/>
          <w:sz w:val="28"/>
          <w:szCs w:val="28"/>
          <w:vertAlign w:val="superscript"/>
          <w:rtl/>
        </w:rPr>
        <w:footnoteReference w:id="860"/>
      </w:r>
      <w:r w:rsidRPr="00041F5C">
        <w:rPr>
          <w:rFonts w:ascii="SBL Hebrew" w:eastAsia="Times New Roman" w:hAnsi="SBL Hebrew" w:cs="FrankRuehl" w:hint="cs"/>
          <w:sz w:val="28"/>
          <w:szCs w:val="28"/>
          <w:rtl/>
        </w:rPr>
        <w:t xml:space="preserve"> משום נטילת נשמה עיקר וכולי ע"ש, ולא פירש לנו </w:t>
      </w:r>
      <w:r w:rsidRPr="00041F5C">
        <w:rPr>
          <w:rFonts w:ascii="SBL Hebrew" w:eastAsia="Times New Roman" w:hAnsi="SBL Hebrew" w:cs="FrankRuehl" w:hint="cs"/>
          <w:sz w:val="28"/>
          <w:szCs w:val="28"/>
          <w:rtl/>
        </w:rPr>
        <w:lastRenderedPageBreak/>
        <w:t xml:space="preserve">טעמא מאי סברי מרנן דפירוש זה עיקר, ודחינן אידך לישנא משום דנצבע העור. אך ע"פ האמור יובן דגם התוס' ז"ל קא אזלי לשיטתייהו כמ"ש לפי חילוקם דהיכא דלא איכפת ליה אינו מודה, לכן גבי ח' שרצים נמי לא איכפת ליה בהכי ואינו חייב בצביעת עור, אשר ע"כ אמרי רבנן דאידך לישנא קמא עיקר ומטעם האמור. אך לשיטת רש"י סבירא ליה מר דהא' פירושים עיקר. </w:t>
      </w:r>
      <w:r w:rsidRPr="00041F5C">
        <w:rPr>
          <w:rFonts w:ascii="SBL Hebrew" w:eastAsia="Times New Roman" w:hAnsi="SBL Hebrew" w:cs="FrankRuehl" w:hint="cs"/>
          <w:b/>
          <w:bCs/>
          <w:sz w:val="30"/>
          <w:szCs w:val="32"/>
          <w:rtl/>
        </w:rPr>
        <w:t>ואל</w:t>
      </w:r>
      <w:r w:rsidRPr="00041F5C">
        <w:rPr>
          <w:rFonts w:ascii="SBL Hebrew" w:eastAsia="Times New Roman" w:hAnsi="SBL Hebrew" w:cs="FrankRuehl" w:hint="cs"/>
          <w:sz w:val="28"/>
          <w:szCs w:val="28"/>
          <w:rtl/>
        </w:rPr>
        <w:t xml:space="preserve"> תשיבני דאם איתא להא, א"כ אמאי רב חשש כי היכי דלא ליתו דרי בתראי וליחכו על האי מילתא והוצרך לתת טעם דניחא כי היכי דליתווס בית השחיטה דמא וכו', לימא משום דהוי פסיק רישא ולא ימות וגם לא איכפת ליה ומודה נמי רב שמעון דחייב, ומזה תשובה מוצאת לדרי בתראי ואמאי לא תריץ הכי, י"ל דאין הכי נמי דהני מצי לשנויי הכי אלא דעדיפא מינה קמשני דניחא ליה שפיר והוייא מלאכת מחשבת. </w:t>
      </w:r>
      <w:r w:rsidRPr="00041F5C">
        <w:rPr>
          <w:rFonts w:ascii="SBL Hebrew" w:eastAsia="Times New Roman" w:hAnsi="SBL Hebrew" w:cs="FrankRuehl" w:hint="cs"/>
          <w:b/>
          <w:bCs/>
          <w:sz w:val="30"/>
          <w:szCs w:val="32"/>
          <w:rtl/>
        </w:rPr>
        <w:t>ואין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להקשות נמי לכאורה מהאי תירוץ לפי חילוק רש"י דממאי דתירוץ רב ניחא ליה וכו', משמע דהיכא דניחא ליה הוא דחייב וכמ"ש התוס', דאיכא למימר דהכא אתייא אפילו לסברת רש"י שהרי עיקר חילוק רש"י הוא ניהו דפירש אמה שתירץ בחילזון שאני הכא דכמה דאית ביה נשמה טפי ניחא ליה וכו', שדם החי טוב מדם המת וכיון דכל עצמו מתכוון </w:t>
      </w:r>
      <w:r w:rsidRPr="00041F5C">
        <w:rPr>
          <w:rFonts w:ascii="SBL Hebrew" w:eastAsia="Times New Roman" w:hAnsi="SBL Hebrew" w:cs="FrankRuehl" w:hint="cs"/>
          <w:sz w:val="28"/>
          <w:szCs w:val="28"/>
          <w:rtl/>
        </w:rPr>
        <w:lastRenderedPageBreak/>
        <w:t xml:space="preserve">וטוריח לשמרו שלא ימות בידו, אפילו מת אין כאן אלא מתעסק, וכי מודה רבי שמעון במידי דלא איכפת ליה אית מיתרמי, ומיהו איכווני לא איכוון עכ"ל, וכונת ד"ק דהיכא דהאי מלאכה דהוייא לה על ידו, אם הוא לא ניחא ליה בה ואדרבה טורח לשמרה כההיא דניטלת נשמה דחילזון, וזה אם היתה הוי איכפת ליה, פירוש שמזקת אותו כיון דדם החי טוב לו לכן אינו מודה רב שמעון, אבל מידי דלא איכפת ליה שאינו מזיק אותו ואינו טורח לשמרה לכן אי מיתרמי אפילו בלא כוונה חייב דהוי פסיק רישיה. וא"כ אפוא בההיא דרב נמי לא איכפת ליה שאינו מזיק לו האי צביעה אלא אדרבה ניחא ליה בהכי, כי היכי דליזבנו איניש מינה ולכן חייב ובהאי מודי רבי שמעון. </w:t>
      </w:r>
      <w:r w:rsidRPr="00041F5C">
        <w:rPr>
          <w:rFonts w:ascii="SBL Hebrew" w:eastAsia="Times New Roman" w:hAnsi="SBL Hebrew" w:cs="FrankRuehl" w:hint="cs"/>
          <w:b/>
          <w:bCs/>
          <w:sz w:val="30"/>
          <w:szCs w:val="32"/>
          <w:rtl/>
        </w:rPr>
        <w:t>אכן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אי קשה על האי חילוקא דרש"י מהא דאם איתא היכא דלא איכפת ליה אי מיתי מי מודה ביה רבי שמעון, הוי ליה להקשות גבי חילזון וליחייב נמי משום צובע, וכי תימא מתעסק הוא אצל צובע דלא איכוון לכך תיקשי הא אביי ורבא אמר מודי רבי שמעון בפסיק רישא וכו', והכא גבי צביעת העור ומי לא איכפת ליה דאינו נזהר וטורח לשמרו ומודה ר"ש דלחייב. ובשלמא לפי חילוק התוס' ז"ל אתי שפיר דהכא לא ניחא ליה בצביעה העור ולכן לא הקשו 'וליחייב נמי משום </w:t>
      </w:r>
      <w:r w:rsidRPr="00041F5C">
        <w:rPr>
          <w:rFonts w:ascii="SBL Hebrew" w:eastAsia="Times New Roman" w:hAnsi="SBL Hebrew" w:cs="FrankRuehl" w:hint="cs"/>
          <w:sz w:val="28"/>
          <w:szCs w:val="28"/>
          <w:rtl/>
        </w:rPr>
        <w:lastRenderedPageBreak/>
        <w:t xml:space="preserve">צובע' דלא מודי רבי שמעון, אבל לסברת רש"י קצת קשה, וצ"ל דהוי ליה מר כמש"ל דבקושטא קאי דבפציעה לא הוי צביעה ולא שייך להקשות עלה מידי. </w:t>
      </w:r>
      <w:r w:rsidRPr="00041F5C">
        <w:rPr>
          <w:rFonts w:ascii="SBL Hebrew" w:eastAsia="Times New Roman" w:hAnsi="SBL Hebrew" w:cs="FrankRuehl" w:hint="cs"/>
          <w:b/>
          <w:bCs/>
          <w:sz w:val="30"/>
          <w:szCs w:val="32"/>
          <w:rtl/>
        </w:rPr>
        <w:t>והתוספות</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ז"ל הקשה על חילוק רש"י מהא דאמר בפרק הבונה בדף ק"ג ע"א מזרד זרדין בארעא דחבריה פטור אליבא דרבי שמעון, והתם לא איכפת ליה אי מיתרמי ע"ש, ולכאורה נראה דהייא תיובתיה דרש"י ז"ל</w:t>
      </w:r>
      <w:r w:rsidRPr="00041F5C">
        <w:rPr>
          <w:rFonts w:ascii="SBL Hebrew" w:eastAsia="Times New Roman" w:hAnsi="SBL Hebrew" w:cs="FrankRuehl"/>
          <w:sz w:val="28"/>
          <w:szCs w:val="28"/>
          <w:vertAlign w:val="superscript"/>
          <w:rtl/>
        </w:rPr>
        <w:footnoteReference w:id="861"/>
      </w:r>
      <w:r w:rsidRPr="00041F5C">
        <w:rPr>
          <w:rFonts w:ascii="SBL Hebrew" w:eastAsia="Times New Roman" w:hAnsi="SBL Hebrew" w:cs="FrankRuehl" w:hint="cs"/>
          <w:sz w:val="28"/>
          <w:szCs w:val="28"/>
          <w:rtl/>
        </w:rPr>
        <w:t xml:space="preserve">, ולע"ד עדיפא מינה הוי ליה לאקשויי על רש"י בהא מדידיה אדידיה שהרי התם רש"י גופיה פירש בד"ה בארעא דחבריה לא איכפת ליה ליפות ע"כ, הרי דמר סבר דבדלא איכפת ליה אינו מודה רב שמעון, והכא כללא כייל לן בתר איפכא, והוי ליה דבר קודשו סתראי נינהו. </w:t>
      </w:r>
      <w:r w:rsidRPr="00041F5C">
        <w:rPr>
          <w:rFonts w:ascii="SBL Hebrew" w:eastAsia="Times New Roman" w:hAnsi="SBL Hebrew" w:cs="FrankRuehl" w:hint="cs"/>
          <w:b/>
          <w:bCs/>
          <w:sz w:val="30"/>
          <w:szCs w:val="32"/>
          <w:rtl/>
        </w:rPr>
        <w:t>אשר</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ע"כ כדי ליישב הכל בקנה א' נראה לפק"ד לומר אליבא דרש"י דמר סבר דתרי גווני לא איכפת ליה איכא קמן. הא' שאינו מזיקו אי מיתרמי אלא אדרבה ניחא ליה ביה ומיהו לא מיכוון עילה, הב' אינו ניחא ליה ביה ולא איכפת ליה שאינו נהנה כלל ממנו. ועל אופן הא' זהו שכתב רש"י בפרק כלל גדול דזה מודה רבי שמעון ביה ומוכרח לומר דהכי כוונת דבריו שם משום דהוי צד איפכ' לההיא דחילזון, </w:t>
      </w:r>
      <w:r w:rsidRPr="00041F5C">
        <w:rPr>
          <w:rFonts w:ascii="SBL Hebrew" w:eastAsia="Times New Roman" w:hAnsi="SBL Hebrew" w:cs="FrankRuehl" w:hint="cs"/>
          <w:sz w:val="28"/>
          <w:szCs w:val="28"/>
          <w:rtl/>
        </w:rPr>
        <w:lastRenderedPageBreak/>
        <w:t>דבחילזון לפי דלא ניחא ליה בנטילת נשמה דידיה לכן אינו מודה בה, ומכלל לאו אתה שומע הן דבאיזה עניין הוא דמודה היכא דניחא ליה, אבל היכא דלא ניחא ליה אף דלא איכפת ליה ביה אינו מודה, ולכן גבי מוריד זרדין בארעא דחבריה דסוף סוף לא ניחא ליה דלא מטי ליה מינה שום הנאה כלל ואין אדם חוטא ולא לו</w:t>
      </w:r>
      <w:r w:rsidRPr="00041F5C">
        <w:rPr>
          <w:rFonts w:ascii="SBL Hebrew" w:eastAsia="Times New Roman" w:hAnsi="SBL Hebrew" w:cs="FrankRuehl"/>
          <w:sz w:val="28"/>
          <w:szCs w:val="28"/>
          <w:vertAlign w:val="superscript"/>
          <w:rtl/>
        </w:rPr>
        <w:footnoteReference w:id="862"/>
      </w:r>
      <w:r w:rsidRPr="00041F5C">
        <w:rPr>
          <w:rFonts w:ascii="SBL Hebrew" w:eastAsia="Times New Roman" w:hAnsi="SBL Hebrew" w:cs="FrankRuehl" w:hint="cs"/>
          <w:sz w:val="28"/>
          <w:szCs w:val="28"/>
          <w:rtl/>
        </w:rPr>
        <w:t xml:space="preserve">, לכן פטר ביה רבי שמעון ולא הודה. </w:t>
      </w:r>
      <w:r w:rsidRPr="00041F5C">
        <w:rPr>
          <w:rFonts w:ascii="SBL Hebrew" w:eastAsia="Times New Roman" w:hAnsi="SBL Hebrew" w:cs="FrankRuehl" w:hint="cs"/>
          <w:b/>
          <w:bCs/>
          <w:sz w:val="30"/>
          <w:szCs w:val="32"/>
          <w:rtl/>
        </w:rPr>
        <w:t>ואם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כנים אנו בזה תעקה סרה מהר קושית התוס' ז"ל מההיא דפרק הבונה וגם לא בתרי דבריו אהדדי וגם יתיישב שפיר מה שהקשה אנן בעניותין לפי שיטת רש"י מההיא דחלזון, דלמה לא פריך וליחייב נמי משום צובע וכו', ולפי זה דבעינן דניחא ליה גבי צביעת העור, פשיטא דלא ניחא ליה בה ולא איכפת ליה ולכן לא פריך הכי. וזהו אף תרצה לומר דשייך גבי חלזון צביעה, ומוכרח לומר הכין כי היכי דלא ליהוו דבר קודשו סתר אהדדי וכדי להציל אותו מקושיית התוס' ומאידך קושיית ושבקיה לקרא דאיהו דחיק ומוקי אנפשיה. והשתא הוי ליה רש"י והתוס' שוים בהאי חילוקא וכאמור. </w:t>
      </w:r>
      <w:r w:rsidRPr="00041F5C">
        <w:rPr>
          <w:rFonts w:ascii="SBL Hebrew" w:eastAsia="Times New Roman" w:hAnsi="SBL Hebrew" w:cs="FrankRuehl" w:hint="cs"/>
          <w:b/>
          <w:bCs/>
          <w:sz w:val="30"/>
          <w:szCs w:val="32"/>
          <w:rtl/>
        </w:rPr>
        <w:t>ואמטו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להכי רב דאמר מילתא דאמר אימא בה מילתא וכו' ניחא וכו', בדוקא קאמר דמשום דניחא ליה הוא </w:t>
      </w:r>
      <w:r w:rsidRPr="00041F5C">
        <w:rPr>
          <w:rFonts w:ascii="SBL Hebrew" w:eastAsia="Times New Roman" w:hAnsi="SBL Hebrew" w:cs="FrankRuehl" w:hint="cs"/>
          <w:sz w:val="28"/>
          <w:szCs w:val="28"/>
          <w:rtl/>
        </w:rPr>
        <w:lastRenderedPageBreak/>
        <w:t xml:space="preserve">דמיחייב, אבל בלאו הכי אינו מודה רבי שמעון, ואין צריך לומר כמש"ל דעדיפא מינה קמשני, איברא דפש גבן לפי זה מאי דפרכינן לעילא מן כל על 'לשון אחר' שכתב רש"י משום צובע מההיא דרב דמזה יגדל התימה על רש"י מיניה וביה, דהא לפי חילוק דידיה מ"מ בעינן דניחא ליה והכא מאי ניחא ליה איכא ואמאי חייב, ולכאורה צריך עיון. </w:t>
      </w:r>
      <w:r w:rsidRPr="00041F5C">
        <w:rPr>
          <w:rFonts w:ascii="SBL Hebrew" w:eastAsia="Times New Roman" w:hAnsi="SBL Hebrew" w:cs="FrankRuehl" w:hint="cs"/>
          <w:b/>
          <w:bCs/>
          <w:sz w:val="30"/>
          <w:szCs w:val="32"/>
          <w:rtl/>
        </w:rPr>
        <w:t>ודרך</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אגב</w:t>
      </w:r>
      <w:r w:rsidRPr="00041F5C">
        <w:rPr>
          <w:rFonts w:cs="FrankRuehl" w:hint="cs"/>
          <w:sz w:val="20"/>
          <w:szCs w:val="20"/>
          <w:rtl/>
        </w:rPr>
        <w:t xml:space="preserve"> </w:t>
      </w:r>
      <w:r w:rsidRPr="00041F5C">
        <w:rPr>
          <w:rFonts w:ascii="SBL Hebrew" w:eastAsia="Times New Roman" w:hAnsi="SBL Hebrew" w:cs="FrankRuehl" w:hint="cs"/>
          <w:sz w:val="28"/>
          <w:szCs w:val="28"/>
          <w:rtl/>
        </w:rPr>
        <w:t>אנכי חזו"ן הרבתי להתוס' ז"ל שכתבו בסוף ד"ה טפי ניחא ליה וכו' וז"ל ותימא דבסוף פרק קמא דחגיגה</w:t>
      </w:r>
      <w:r w:rsidRPr="00041F5C">
        <w:rPr>
          <w:rFonts w:ascii="SBL Hebrew" w:eastAsia="Times New Roman" w:hAnsi="SBL Hebrew" w:cs="FrankRuehl"/>
          <w:sz w:val="28"/>
          <w:szCs w:val="28"/>
          <w:vertAlign w:val="superscript"/>
          <w:rtl/>
        </w:rPr>
        <w:footnoteReference w:id="863"/>
      </w:r>
      <w:r w:rsidRPr="00041F5C">
        <w:rPr>
          <w:rFonts w:ascii="SBL Hebrew" w:eastAsia="Times New Roman" w:hAnsi="SBL Hebrew" w:cs="FrankRuehl" w:hint="cs"/>
          <w:sz w:val="28"/>
          <w:szCs w:val="28"/>
          <w:rtl/>
        </w:rPr>
        <w:t xml:space="preserve"> משמע דהא דפטר רבי שמעון מלאכה שאינה צריכה לגופה היינו משום דבעו מלאכת מחשבת, וא"כ בחבורה דלא בעי מלאכת מחשבת לחייב בה מלאכה שאינה צריכה לגופה עכ"ל, והניחה בתימה, ונלע"ד ליישב בדרך אפשר עם מ"ש התוס' גופייהו בדיבור שקודם זה דהאי מתעסק לאו דווקא דהא מתעסק בחבורה חייב וכו', אלא מתעסק דהכא היינו דבר שאין מתכוון וכו' והביאו ראיה מפרק קמא דכתובות</w:t>
      </w:r>
      <w:r w:rsidRPr="00041F5C">
        <w:rPr>
          <w:rFonts w:ascii="SBL Hebrew" w:eastAsia="Times New Roman" w:hAnsi="SBL Hebrew" w:cs="FrankRuehl"/>
          <w:sz w:val="28"/>
          <w:szCs w:val="28"/>
          <w:vertAlign w:val="superscript"/>
          <w:rtl/>
        </w:rPr>
        <w:footnoteReference w:id="864"/>
      </w:r>
      <w:r w:rsidRPr="00041F5C">
        <w:rPr>
          <w:rFonts w:ascii="SBL Hebrew" w:eastAsia="Times New Roman" w:hAnsi="SBL Hebrew" w:cs="FrankRuehl" w:hint="cs"/>
          <w:sz w:val="28"/>
          <w:szCs w:val="28"/>
          <w:rtl/>
        </w:rPr>
        <w:t xml:space="preserve"> דמשמע דאפילו מקלקל בחבורה חייב כיון דאין מתכוון מותר ע"כ, וביה אתי שפיר דאין הכי נמי היכא דהוא מתעסק ממש אף מלאכה שאינה צריכה לגופה מיחייב, והכא דפטר</w:t>
      </w:r>
      <w:r w:rsidR="00DF0AF7">
        <w:rPr>
          <w:rFonts w:ascii="SBL Hebrew" w:eastAsia="Times New Roman" w:hAnsi="SBL Hebrew" w:cs="FrankRuehl" w:hint="cs"/>
          <w:sz w:val="28"/>
          <w:szCs w:val="28"/>
          <w:rtl/>
        </w:rPr>
        <w:t xml:space="preserve"> מיירי </w:t>
      </w:r>
      <w:r w:rsidR="00DF0AF7">
        <w:rPr>
          <w:rFonts w:ascii="SBL Hebrew" w:eastAsia="Times New Roman" w:hAnsi="SBL Hebrew" w:cs="FrankRuehl" w:hint="cs"/>
          <w:sz w:val="28"/>
          <w:szCs w:val="28"/>
          <w:rtl/>
        </w:rPr>
        <w:lastRenderedPageBreak/>
        <w:t>דאין מתכוון כלל למלאכה וכ</w:t>
      </w:r>
      <w:r w:rsidRPr="00041F5C">
        <w:rPr>
          <w:rFonts w:ascii="SBL Hebrew" w:eastAsia="Times New Roman" w:hAnsi="SBL Hebrew" w:cs="FrankRuehl" w:hint="cs"/>
          <w:sz w:val="28"/>
          <w:szCs w:val="28"/>
          <w:rtl/>
        </w:rPr>
        <w:t xml:space="preserve">דמשמע מפרק קמא דכתובות, אחר זמן רב הראו לי להרב מאיר עיני חכמים ז"ל שהרגיש בתירוץ זה ע"ש. </w:t>
      </w:r>
      <w:r w:rsidRPr="00041F5C">
        <w:rPr>
          <w:rFonts w:ascii="SBL Hebrew" w:eastAsia="Times New Roman" w:hAnsi="SBL Hebrew" w:cs="FrankRuehl" w:hint="cs"/>
          <w:b/>
          <w:bCs/>
          <w:sz w:val="30"/>
          <w:szCs w:val="32"/>
          <w:rtl/>
        </w:rPr>
        <w:t>ומעתה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הבוא נבוא למ"ש בגמרא</w:t>
      </w:r>
      <w:r w:rsidRPr="00041F5C">
        <w:rPr>
          <w:rFonts w:ascii="SBL Hebrew" w:eastAsia="Times New Roman" w:hAnsi="SBL Hebrew" w:cs="FrankRuehl"/>
          <w:sz w:val="28"/>
          <w:szCs w:val="28"/>
          <w:vertAlign w:val="superscript"/>
          <w:rtl/>
        </w:rPr>
        <w:footnoteReference w:id="865"/>
      </w:r>
      <w:r w:rsidRPr="00041F5C">
        <w:rPr>
          <w:rFonts w:ascii="SBL Hebrew" w:eastAsia="Times New Roman" w:hAnsi="SBL Hebrew" w:cs="FrankRuehl" w:hint="cs"/>
          <w:sz w:val="28"/>
          <w:szCs w:val="28"/>
          <w:rtl/>
        </w:rPr>
        <w:t xml:space="preserve"> במאי דשקלי וטרו בפלוגתא דרב יוחנן בן נורי ורבנן ואוקמוה דרבנן דפליג עליה לעניין טומאה לעניין שבת מודו ליה, והקשה אי הכי האי ריב"נ</w:t>
      </w:r>
      <w:r w:rsidRPr="00041F5C">
        <w:rPr>
          <w:rFonts w:ascii="SBL Hebrew" w:eastAsia="Times New Roman" w:hAnsi="SBL Hebrew" w:cs="FrankRuehl"/>
          <w:sz w:val="28"/>
          <w:szCs w:val="28"/>
          <w:vertAlign w:val="superscript"/>
          <w:rtl/>
        </w:rPr>
        <w:footnoteReference w:id="866"/>
      </w:r>
      <w:r w:rsidR="00DF0AF7">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דברי ריב"נ ומחלוקתו מיבעי ליה, ועיין כפירוש רש"י ז"ל עלה</w:t>
      </w:r>
      <w:r w:rsidRPr="00041F5C">
        <w:rPr>
          <w:rFonts w:ascii="SBL Hebrew" w:eastAsia="Times New Roman" w:hAnsi="SBL Hebrew" w:cs="FrankRuehl"/>
          <w:sz w:val="28"/>
          <w:szCs w:val="28"/>
          <w:vertAlign w:val="superscript"/>
          <w:rtl/>
        </w:rPr>
        <w:footnoteReference w:id="867"/>
      </w:r>
      <w:r w:rsidRPr="00041F5C">
        <w:rPr>
          <w:rFonts w:ascii="SBL Hebrew" w:eastAsia="Times New Roman" w:hAnsi="SBL Hebrew" w:cs="FrankRuehl" w:hint="cs"/>
          <w:sz w:val="28"/>
          <w:szCs w:val="28"/>
          <w:rtl/>
        </w:rPr>
        <w:t>, והקשה לי חד צורבא מרבנן מחכמי הישיבה ה"י דאמאי לא קא מקשה בגמרא האי פירכא, אתאי ברייתא דבסמוך הצד אחד מח' שרצים וכו', וליפרוך עלה הכי האי 'ריב"נ אומר', 'דברי ריב"נ ומחלוקתו' מיבעי ליה. ותו כד דייקת שפיר ניחזי אנן דבברייתא דלעיל לא שייך בה כל כך למי</w:t>
      </w:r>
      <w:r w:rsidRPr="00041F5C">
        <w:rPr>
          <w:rFonts w:ascii="SBL Hebrew" w:eastAsia="Times New Roman" w:hAnsi="SBL Hebrew" w:cs="FrankRuehl"/>
          <w:sz w:val="28"/>
          <w:szCs w:val="28"/>
          <w:vertAlign w:val="superscript"/>
          <w:rtl/>
        </w:rPr>
        <w:footnoteReference w:id="868"/>
      </w:r>
      <w:r w:rsidRPr="00041F5C">
        <w:rPr>
          <w:rFonts w:ascii="SBL Hebrew" w:eastAsia="Times New Roman" w:hAnsi="SBL Hebrew" w:cs="FrankRuehl" w:hint="cs"/>
          <w:sz w:val="28"/>
          <w:szCs w:val="28"/>
          <w:rtl/>
        </w:rPr>
        <w:t xml:space="preserve"> דריב"נ ומחלקתו, דהא כיון שאמר בש"ס עלה תריץ הכי וחכמים אומרים לעניין טומאה אין עור למה שמנו חכמים, ור"ל דריב"נ אמרה למילתה בין לענין שבת ובין לענין טומאה יש להם עורות, וחכמים אמרו לו דהן אמת בעניין שבת מודים אנחנו לך </w:t>
      </w:r>
      <w:r w:rsidRPr="00041F5C">
        <w:rPr>
          <w:rFonts w:ascii="SBL Hebrew" w:eastAsia="Times New Roman" w:hAnsi="SBL Hebrew" w:cs="FrankRuehl" w:hint="cs"/>
          <w:sz w:val="28"/>
          <w:szCs w:val="28"/>
          <w:rtl/>
        </w:rPr>
        <w:lastRenderedPageBreak/>
        <w:t xml:space="preserve">דיש להן עורות כולם והחובל בהן חייב, אבל לעניין טומאה פליגי דאין עור לאותן ד' שמנו, הרי למדין אנה מזה דלעניין שבת שוין ריב"נ ורבנן ולא פליגי אלא בטומאה, וא"כ אפוא מה צורך תו למימר דברי ריב"נ ומחלוקתו ברישא, כיון דמסיפא דברייתא שמעינן ליה דלא קאמר אלא לעניין טומאה פליגי עליה. גם לפי מה שתירץ בגמרא תני דברי ריב"נ ומחלוקתו קצת קשה דאם תנינן הכי לא שייך תו למימר אח"כ וחכמים אומרים אין עור למה שמנו חכמים דהרי כבר הוזכר האי חכמים בני מחלוקתו. ע"כ הגיעו דברי פי חכם חן. </w:t>
      </w:r>
      <w:r w:rsidRPr="00041F5C">
        <w:rPr>
          <w:rFonts w:ascii="SBL Hebrew" w:eastAsia="Times New Roman" w:hAnsi="SBL Hebrew" w:cs="FrankRuehl" w:hint="cs"/>
          <w:b/>
          <w:bCs/>
          <w:sz w:val="30"/>
          <w:szCs w:val="32"/>
          <w:rtl/>
        </w:rPr>
        <w:t>ולכאורה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היה נדמה לומר דלפי זה מה שסיימו יח' אומר וכו', מאן חכמים היינו ר' יהודה דאזיל בתר גישתא וכו', וא"כ הוי ג' מחלוקות מוזכרים בברייתא כן ג"כ תירץ לומר ח' א'. אבל נלע"ד דזה לא יתכן דהא האמרו אין עור למה שמנו חכמים וכמה מנו חכמים ד', והוא לא סבירא ליה אלא ג' בלבד, ודוחק לומר דמנו חכמים אנפשיה קאמר דלא מצינן כי האי לישנא בש"ס. וגם ליכא למימר חכמים של ברייתא זאת הם אמרו דאין עור אלא למה שמנו חכמים ומנו ר' יהודה דאף דאשכחן זימנין קרי ליחיד בלשון 'חכמים', מכל מקום הוא דוחק דלמה לא יאמר שם היחיד להידייא. גם דהוי ליה למימר הכין </w:t>
      </w:r>
      <w:r w:rsidRPr="00041F5C">
        <w:rPr>
          <w:rFonts w:ascii="SBL Hebrew" w:eastAsia="Times New Roman" w:hAnsi="SBL Hebrew" w:cs="FrankRuehl" w:hint="cs"/>
          <w:sz w:val="28"/>
          <w:szCs w:val="28"/>
          <w:rtl/>
        </w:rPr>
        <w:lastRenderedPageBreak/>
        <w:t xml:space="preserve">אין עור אלא למי שעורו עב והוה משמע הכי דהיא סבירא רב יהודה דאזיל בתר גישתא. ותו דכשתירץ בגמרא תני דריב"נ ומחלקתו הי"ל לסיים ולימא וחכמים היינו רב יהודה וכל כי האי הוי ליה לאודועי ומדלא אמר הכי משמע דאין לפרש כן. </w:t>
      </w:r>
      <w:r w:rsidRPr="00041F5C">
        <w:rPr>
          <w:rFonts w:ascii="SBL Hebrew" w:eastAsia="Times New Roman" w:hAnsi="SBL Hebrew" w:cs="FrankRuehl" w:hint="cs"/>
          <w:b/>
          <w:bCs/>
          <w:sz w:val="30"/>
          <w:szCs w:val="32"/>
          <w:rtl/>
        </w:rPr>
        <w:t>לכן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יש לתרץ דאף דכי נפרש וחכמים אומרים לעניין טומאה וכו' נפקא מ"מ האמת דלישנא דברייתא כדברי ריב"נ לא נקטה הכא אלא לעניין שבת, דקתני הצד א' מח' שרצים וכו' חייב דריב"נ ולא נקטה לעניין טומאה והיינו דקפריך מינה בש"ס ולעניין שבת לא פליגי וכדמסיק דהה"נ לא פליגי, שפיר יש להקשות כיון דלישנא דברייתא אשבת מיירי ליתני דריב"נ ומחלוקתו ותירץ תני הכי וסיומא דברייתא נמי א"ש דה"ק דאף לעניין שבת ריב"נ וחכמים שוים מ"מ הני רבנן קאמר לעניין טומאה אין עור וכו', ומילא דריב"נ סבירא אף לעניין טומאה יש עור דלא כרבנן והיינו פלוגתייהו, ולעניין מה שהקשה דלמה לא הקשה אברייתא דבסמוך, אפשר שלפי דברייתא דלעיל עיקר השקלא וטרייא בש"ס הכא קאי אליביה לכן הקשה עלה ותירץ ואה"נ דה"ה והוא הטעם דאברייתא דסמוך נמי שייכא האי קושיה והאי תירץ אלא דחדא מינייהו נקט.</w:t>
      </w:r>
    </w:p>
    <w:p w14:paraId="6B084444" w14:textId="77777777" w:rsidR="00D87A71" w:rsidRPr="00041F5C" w:rsidRDefault="00D87A71" w:rsidP="00D87A71">
      <w:pPr>
        <w:numPr>
          <w:ilvl w:val="0"/>
          <w:numId w:val="10"/>
        </w:numPr>
        <w:spacing w:after="120" w:line="360" w:lineRule="exact"/>
        <w:ind w:left="0" w:firstLine="284"/>
        <w:jc w:val="both"/>
        <w:rPr>
          <w:rFonts w:cs="FrankRuehl"/>
          <w:sz w:val="18"/>
          <w:szCs w:val="18"/>
        </w:rPr>
      </w:pPr>
      <w:bookmarkStart w:id="51" w:name="_Ref94216991"/>
      <w:r w:rsidRPr="00041F5C">
        <w:rPr>
          <w:rFonts w:cs="FrankRuehl" w:hint="cs"/>
          <w:b/>
          <w:bCs/>
          <w:sz w:val="32"/>
          <w:szCs w:val="32"/>
          <w:rtl/>
        </w:rPr>
        <w:lastRenderedPageBreak/>
        <w:t xml:space="preserve">דף קיא ע"א תוס' בד"ה להביא נותק אחר כורת </w:t>
      </w:r>
      <w:r w:rsidRPr="00041F5C">
        <w:rPr>
          <w:rFonts w:cs="FrankRuehl" w:hint="cs"/>
          <w:sz w:val="28"/>
          <w:szCs w:val="28"/>
          <w:rtl/>
        </w:rPr>
        <w:t>וכו' פירש רש"י דכורת היינו שכורת בצים וכו' קשה לר"י וכו' ונראה וכו' עכ"ל, נכתב בצידו הנה האי לישנא שהביא משם רש"י ז"ל לא איתי בגירסה שלנו, אלא הכי איתא 'כורת שאינו נותקן לגמרי אלא חותכן ותלויין בכיס' ע"כ, ותו לא מידי</w:t>
      </w:r>
      <w:r w:rsidRPr="00041F5C">
        <w:rPr>
          <w:rFonts w:cs="FrankRuehl"/>
          <w:sz w:val="28"/>
          <w:szCs w:val="28"/>
          <w:vertAlign w:val="superscript"/>
          <w:rtl/>
        </w:rPr>
        <w:footnoteReference w:id="869"/>
      </w:r>
      <w:r w:rsidRPr="00041F5C">
        <w:rPr>
          <w:rFonts w:cs="FrankRuehl" w:hint="cs"/>
          <w:sz w:val="28"/>
          <w:szCs w:val="28"/>
          <w:rtl/>
        </w:rPr>
        <w:t xml:space="preserve">, ואם תאמר שהוציאו זה מדיוקא מדפרש על כורת היינו שעדיין הם בכיס משמע, דסבירא ליה בנותק שאינו מניחם בכיס ומשליכן קשה מנא ליה לדייק הכי? תידוק איפכא כמו שפרשו הם, אלא ע"כ צ"ל דכך היתה להם בדברי רש"י בהידייא הכא הכי. </w:t>
      </w:r>
      <w:r w:rsidRPr="00041F5C">
        <w:rPr>
          <w:rFonts w:cs="FrankRuehl" w:hint="cs"/>
          <w:b/>
          <w:bCs/>
          <w:sz w:val="32"/>
          <w:szCs w:val="32"/>
          <w:rtl/>
        </w:rPr>
        <w:t>ועוד</w:t>
      </w:r>
      <w:r w:rsidRPr="00041F5C">
        <w:rPr>
          <w:rFonts w:cs="FrankRuehl" w:hint="cs"/>
          <w:sz w:val="32"/>
          <w:szCs w:val="32"/>
          <w:rtl/>
        </w:rPr>
        <w:t xml:space="preserve"> </w:t>
      </w:r>
      <w:r w:rsidRPr="00041F5C">
        <w:rPr>
          <w:rFonts w:cs="FrankRuehl" w:hint="cs"/>
          <w:sz w:val="28"/>
          <w:szCs w:val="28"/>
          <w:rtl/>
        </w:rPr>
        <w:t xml:space="preserve">שראיתי לרש"י ג"כ שפירש בפרק ה' דבכורות בדף לג' ע"ב בד"ה מסרס וכו' אם כרת האחד הביצים ועדיין הם בכיס ובא חבירו ונתקן מן הכיס והשליכן, שניהן חייבין ע"ש, הרי שפירש ז"ל כמו שהביאו התוס' בשמו. </w:t>
      </w:r>
      <w:r w:rsidRPr="00041F5C">
        <w:rPr>
          <w:rFonts w:cs="FrankRuehl" w:hint="cs"/>
          <w:b/>
          <w:bCs/>
          <w:sz w:val="32"/>
          <w:szCs w:val="32"/>
          <w:rtl/>
        </w:rPr>
        <w:t>אלא</w:t>
      </w:r>
      <w:r w:rsidRPr="00041F5C">
        <w:rPr>
          <w:rFonts w:cs="FrankRuehl" w:hint="cs"/>
          <w:sz w:val="32"/>
          <w:szCs w:val="32"/>
          <w:rtl/>
        </w:rPr>
        <w:t xml:space="preserve"> </w:t>
      </w:r>
      <w:r w:rsidRPr="00041F5C">
        <w:rPr>
          <w:rFonts w:cs="FrankRuehl" w:hint="cs"/>
          <w:sz w:val="28"/>
          <w:szCs w:val="28"/>
          <w:rtl/>
        </w:rPr>
        <w:t>דק"ל דהא איהו גופיה בפירוש התוס' פירש בדברי התוס'</w:t>
      </w:r>
      <w:r w:rsidRPr="00041F5C">
        <w:rPr>
          <w:rFonts w:cs="FrankRuehl"/>
          <w:sz w:val="28"/>
          <w:szCs w:val="28"/>
          <w:vertAlign w:val="superscript"/>
          <w:rtl/>
        </w:rPr>
        <w:footnoteReference w:id="870"/>
      </w:r>
      <w:r w:rsidRPr="00041F5C">
        <w:rPr>
          <w:rFonts w:cs="FrankRuehl" w:hint="cs"/>
          <w:sz w:val="28"/>
          <w:szCs w:val="28"/>
          <w:rtl/>
        </w:rPr>
        <w:t xml:space="preserve"> וז"ל נתוק תלושין ביד עד שנפסקו חוטים התלויים בהם אבל נתונים הם בתוך הבית והכיס לא נתלש, וכרות כרותים בכל ועודן בכיס עכ"ל, וכן פירש בפרק ו' דבכורות דף טל </w:t>
      </w:r>
      <w:r w:rsidRPr="00041F5C">
        <w:rPr>
          <w:rFonts w:cs="FrankRuehl" w:hint="cs"/>
          <w:sz w:val="28"/>
          <w:szCs w:val="28"/>
          <w:rtl/>
        </w:rPr>
        <w:lastRenderedPageBreak/>
        <w:t>ע"ב וז"ל</w:t>
      </w:r>
      <w:r w:rsidRPr="00041F5C">
        <w:rPr>
          <w:rFonts w:cs="FrankRuehl"/>
          <w:sz w:val="28"/>
          <w:szCs w:val="28"/>
          <w:vertAlign w:val="superscript"/>
          <w:rtl/>
        </w:rPr>
        <w:footnoteReference w:id="871"/>
      </w:r>
      <w:r w:rsidRPr="00041F5C">
        <w:rPr>
          <w:rFonts w:cs="FrankRuehl" w:hint="cs"/>
          <w:sz w:val="28"/>
          <w:szCs w:val="28"/>
          <w:rtl/>
        </w:rPr>
        <w:t xml:space="preserve"> נתוק ביד לגמרי אלא שעדיין תלויים בכיס, כרות בסכין ועדיין תלויים ומעורין, קשה דכרות הוי בציר מנותק כדאמר בפירקין דלעיל להביא נותק אחר כורת עכ"ל, הרי שלך לפניך</w:t>
      </w:r>
      <w:r w:rsidRPr="00041F5C">
        <w:rPr>
          <w:rFonts w:cs="FrankRuehl"/>
          <w:sz w:val="28"/>
          <w:szCs w:val="28"/>
          <w:vertAlign w:val="superscript"/>
          <w:rtl/>
        </w:rPr>
        <w:footnoteReference w:id="872"/>
      </w:r>
      <w:r w:rsidRPr="00041F5C">
        <w:rPr>
          <w:rFonts w:cs="FrankRuehl" w:hint="cs"/>
          <w:sz w:val="28"/>
          <w:szCs w:val="28"/>
          <w:rtl/>
        </w:rPr>
        <w:t xml:space="preserve"> דבתרי דוכתי</w:t>
      </w:r>
      <w:r w:rsidRPr="00041F5C">
        <w:rPr>
          <w:rFonts w:cs="FrankRuehl"/>
          <w:sz w:val="28"/>
          <w:szCs w:val="28"/>
          <w:vertAlign w:val="superscript"/>
          <w:rtl/>
        </w:rPr>
        <w:footnoteReference w:id="873"/>
      </w:r>
      <w:r w:rsidRPr="00041F5C">
        <w:rPr>
          <w:rFonts w:cs="FrankRuehl" w:hint="cs"/>
          <w:sz w:val="28"/>
          <w:szCs w:val="28"/>
          <w:rtl/>
        </w:rPr>
        <w:t xml:space="preserve"> פירש כפירוש התוס' הפך ממה שפירש בבכורות דף לג, וצ"ל דקודם פירש ההיא דדף לג ומכח האי קושיה של התוס'</w:t>
      </w:r>
      <w:r w:rsidRPr="00041F5C">
        <w:rPr>
          <w:rFonts w:cs="FrankRuehl"/>
          <w:sz w:val="28"/>
          <w:szCs w:val="28"/>
          <w:vertAlign w:val="superscript"/>
          <w:rtl/>
        </w:rPr>
        <w:footnoteReference w:id="874"/>
      </w:r>
      <w:r w:rsidRPr="00041F5C">
        <w:rPr>
          <w:rFonts w:cs="FrankRuehl" w:hint="cs"/>
          <w:sz w:val="28"/>
          <w:szCs w:val="28"/>
          <w:rtl/>
        </w:rPr>
        <w:t xml:space="preserve"> חזר בו ופירש בדף טל כפירוש התוס' לפי האמת. ונראה דהתוספות ז"ל לא ראו הנהו דוכתי דפירש כוותיהו. </w:t>
      </w:r>
      <w:r w:rsidRPr="00041F5C">
        <w:rPr>
          <w:rFonts w:cs="FrankRuehl" w:hint="cs"/>
          <w:b/>
          <w:bCs/>
          <w:sz w:val="32"/>
          <w:szCs w:val="32"/>
          <w:rtl/>
        </w:rPr>
        <w:t>ועוד</w:t>
      </w:r>
      <w:r w:rsidRPr="00041F5C">
        <w:rPr>
          <w:rFonts w:cs="FrankRuehl" w:hint="cs"/>
          <w:sz w:val="32"/>
          <w:szCs w:val="32"/>
          <w:rtl/>
        </w:rPr>
        <w:t xml:space="preserve"> </w:t>
      </w:r>
      <w:r w:rsidRPr="00041F5C">
        <w:rPr>
          <w:rFonts w:cs="FrankRuehl" w:hint="cs"/>
          <w:sz w:val="28"/>
          <w:szCs w:val="28"/>
          <w:rtl/>
        </w:rPr>
        <w:t>אפשר דמעולם לא פירש רש"י כמו שהביאו התוס' בשמו וההיא דדף לג' לא כתב 'ומשליכן לארץ' אלא 'ובא חבירו ונתקן מן הכיס ומשליכן' סתם קאמר, ואפשר לומר דכוונתו הכי דנתקן מן המקום חיבורן לגמרי והשליכן בכיס שם ולא לארץ, ואם נאמר כן הוי לן כל דברי רש"י שוים, איברא דמתחילה האי לישנא שכתב</w:t>
      </w:r>
      <w:r w:rsidRPr="00041F5C">
        <w:rPr>
          <w:rFonts w:cs="FrankRuehl"/>
          <w:sz w:val="28"/>
          <w:szCs w:val="28"/>
          <w:vertAlign w:val="superscript"/>
          <w:rtl/>
        </w:rPr>
        <w:footnoteReference w:id="875"/>
      </w:r>
      <w:r w:rsidRPr="00041F5C">
        <w:rPr>
          <w:rFonts w:cs="FrankRuehl" w:hint="cs"/>
          <w:sz w:val="28"/>
          <w:szCs w:val="28"/>
          <w:rtl/>
        </w:rPr>
        <w:t xml:space="preserve"> אם כרת הא' הביצים ועדיין הם בכיס, וכיון משמע בהידייא דמה שסיים כוונתו דנתקן מן הכיס ממש ולא נשארו שם והשליכו לארץ, ולכן מחוורתא כדשניין מעיקרא.</w:t>
      </w:r>
      <w:bookmarkEnd w:id="51"/>
      <w:r w:rsidRPr="00041F5C">
        <w:rPr>
          <w:rFonts w:cs="FrankRuehl" w:hint="cs"/>
          <w:sz w:val="28"/>
          <w:szCs w:val="28"/>
          <w:rtl/>
        </w:rPr>
        <w:t xml:space="preserve"> </w:t>
      </w:r>
    </w:p>
    <w:p w14:paraId="372FCAAC" w14:textId="5779B5EE" w:rsidR="00D87A71" w:rsidRPr="00041F5C" w:rsidRDefault="00D87A71" w:rsidP="000D5C60">
      <w:pPr>
        <w:numPr>
          <w:ilvl w:val="0"/>
          <w:numId w:val="10"/>
        </w:numPr>
        <w:spacing w:after="120" w:line="360" w:lineRule="exact"/>
        <w:ind w:left="0" w:firstLine="284"/>
        <w:jc w:val="both"/>
        <w:rPr>
          <w:rFonts w:cs="FrankRuehl"/>
          <w:sz w:val="18"/>
          <w:szCs w:val="18"/>
        </w:rPr>
      </w:pPr>
      <w:r w:rsidRPr="00041F5C">
        <w:rPr>
          <w:rFonts w:cs="FrankRuehl" w:hint="cs"/>
          <w:b/>
          <w:bCs/>
          <w:sz w:val="32"/>
          <w:szCs w:val="32"/>
          <w:rtl/>
        </w:rPr>
        <w:lastRenderedPageBreak/>
        <w:t xml:space="preserve">דף קיג ע"א גמרא מעשות דרכך שלא יהא הילוכך של שבת כהילוכך של חול </w:t>
      </w:r>
      <w:r w:rsidRPr="00041F5C">
        <w:rPr>
          <w:rFonts w:cs="FrankRuehl" w:hint="cs"/>
          <w:sz w:val="28"/>
          <w:szCs w:val="28"/>
          <w:rtl/>
        </w:rPr>
        <w:t>ע"כ, נכתב בצידו כתב מהרש"א בחידושי אגדה דהא דלא דריש נמי הכא דרכיך אסור, דרכי שמים מותרין משום דאע"ג דאיסור ליכא סכנה מיהא איכא</w:t>
      </w:r>
      <w:r w:rsidRPr="00041F5C">
        <w:rPr>
          <w:rFonts w:cs="FrankRuehl"/>
          <w:sz w:val="28"/>
          <w:szCs w:val="28"/>
          <w:vertAlign w:val="superscript"/>
          <w:rtl/>
        </w:rPr>
        <w:footnoteReference w:id="876"/>
      </w:r>
      <w:r w:rsidRPr="00041F5C">
        <w:rPr>
          <w:rFonts w:cs="FrankRuehl" w:hint="cs"/>
          <w:sz w:val="28"/>
          <w:szCs w:val="28"/>
          <w:rtl/>
        </w:rPr>
        <w:t xml:space="preserve"> עכ"ל. </w:t>
      </w:r>
      <w:r w:rsidRPr="00041F5C">
        <w:rPr>
          <w:rFonts w:cs="FrankRuehl" w:hint="cs"/>
          <w:b/>
          <w:bCs/>
          <w:sz w:val="32"/>
          <w:szCs w:val="32"/>
          <w:rtl/>
        </w:rPr>
        <w:t>ולע"ד</w:t>
      </w:r>
      <w:r w:rsidRPr="00041F5C">
        <w:rPr>
          <w:rFonts w:cs="FrankRuehl" w:hint="cs"/>
          <w:sz w:val="32"/>
          <w:szCs w:val="32"/>
          <w:rtl/>
        </w:rPr>
        <w:t xml:space="preserve"> </w:t>
      </w:r>
      <w:r w:rsidRPr="00041F5C">
        <w:rPr>
          <w:rFonts w:cs="FrankRuehl" w:hint="cs"/>
          <w:sz w:val="28"/>
          <w:szCs w:val="28"/>
          <w:rtl/>
        </w:rPr>
        <w:t>קשה שהרי אמר בפרק קמא דברכות בדף ו ע"ב היוצא מבית הכנסת אל יפסיע פסיעה גסה, אמר אביי לא אמרן אלא למיפק אבל למיעל כל שכן שנאמר "נרדפה לדעת את ה'", אמר רבי זירא מריש כי הוה חזינא להו לרבנן דקא רהטי לפרקא בשבתא אימנא קא מחללי שבתא, כיון דשמענא להא דה' לעולם ירוץ אדם לדבר מצוה ואפילו בשבת שנאמר "אחרי ה' ילכו כאריה ישאג", אנא נמי הוה רהיטנא וסיימו אגרא דפירקא ריהטא, ופירש"י בד"ה מחללי שבת דאמר מר אסור לפסוע פסיעה גסה בשבת שנאמר "אם תשיב משבת רגלך" ע"ש. הא קמן דבש"ס שרו להידייא לפסיעה גסה בדבר מצוה בין בחול בין בשבת ולא חיישי לסכנה מטעם ד"שומר מצוה לא ידע דבר רע"</w:t>
      </w:r>
      <w:r w:rsidRPr="00041F5C">
        <w:rPr>
          <w:rFonts w:cs="FrankRuehl"/>
          <w:sz w:val="28"/>
          <w:szCs w:val="28"/>
          <w:vertAlign w:val="superscript"/>
          <w:rtl/>
        </w:rPr>
        <w:footnoteReference w:id="877"/>
      </w:r>
      <w:r w:rsidRPr="00041F5C">
        <w:rPr>
          <w:rFonts w:cs="FrankRuehl" w:hint="cs"/>
          <w:sz w:val="28"/>
          <w:szCs w:val="28"/>
          <w:rtl/>
        </w:rPr>
        <w:t xml:space="preserve"> ושלוחי מצוה אינם ניזוקין</w:t>
      </w:r>
      <w:r w:rsidRPr="00041F5C">
        <w:rPr>
          <w:rFonts w:cs="FrankRuehl"/>
          <w:sz w:val="28"/>
          <w:szCs w:val="28"/>
          <w:vertAlign w:val="superscript"/>
          <w:rtl/>
        </w:rPr>
        <w:footnoteReference w:id="878"/>
      </w:r>
      <w:r w:rsidRPr="00041F5C">
        <w:rPr>
          <w:rFonts w:cs="FrankRuehl" w:hint="cs"/>
          <w:sz w:val="28"/>
          <w:szCs w:val="28"/>
          <w:rtl/>
        </w:rPr>
        <w:t xml:space="preserve">, וא"כ מ"ה לא דרשו הכא דרכי שמים </w:t>
      </w:r>
      <w:r w:rsidRPr="00041F5C">
        <w:rPr>
          <w:rFonts w:cs="FrankRuehl" w:hint="cs"/>
          <w:sz w:val="28"/>
          <w:szCs w:val="28"/>
          <w:rtl/>
        </w:rPr>
        <w:lastRenderedPageBreak/>
        <w:t xml:space="preserve">מותרין דזה אפילו בחול מותרין ואין בו רביתא בשבת יותר מן החול להאי עניינא ודברי הגאון הנזכר קשים ממני. </w:t>
      </w:r>
      <w:r w:rsidRPr="00041F5C">
        <w:rPr>
          <w:rFonts w:cs="FrankRuehl" w:hint="cs"/>
          <w:b/>
          <w:bCs/>
          <w:sz w:val="32"/>
          <w:szCs w:val="32"/>
          <w:rtl/>
        </w:rPr>
        <w:t>ואגב</w:t>
      </w:r>
      <w:r w:rsidRPr="00041F5C">
        <w:rPr>
          <w:rFonts w:cs="FrankRuehl" w:hint="cs"/>
          <w:sz w:val="32"/>
          <w:szCs w:val="32"/>
          <w:rtl/>
        </w:rPr>
        <w:t xml:space="preserve"> </w:t>
      </w:r>
      <w:r w:rsidRPr="00041F5C">
        <w:rPr>
          <w:rFonts w:cs="FrankRuehl" w:hint="cs"/>
          <w:sz w:val="28"/>
          <w:szCs w:val="28"/>
          <w:rtl/>
        </w:rPr>
        <w:t>הוקשה לי ג"כ בדברי רש"י הנזכר דקא מפיק האי איסור מ"אם תשיב משבת רגלך"</w:t>
      </w:r>
      <w:r w:rsidRPr="00041F5C">
        <w:rPr>
          <w:rFonts w:cs="FrankRuehl"/>
          <w:sz w:val="28"/>
          <w:szCs w:val="28"/>
          <w:vertAlign w:val="superscript"/>
          <w:rtl/>
        </w:rPr>
        <w:footnoteReference w:id="879"/>
      </w:r>
      <w:r w:rsidRPr="00041F5C">
        <w:rPr>
          <w:rFonts w:cs="FrankRuehl" w:hint="cs"/>
          <w:sz w:val="28"/>
          <w:szCs w:val="28"/>
          <w:rtl/>
        </w:rPr>
        <w:t xml:space="preserve"> שהרי הכא קא מפקו לה לאסור פסיעה גסה בשבת מ"עשות דרכיך" ולא מאידך, וע"פ דברי הש"ס דברכות פירש הרב בירך יצחק ז"ל סמיכות הפרשות "את שבתותי תשמורו" וכו' שלא יהא הילוכך של שבת כחול אבל "אם בחוקותי" אם הוא הולך לפירקא בשבתא , "תלכו" עכ"פ אפילו פסיעה גסה ע"ש.</w:t>
      </w:r>
    </w:p>
    <w:p w14:paraId="3F7EFB48" w14:textId="77777777" w:rsidR="00D87A71" w:rsidRPr="00041F5C" w:rsidRDefault="00D87A71" w:rsidP="00D87A71">
      <w:pPr>
        <w:numPr>
          <w:ilvl w:val="0"/>
          <w:numId w:val="10"/>
        </w:numPr>
        <w:spacing w:after="120" w:line="360" w:lineRule="exact"/>
        <w:ind w:left="0" w:firstLine="284"/>
        <w:jc w:val="both"/>
        <w:rPr>
          <w:rFonts w:cs="FrankRuehl"/>
          <w:sz w:val="18"/>
          <w:szCs w:val="18"/>
        </w:rPr>
      </w:pPr>
      <w:r w:rsidRPr="00041F5C">
        <w:rPr>
          <w:rFonts w:cs="FrankRuehl" w:hint="cs"/>
          <w:b/>
          <w:bCs/>
          <w:sz w:val="32"/>
          <w:szCs w:val="32"/>
          <w:rtl/>
        </w:rPr>
        <w:t>דף קיד ע"א רש"י בד"ה והופכו שמקפיד עליו</w:t>
      </w:r>
      <w:r w:rsidRPr="00041F5C">
        <w:rPr>
          <w:rFonts w:cs="FrankRuehl"/>
          <w:b/>
          <w:bCs/>
          <w:sz w:val="32"/>
          <w:szCs w:val="32"/>
          <w:vertAlign w:val="superscript"/>
          <w:rtl/>
        </w:rPr>
        <w:footnoteReference w:id="880"/>
      </w:r>
      <w:r w:rsidRPr="00041F5C">
        <w:rPr>
          <w:rFonts w:cs="FrankRuehl" w:hint="cs"/>
          <w:b/>
          <w:bCs/>
          <w:sz w:val="32"/>
          <w:szCs w:val="32"/>
          <w:rtl/>
        </w:rPr>
        <w:t xml:space="preserve"> </w:t>
      </w:r>
      <w:r w:rsidRPr="00041F5C">
        <w:rPr>
          <w:rFonts w:cs="FrankRuehl" w:hint="cs"/>
          <w:sz w:val="28"/>
          <w:szCs w:val="28"/>
          <w:rtl/>
        </w:rPr>
        <w:t>וכו' ע"כ, נכתב כתב מהרש"א בחידושי אגדות שפירש רש"י הוא דוחק, ופירש הוא פירוש אחר ע"ש</w:t>
      </w:r>
      <w:r w:rsidRPr="00041F5C">
        <w:rPr>
          <w:rFonts w:cs="FrankRuehl"/>
          <w:sz w:val="28"/>
          <w:szCs w:val="28"/>
          <w:vertAlign w:val="superscript"/>
          <w:rtl/>
        </w:rPr>
        <w:footnoteReference w:id="881"/>
      </w:r>
      <w:r w:rsidRPr="00041F5C">
        <w:rPr>
          <w:rFonts w:cs="FrankRuehl" w:hint="cs"/>
          <w:sz w:val="28"/>
          <w:szCs w:val="28"/>
          <w:rtl/>
        </w:rPr>
        <w:t>. ולע"ד שאדרבה פירוש שלו דחוק ופירוש רש"י הוא הישר וכמו שיראה המעיין.</w:t>
      </w:r>
      <w:r w:rsidRPr="00041F5C">
        <w:rPr>
          <w:rFonts w:cs="FrankRuehl" w:hint="cs"/>
          <w:b/>
          <w:bCs/>
          <w:sz w:val="28"/>
          <w:szCs w:val="28"/>
          <w:rtl/>
        </w:rPr>
        <w:t xml:space="preserve"> </w:t>
      </w:r>
    </w:p>
    <w:p w14:paraId="057AC7FC" w14:textId="77777777" w:rsidR="00D87A71" w:rsidRPr="00041F5C" w:rsidRDefault="00D87A71" w:rsidP="00D87A71">
      <w:pPr>
        <w:numPr>
          <w:ilvl w:val="0"/>
          <w:numId w:val="10"/>
        </w:numPr>
        <w:spacing w:after="120" w:line="360" w:lineRule="exact"/>
        <w:ind w:left="0" w:firstLine="284"/>
        <w:jc w:val="both"/>
        <w:rPr>
          <w:rFonts w:cs="FrankRuehl"/>
          <w:sz w:val="18"/>
          <w:szCs w:val="18"/>
        </w:rPr>
      </w:pPr>
      <w:r w:rsidRPr="00041F5C">
        <w:rPr>
          <w:rFonts w:cs="FrankRuehl" w:hint="cs"/>
          <w:b/>
          <w:bCs/>
          <w:sz w:val="32"/>
          <w:szCs w:val="32"/>
          <w:rtl/>
        </w:rPr>
        <w:t xml:space="preserve">דף קטו ע"א גמרא אמר רב ב' תשובות בדבר חדא </w:t>
      </w:r>
      <w:r w:rsidRPr="00041F5C">
        <w:rPr>
          <w:rFonts w:cs="FrankRuehl" w:hint="cs"/>
          <w:sz w:val="28"/>
          <w:szCs w:val="28"/>
          <w:rtl/>
        </w:rPr>
        <w:t xml:space="preserve">וכו' </w:t>
      </w:r>
      <w:r w:rsidRPr="00041F5C">
        <w:rPr>
          <w:rFonts w:cs="FrankRuehl" w:hint="cs"/>
          <w:sz w:val="28"/>
          <w:szCs w:val="28"/>
          <w:rtl/>
        </w:rPr>
        <w:lastRenderedPageBreak/>
        <w:t>ועוד וכי מותר לאבדן ביד אלא מניחו במקום התורפה וכו' ופירש רש"י התורפה, גלוי והפקר ע"כ, נכתב בצידו לכאורה משמע דהא קא ק"ל</w:t>
      </w:r>
      <w:r w:rsidRPr="00041F5C">
        <w:rPr>
          <w:rFonts w:cs="FrankRuehl"/>
          <w:sz w:val="28"/>
          <w:szCs w:val="28"/>
          <w:vertAlign w:val="superscript"/>
          <w:rtl/>
        </w:rPr>
        <w:footnoteReference w:id="882"/>
      </w:r>
      <w:r w:rsidRPr="00041F5C">
        <w:rPr>
          <w:rFonts w:cs="FrankRuehl" w:hint="cs"/>
          <w:sz w:val="28"/>
          <w:szCs w:val="28"/>
          <w:rtl/>
        </w:rPr>
        <w:t xml:space="preserve"> לר' למאן דאמר עריבה של טיט כפו עליו, דוכי מותר לאבדן ביד, אבל למאן דאמר אף הוא צוה עליו וגנזו לא קא ק"ל, וסבירא ליה כוותיה דלדידיה אסור להניחן אפילו במקום הפקר אלא שצריך להניחן במקום מוצנע וגונזן, וכמו שפירש רש"י במשנה</w:t>
      </w:r>
      <w:r w:rsidRPr="00041F5C">
        <w:rPr>
          <w:rFonts w:cs="FrankRuehl"/>
          <w:sz w:val="28"/>
          <w:szCs w:val="28"/>
          <w:vertAlign w:val="superscript"/>
          <w:rtl/>
        </w:rPr>
        <w:footnoteReference w:id="883"/>
      </w:r>
      <w:r w:rsidRPr="00041F5C">
        <w:rPr>
          <w:rFonts w:cs="FrankRuehl" w:hint="cs"/>
          <w:sz w:val="28"/>
          <w:szCs w:val="28"/>
          <w:rtl/>
        </w:rPr>
        <w:t xml:space="preserve"> ומסיום דבריו</w:t>
      </w:r>
      <w:r w:rsidRPr="00041F5C">
        <w:rPr>
          <w:rFonts w:cs="FrankRuehl"/>
          <w:sz w:val="28"/>
          <w:szCs w:val="28"/>
          <w:vertAlign w:val="superscript"/>
          <w:rtl/>
        </w:rPr>
        <w:footnoteReference w:id="884"/>
      </w:r>
      <w:r w:rsidRPr="00041F5C">
        <w:rPr>
          <w:rFonts w:cs="FrankRuehl" w:hint="cs"/>
          <w:sz w:val="28"/>
          <w:szCs w:val="28"/>
          <w:rtl/>
        </w:rPr>
        <w:t xml:space="preserve"> שאמר מניחו במקום התורפה והיינו גלוי והפקר משמע דלא סבירא ליה כוותיה ולא עוד אלא דלפי זה הוי ממש קרוב לפשיעה ולאבדו בידים כיון שמונח במקום הפקר, והוא דחה דברי המאן דאמר מהאי טעמא</w:t>
      </w:r>
      <w:r w:rsidRPr="00041F5C">
        <w:rPr>
          <w:rFonts w:cs="FrankRuehl"/>
          <w:sz w:val="28"/>
          <w:szCs w:val="28"/>
          <w:vertAlign w:val="superscript"/>
          <w:rtl/>
        </w:rPr>
        <w:footnoteReference w:id="885"/>
      </w:r>
      <w:r w:rsidRPr="00041F5C">
        <w:rPr>
          <w:rFonts w:cs="FrankRuehl" w:hint="cs"/>
          <w:sz w:val="28"/>
          <w:szCs w:val="28"/>
          <w:rtl/>
        </w:rPr>
        <w:t xml:space="preserve">, וא"כ יותר הוה ניחא ליה למימר דיגנזו במקום מוצנע דליכא איבוד כלל. באופן דכעת לא נתברר לנו יפה דעתו דרבי בזה. </w:t>
      </w:r>
      <w:r w:rsidRPr="00041F5C">
        <w:rPr>
          <w:rFonts w:cs="FrankRuehl" w:hint="cs"/>
          <w:sz w:val="24"/>
          <w:szCs w:val="24"/>
          <w:rtl/>
        </w:rPr>
        <w:t xml:space="preserve"> </w:t>
      </w:r>
    </w:p>
    <w:p w14:paraId="5256C552" w14:textId="77777777" w:rsidR="00D87A71" w:rsidRPr="00041F5C" w:rsidRDefault="00D87A71" w:rsidP="00D87A71">
      <w:pPr>
        <w:numPr>
          <w:ilvl w:val="0"/>
          <w:numId w:val="10"/>
        </w:numPr>
        <w:spacing w:after="120" w:line="360" w:lineRule="exact"/>
        <w:ind w:left="0" w:firstLine="284"/>
        <w:jc w:val="both"/>
        <w:rPr>
          <w:rFonts w:cs="FrankRuehl"/>
          <w:sz w:val="16"/>
          <w:szCs w:val="16"/>
        </w:rPr>
      </w:pPr>
      <w:r w:rsidRPr="00041F5C">
        <w:rPr>
          <w:rFonts w:cs="FrankRuehl" w:hint="cs"/>
          <w:b/>
          <w:bCs/>
          <w:sz w:val="32"/>
          <w:szCs w:val="32"/>
          <w:rtl/>
        </w:rPr>
        <w:t xml:space="preserve">דף קיו ע"א רש"י בד"ה שאפילו רודף אדם להרגו על עצמו קאמר </w:t>
      </w:r>
      <w:r w:rsidRPr="00041F5C">
        <w:rPr>
          <w:rFonts w:cs="FrankRuehl" w:hint="cs"/>
          <w:sz w:val="28"/>
          <w:szCs w:val="28"/>
          <w:rtl/>
        </w:rPr>
        <w:t xml:space="preserve">עכ"ל, נכתב בצידו לכאורה אין מובן מנא לן לפרש הכי דעל עצמו דאם כן הוי לי למימר שאפילו אדם רודף אחרי להורגני, אלא וודאי משמע דעל </w:t>
      </w:r>
      <w:r w:rsidRPr="00041F5C">
        <w:rPr>
          <w:rFonts w:cs="FrankRuehl" w:hint="cs"/>
          <w:sz w:val="28"/>
          <w:szCs w:val="28"/>
          <w:rtl/>
        </w:rPr>
        <w:lastRenderedPageBreak/>
        <w:t>איזה אדם שיהיה סתמא קאמר ולא על עצמו בלבד, דאין מקום לחלק בזה בין עצמו לאחרים. ואפשר שלפי שלא היה בגירסתו מילה 'אחריו' לכן פירש הכי, אבל לפי גרסתינו שאמר 'שאפילו אדם רודף אחריו להורגו' שפיר מצינן למימר דע"כ אדם קאמר</w:t>
      </w:r>
      <w:r w:rsidRPr="00041F5C">
        <w:rPr>
          <w:rFonts w:cs="FrankRuehl" w:hint="cs"/>
          <w:sz w:val="16"/>
          <w:szCs w:val="16"/>
          <w:rtl/>
        </w:rPr>
        <w:t>.</w:t>
      </w:r>
    </w:p>
    <w:p w14:paraId="65DCAC29" w14:textId="77777777" w:rsidR="00D87A71" w:rsidRPr="00041F5C" w:rsidRDefault="00D87A71" w:rsidP="00D87A71">
      <w:pPr>
        <w:numPr>
          <w:ilvl w:val="0"/>
          <w:numId w:val="10"/>
        </w:numPr>
        <w:spacing w:after="120" w:line="360" w:lineRule="exact"/>
        <w:ind w:left="0" w:firstLine="284"/>
        <w:jc w:val="both"/>
        <w:rPr>
          <w:rFonts w:cs="FrankRuehl"/>
          <w:sz w:val="16"/>
          <w:szCs w:val="16"/>
        </w:rPr>
      </w:pPr>
      <w:r w:rsidRPr="00041F5C">
        <w:rPr>
          <w:rFonts w:cs="FrankRuehl" w:hint="cs"/>
          <w:b/>
          <w:bCs/>
          <w:sz w:val="32"/>
          <w:szCs w:val="32"/>
          <w:rtl/>
        </w:rPr>
        <w:t xml:space="preserve">דף קיח ע"א גמרא כל המענג את השבת נותנין לו נחלה בלא מצרים </w:t>
      </w:r>
      <w:r w:rsidRPr="00041F5C">
        <w:rPr>
          <w:rFonts w:cs="FrankRuehl" w:hint="cs"/>
          <w:sz w:val="28"/>
          <w:szCs w:val="28"/>
          <w:rtl/>
        </w:rPr>
        <w:t>וכו' ע"כ, נכתב בצידו נראה שריבה בהאי 'כל' אפילו ליושבים בחו"ל, כמ"ש לקמן בדף קיט ע"א ושבשאר ארצות במה הם זוכין אמר לו בשביל שמכבדין את השבת וכו' ע"ש, והיא גופה קמ"ל הכא דלא מיבעייא לעם היושב בארץ ישראל דזכו ארץ ישראל מסייעא להו בהצלחה ומעלה וגם מפני שמעשרין כמ"ש לקמן</w:t>
      </w:r>
      <w:r w:rsidRPr="00041F5C">
        <w:rPr>
          <w:rFonts w:cs="FrankRuehl"/>
          <w:sz w:val="28"/>
          <w:szCs w:val="28"/>
          <w:vertAlign w:val="superscript"/>
          <w:rtl/>
        </w:rPr>
        <w:footnoteReference w:id="886"/>
      </w:r>
      <w:r w:rsidRPr="00041F5C">
        <w:rPr>
          <w:rFonts w:cs="FrankRuehl" w:hint="cs"/>
          <w:sz w:val="28"/>
          <w:szCs w:val="28"/>
          <w:rtl/>
        </w:rPr>
        <w:t>, ואם מצרפין עמה שיענגו את השבת שהוי ליה ביתר שאת נחלה בלא מצרים, אלא גם ליושבים בחו"ל דהוי ליה האי מילתא לעיקר שיזכו בה לעושר רב וכמ"ש לקמן.</w:t>
      </w:r>
    </w:p>
    <w:p w14:paraId="5DC584C6" w14:textId="77777777" w:rsidR="00D87A71" w:rsidRPr="00041F5C" w:rsidRDefault="00D87A71" w:rsidP="00D87A71">
      <w:pPr>
        <w:numPr>
          <w:ilvl w:val="0"/>
          <w:numId w:val="10"/>
        </w:numPr>
        <w:spacing w:after="120" w:line="360" w:lineRule="exact"/>
        <w:ind w:left="0" w:firstLine="284"/>
        <w:jc w:val="both"/>
        <w:rPr>
          <w:rFonts w:cs="FrankRuehl"/>
          <w:b/>
          <w:bCs/>
          <w:sz w:val="32"/>
          <w:szCs w:val="32"/>
        </w:rPr>
      </w:pPr>
      <w:r w:rsidRPr="00041F5C">
        <w:rPr>
          <w:rFonts w:cs="FrankRuehl" w:hint="cs"/>
          <w:b/>
          <w:bCs/>
          <w:sz w:val="32"/>
          <w:szCs w:val="32"/>
          <w:rtl/>
        </w:rPr>
        <w:t xml:space="preserve">דף קיח ע"ב גמרא אלמלא משמרין ישראל ב' שבתות כהלכתן </w:t>
      </w:r>
      <w:r w:rsidRPr="00041F5C">
        <w:rPr>
          <w:rFonts w:cs="FrankRuehl" w:hint="cs"/>
          <w:sz w:val="28"/>
          <w:szCs w:val="28"/>
          <w:rtl/>
        </w:rPr>
        <w:t xml:space="preserve">וכו' ע"כ, נכתב בצידו עיין מ"ש בזה </w:t>
      </w:r>
      <w:r w:rsidRPr="00041F5C">
        <w:rPr>
          <w:rFonts w:cs="FrankRuehl" w:hint="cs"/>
          <w:sz w:val="28"/>
          <w:szCs w:val="28"/>
          <w:rtl/>
        </w:rPr>
        <w:lastRenderedPageBreak/>
        <w:t>בספרי הקטן ויקרא יצחק בפרשת קדושים בס"ד.</w:t>
      </w:r>
      <w:r w:rsidRPr="00041F5C">
        <w:rPr>
          <w:rFonts w:cs="FrankRuehl" w:hint="cs"/>
          <w:b/>
          <w:bCs/>
          <w:sz w:val="28"/>
          <w:szCs w:val="28"/>
          <w:rtl/>
        </w:rPr>
        <w:t xml:space="preserve"> </w:t>
      </w:r>
    </w:p>
    <w:p w14:paraId="7D837EA3" w14:textId="77777777" w:rsidR="00D87A71" w:rsidRPr="00041F5C" w:rsidRDefault="00D87A71" w:rsidP="00D87A71">
      <w:pPr>
        <w:numPr>
          <w:ilvl w:val="0"/>
          <w:numId w:val="10"/>
        </w:numPr>
        <w:spacing w:after="120" w:line="360" w:lineRule="exact"/>
        <w:ind w:left="0" w:firstLine="284"/>
        <w:jc w:val="both"/>
        <w:rPr>
          <w:rFonts w:cs="FrankRuehl"/>
          <w:sz w:val="16"/>
          <w:szCs w:val="16"/>
        </w:rPr>
      </w:pPr>
      <w:r w:rsidRPr="00041F5C">
        <w:rPr>
          <w:rFonts w:cs="FrankRuehl" w:hint="cs"/>
          <w:b/>
          <w:bCs/>
          <w:sz w:val="32"/>
          <w:szCs w:val="32"/>
          <w:rtl/>
        </w:rPr>
        <w:t xml:space="preserve">דף קיח ע"ב יהא חלקי ממושיבי בית המדרש ולא ממעמידי בית המדרש </w:t>
      </w:r>
      <w:r w:rsidRPr="00041F5C">
        <w:rPr>
          <w:rFonts w:cs="FrankRuehl" w:hint="cs"/>
          <w:sz w:val="28"/>
          <w:szCs w:val="28"/>
          <w:rtl/>
        </w:rPr>
        <w:t>וכו' ע"כ, נכתב בצידו עיין בפרש"י</w:t>
      </w:r>
      <w:r w:rsidRPr="00041F5C">
        <w:rPr>
          <w:rFonts w:cs="FrankRuehl"/>
          <w:sz w:val="28"/>
          <w:szCs w:val="28"/>
          <w:vertAlign w:val="superscript"/>
          <w:rtl/>
        </w:rPr>
        <w:footnoteReference w:id="887"/>
      </w:r>
      <w:r w:rsidRPr="00041F5C">
        <w:rPr>
          <w:rFonts w:cs="FrankRuehl" w:hint="cs"/>
          <w:sz w:val="28"/>
          <w:szCs w:val="28"/>
          <w:rtl/>
        </w:rPr>
        <w:t xml:space="preserve"> ומהרש"א בחידושי אגדה בזה, ונלע"ד דיושבי בית המדרש הם התלמידים היושבים כל היום ועוסקים בתורה, ומעמדי בית המדרש הם המהנים תלמידי חכמים מנכסיהם ונותנים להם מזונותיהם כדי שיוכלו לעסוק בתורה והם נקראים מעמידי בית המדרש, שבית המדרש עומד עליהם, דאם לא כן היה בית המדרש בטל שהיו יוצאים התלמידים להביא טרף לביתם, ואם אין קמח אין תורה</w:t>
      </w:r>
      <w:r w:rsidRPr="00041F5C">
        <w:rPr>
          <w:rFonts w:cs="FrankRuehl"/>
          <w:sz w:val="28"/>
          <w:szCs w:val="28"/>
          <w:vertAlign w:val="superscript"/>
          <w:rtl/>
        </w:rPr>
        <w:footnoteReference w:id="888"/>
      </w:r>
      <w:r w:rsidRPr="00041F5C">
        <w:rPr>
          <w:rFonts w:cs="FrankRuehl" w:hint="cs"/>
          <w:sz w:val="28"/>
          <w:szCs w:val="28"/>
          <w:rtl/>
        </w:rPr>
        <w:t>, וקאמר דיהא חלקי מהיושבים ולא ממעמידים כמ"ש ז"ל במדרש אגדה</w:t>
      </w:r>
      <w:r w:rsidRPr="00041F5C">
        <w:rPr>
          <w:rFonts w:cs="FrankRuehl"/>
          <w:sz w:val="28"/>
          <w:szCs w:val="28"/>
          <w:vertAlign w:val="superscript"/>
          <w:rtl/>
        </w:rPr>
        <w:footnoteReference w:id="889"/>
      </w:r>
      <w:r w:rsidRPr="00041F5C">
        <w:rPr>
          <w:rFonts w:cs="FrankRuehl" w:hint="cs"/>
          <w:sz w:val="28"/>
          <w:szCs w:val="28"/>
          <w:rtl/>
        </w:rPr>
        <w:t xml:space="preserve"> כל הנביאים לא נתנבאו אלא למחזיקים אבל תלמידי חכמים עצמן עין לא ראתה וכו', ומה שהוצרך רב יוסי למימר יהא חלקי וכו' משום דלא תימא דהמעמידים שכרם יותר מיושבי בית המדרש או שוים.</w:t>
      </w:r>
      <w:r w:rsidRPr="00041F5C">
        <w:rPr>
          <w:rFonts w:cs="FrankRuehl" w:hint="cs"/>
          <w:b/>
          <w:bCs/>
          <w:sz w:val="28"/>
          <w:szCs w:val="28"/>
          <w:rtl/>
        </w:rPr>
        <w:t xml:space="preserve"> </w:t>
      </w:r>
    </w:p>
    <w:p w14:paraId="389E23D5" w14:textId="77777777" w:rsidR="00D87A71" w:rsidRPr="00041F5C" w:rsidRDefault="00D87A71" w:rsidP="00D87A71">
      <w:pPr>
        <w:numPr>
          <w:ilvl w:val="0"/>
          <w:numId w:val="10"/>
        </w:numPr>
        <w:spacing w:after="120" w:line="360" w:lineRule="exact"/>
        <w:ind w:left="0" w:firstLine="284"/>
        <w:jc w:val="both"/>
        <w:rPr>
          <w:rFonts w:cs="FrankRuehl"/>
          <w:sz w:val="16"/>
          <w:szCs w:val="16"/>
        </w:rPr>
      </w:pPr>
      <w:r w:rsidRPr="00041F5C">
        <w:rPr>
          <w:rFonts w:cs="FrankRuehl" w:hint="cs"/>
          <w:b/>
          <w:bCs/>
          <w:sz w:val="32"/>
          <w:szCs w:val="32"/>
          <w:rtl/>
        </w:rPr>
        <w:lastRenderedPageBreak/>
        <w:t xml:space="preserve">דף קיח ע"ב ואמר רב יוסי יהא חלקי ממי שחושדין אותו ואין בו </w:t>
      </w:r>
      <w:r w:rsidRPr="00041F5C">
        <w:rPr>
          <w:rFonts w:cs="FrankRuehl" w:hint="cs"/>
          <w:sz w:val="28"/>
          <w:szCs w:val="28"/>
          <w:rtl/>
        </w:rPr>
        <w:t xml:space="preserve">ע"כ, נכתב בצידו נראה דהטעם הוא דכיון דקושטא קאי דלית ביה ממשא מהאי חשדא, לא מינה ולא מקצתה והאי שחשדוהו מחמת שנאה וקנאה הוא דעבוד או איזה ליצן דאפיק לה קלא ונמשכה מפומא לאלפא, א"כ כל כיסופא דהוי ליה מחשדא זו מהן רבים עתה ע"ה על מגן היתה ובוודאי שהיתה לו לכפרת עוונותיו שיש לו מעניין אחר, ונמצא שהוא שרוי בלא עון ולכן אמר רב יוסי שהא חלקי עמו. </w:t>
      </w:r>
      <w:r w:rsidRPr="00041F5C">
        <w:rPr>
          <w:rFonts w:cs="FrankRuehl" w:hint="cs"/>
          <w:b/>
          <w:bCs/>
          <w:sz w:val="32"/>
          <w:szCs w:val="32"/>
          <w:rtl/>
        </w:rPr>
        <w:t>וראיתי</w:t>
      </w:r>
      <w:r w:rsidRPr="00041F5C">
        <w:rPr>
          <w:rFonts w:cs="FrankRuehl" w:hint="cs"/>
          <w:sz w:val="32"/>
          <w:szCs w:val="32"/>
          <w:rtl/>
        </w:rPr>
        <w:t xml:space="preserve"> </w:t>
      </w:r>
      <w:r w:rsidRPr="00041F5C">
        <w:rPr>
          <w:rFonts w:cs="FrankRuehl" w:hint="cs"/>
          <w:sz w:val="28"/>
          <w:szCs w:val="28"/>
          <w:rtl/>
        </w:rPr>
        <w:t>להרי"ף ז"ל בעין יעקב שפירש דסלקא דעתך כיון שהביא עצמו לידי חשד והעניש הבריות על ידיו, לכן יש בידו חטא</w:t>
      </w:r>
      <w:r w:rsidRPr="00041F5C">
        <w:rPr>
          <w:rFonts w:cs="FrankRuehl"/>
          <w:sz w:val="28"/>
          <w:szCs w:val="28"/>
          <w:vertAlign w:val="superscript"/>
          <w:rtl/>
        </w:rPr>
        <w:footnoteReference w:id="890"/>
      </w:r>
      <w:r w:rsidRPr="00041F5C">
        <w:rPr>
          <w:rFonts w:cs="FrankRuehl" w:hint="cs"/>
          <w:sz w:val="28"/>
          <w:szCs w:val="28"/>
          <w:rtl/>
        </w:rPr>
        <w:t xml:space="preserve"> וכו' ע"ש. ולע"ד קשה דהא וודאי הכא לא מיירי במביא עצמו לידי חשד אלא מחמת שנאה הוא דעבוד ובקלה דפסיק כמ"ש בש"ס ודומייא דמשה רבינו עליו השלום</w:t>
      </w:r>
      <w:r w:rsidRPr="00041F5C">
        <w:rPr>
          <w:rFonts w:cs="FrankRuehl"/>
          <w:sz w:val="28"/>
          <w:szCs w:val="28"/>
          <w:vertAlign w:val="superscript"/>
          <w:rtl/>
        </w:rPr>
        <w:footnoteReference w:id="891"/>
      </w:r>
      <w:r w:rsidRPr="00041F5C">
        <w:rPr>
          <w:rFonts w:cs="FrankRuehl" w:hint="cs"/>
          <w:sz w:val="28"/>
          <w:szCs w:val="28"/>
          <w:rtl/>
        </w:rPr>
        <w:t xml:space="preserve"> ודעמיה, ומום הכי שבחוהו רבנן ואמר יהא חלקי עמו, אבל במביא עצמו לידי חשד לא ניתן להשתבח דאיהו דאפסיד אנפשיה ודיו שיכפרו לו עון זה </w:t>
      </w:r>
      <w:r w:rsidRPr="00041F5C">
        <w:rPr>
          <w:rFonts w:cs="FrankRuehl" w:hint="cs"/>
          <w:sz w:val="28"/>
          <w:szCs w:val="28"/>
          <w:rtl/>
        </w:rPr>
        <w:lastRenderedPageBreak/>
        <w:t>בהאי כיסופא, אבל אם נאמר כמו שפירשתי ניתן ליאמר שפיר.</w:t>
      </w:r>
    </w:p>
    <w:p w14:paraId="25D17C85" w14:textId="77777777" w:rsidR="00D87A71" w:rsidRPr="00041F5C" w:rsidRDefault="00D87A71" w:rsidP="00D87A71">
      <w:pPr>
        <w:numPr>
          <w:ilvl w:val="0"/>
          <w:numId w:val="10"/>
        </w:numPr>
        <w:spacing w:after="120" w:line="360" w:lineRule="exact"/>
        <w:ind w:left="0" w:firstLine="284"/>
        <w:jc w:val="both"/>
        <w:rPr>
          <w:rFonts w:cs="FrankRuehl"/>
          <w:sz w:val="16"/>
          <w:szCs w:val="16"/>
        </w:rPr>
      </w:pPr>
      <w:r w:rsidRPr="00041F5C">
        <w:rPr>
          <w:rFonts w:cs="FrankRuehl" w:hint="cs"/>
          <w:b/>
          <w:bCs/>
          <w:sz w:val="32"/>
          <w:szCs w:val="32"/>
          <w:rtl/>
        </w:rPr>
        <w:t xml:space="preserve">דף קיח ע"ב אמר רב יוסי מימי לא נסתכלתי במילה שלי </w:t>
      </w:r>
      <w:r w:rsidRPr="00041F5C">
        <w:rPr>
          <w:rFonts w:cs="FrankRuehl" w:hint="cs"/>
          <w:sz w:val="28"/>
          <w:szCs w:val="28"/>
          <w:rtl/>
        </w:rPr>
        <w:t>ע"כ, נכתב בצידו כתב הרי"ף שם לפי שמצינו</w:t>
      </w:r>
      <w:r w:rsidRPr="00041F5C">
        <w:rPr>
          <w:rFonts w:cs="FrankRuehl"/>
          <w:sz w:val="28"/>
          <w:szCs w:val="28"/>
          <w:vertAlign w:val="superscript"/>
          <w:rtl/>
        </w:rPr>
        <w:footnoteReference w:id="892"/>
      </w:r>
      <w:r w:rsidRPr="00041F5C">
        <w:rPr>
          <w:rFonts w:cs="FrankRuehl" w:hint="cs"/>
          <w:sz w:val="28"/>
          <w:szCs w:val="28"/>
          <w:rtl/>
        </w:rPr>
        <w:t xml:space="preserve"> שדוד המלך עליו השלום כשראה עצמו ערום בבית הכסא אמר אוי לי שאני ערום מהמצות עד שנסתכל המילה שבבשרו וכו', לכן אמר רב יוסי מימי לא נסתכלתי במילה אפילו בהיותי במרחץ עכ"ל. ולע"ד קשה דאי אפילו לומר גבי דוד המלך עליו השלום מ"ש שנסתכל הוא בראייה ממש קאמר, אלא רצה לומר שנסתכל בדעתו וזכר דאית גביה מצות המילה. וגם דקושטא קאי דאין מקום לחלק ולהתיר ולהסתכל בבית הכסא, דמה לן בבית הכסא ומה בביתו כשהוא ערום ורוצה ללבוש החלוק מדי שבת בשבתו, ואידי ואידי חד שיעורא הוא, ובכ"מ האיסור שוה ואם נאמר לגבי רב יוסי דהיה אוסר על עצמו הראייה בבית הכסא, וודאי דגם לגבי אדוננו דוד המלך עליו השלום שהיה מתנהג כן ופירוש העניין בדוד כמ"ש. </w:t>
      </w:r>
      <w:r w:rsidRPr="00041F5C">
        <w:rPr>
          <w:rFonts w:cs="FrankRuehl" w:hint="cs"/>
          <w:b/>
          <w:bCs/>
          <w:sz w:val="32"/>
          <w:szCs w:val="32"/>
          <w:rtl/>
        </w:rPr>
        <w:t>ובעיקר</w:t>
      </w:r>
      <w:r w:rsidRPr="00041F5C">
        <w:rPr>
          <w:rFonts w:cs="FrankRuehl" w:hint="cs"/>
          <w:sz w:val="32"/>
          <w:szCs w:val="32"/>
          <w:rtl/>
        </w:rPr>
        <w:t xml:space="preserve"> </w:t>
      </w:r>
      <w:r w:rsidRPr="00041F5C">
        <w:rPr>
          <w:rFonts w:cs="FrankRuehl" w:hint="cs"/>
          <w:sz w:val="28"/>
          <w:szCs w:val="28"/>
          <w:rtl/>
        </w:rPr>
        <w:t xml:space="preserve">פירוש דברי רב יוסי דהכא אפשר דהכוונה בו באומר שלא נסתכל במילה שלו, ר"ל שלא נסתכל בדעתו בעניין </w:t>
      </w:r>
      <w:r w:rsidRPr="00041F5C">
        <w:rPr>
          <w:rFonts w:cs="FrankRuehl" w:hint="cs"/>
          <w:sz w:val="28"/>
          <w:szCs w:val="28"/>
          <w:rtl/>
        </w:rPr>
        <w:lastRenderedPageBreak/>
        <w:t>מצות פריה ורביה שיכוין בה להנאתו ולטובתו, ואין צריך לומר שלא היה נהנה בעת המצוה שיקשה עצמו לדעת, אלא גם בעת ההכריח משבת לשבת או בטבילת מצוה, לא היה מסתכל להשביע את עצמו, אלא כמי שכפאו שד ולקיים את המצוה, והיינו רביתה שמשביח עצמו, ועל זה פריך הש"ס מרבינו הקדוש שאמר לו מימיו לא נסתכל במילה שלו, ובוודאי דהכוונה ג"כ הכי, וא"כ גם לר"י נקרא לו רבינו קדוש כפירוש רש"י</w:t>
      </w:r>
      <w:r w:rsidRPr="00041F5C">
        <w:rPr>
          <w:rFonts w:cs="FrankRuehl"/>
          <w:sz w:val="28"/>
          <w:szCs w:val="28"/>
          <w:vertAlign w:val="superscript"/>
          <w:rtl/>
        </w:rPr>
        <w:footnoteReference w:id="893"/>
      </w:r>
      <w:r w:rsidRPr="00041F5C">
        <w:rPr>
          <w:rFonts w:cs="FrankRuehl" w:hint="cs"/>
          <w:sz w:val="28"/>
          <w:szCs w:val="28"/>
          <w:rtl/>
        </w:rPr>
        <w:t>, ותירץ דהתם מילתא אחריתי הוה ביה שלא הכניס ידו תחת אבנטו, ור"ל דמלבד דעבר כרב יוסי, וע"ד שפירשנו אלא גם לא היה מכניס ידו לאחוז במילתו וסביבותיה אפילו בעת שהוי ליה איזה מיחוש וצריך לחכך בידו אפילו הכי היה סובל הצער כי היכי שלא יתקשה האבר בעת החיכוך, והיינו מילתא אחריתי דהוה ביה, אבל אם נפרש האי הסתכלות ראייה ממש קאמר אין רבותא כל כך לגבי רבינו הקדוש ורב יוסי, אבל אם נאמר כדפרישית הוי רבותא יותר.</w:t>
      </w:r>
    </w:p>
    <w:p w14:paraId="70A2C17F" w14:textId="77777777" w:rsidR="00D87A71" w:rsidRPr="00041F5C" w:rsidRDefault="00D87A71" w:rsidP="00D87A71">
      <w:pPr>
        <w:numPr>
          <w:ilvl w:val="0"/>
          <w:numId w:val="10"/>
        </w:numPr>
        <w:spacing w:after="120" w:line="360" w:lineRule="exact"/>
        <w:ind w:left="0" w:firstLine="284"/>
        <w:jc w:val="both"/>
        <w:rPr>
          <w:rFonts w:cs="FrankRuehl"/>
          <w:sz w:val="14"/>
          <w:szCs w:val="14"/>
        </w:rPr>
      </w:pPr>
      <w:r w:rsidRPr="00041F5C">
        <w:rPr>
          <w:rFonts w:cs="FrankRuehl" w:hint="cs"/>
          <w:b/>
          <w:bCs/>
          <w:sz w:val="32"/>
          <w:szCs w:val="32"/>
          <w:rtl/>
        </w:rPr>
        <w:t xml:space="preserve">דף קיח ע"ב תוס' בד"ה אילו היו אומרים </w:t>
      </w:r>
      <w:r w:rsidRPr="00041F5C">
        <w:rPr>
          <w:rFonts w:cs="FrankRuehl" w:hint="cs"/>
          <w:sz w:val="28"/>
          <w:szCs w:val="28"/>
          <w:rtl/>
        </w:rPr>
        <w:t xml:space="preserve">וכו' לא ידע ר"י מה איסור יש בזה העלוה לדוכן אם לא משום ברכה לבטלה וכו' ע"כ, נכתב </w:t>
      </w:r>
      <w:r w:rsidRPr="00041F5C">
        <w:rPr>
          <w:rFonts w:cs="FrankRuehl" w:hint="cs"/>
          <w:sz w:val="28"/>
          <w:szCs w:val="28"/>
          <w:rtl/>
        </w:rPr>
        <w:lastRenderedPageBreak/>
        <w:t>בצידו לכאורה הדבר קשה היאך יברך לכתחילה ברכה לבטלה? ויעבור על לאו דלא תשא משום כבוד החברים? וגם קשה על החברים עצמן היאך אפשר שיאמרו להכשילו בזה? ולע"ד אפשר לפרש ע"פ מ"ש בש"ס</w:t>
      </w:r>
      <w:r w:rsidRPr="00041F5C">
        <w:rPr>
          <w:rFonts w:cs="FrankRuehl"/>
          <w:sz w:val="28"/>
          <w:szCs w:val="28"/>
          <w:vertAlign w:val="superscript"/>
          <w:rtl/>
        </w:rPr>
        <w:footnoteReference w:id="894"/>
      </w:r>
      <w:r w:rsidRPr="00041F5C">
        <w:rPr>
          <w:rFonts w:cs="FrankRuehl" w:hint="cs"/>
          <w:sz w:val="28"/>
          <w:szCs w:val="28"/>
          <w:rtl/>
        </w:rPr>
        <w:t xml:space="preserve"> רב קרי בי כהני, והכי נהגינן ועבדינן עובדא כשאין שם כהן להעלות לישראל גדול הנמצא שם כמ"ש כל הפוסקים ז"ל, וזימנין שיש גדול בבית הכנסת ואומר לא' אמצעי קטון הימנו שיעלה לספר תורה במקום כהן, ומשום כבוד החברים לא יסרב ויעלה, והיא גופה קמ"ל הכא רב יוסף באומר יודע אני בעצמי שאיני כהן, רצה לומר שאיני כדאי לעלות במקום כהן, מידי דהוי שיש בקהל גדול ממני בחכמה ובמנין ועם כל זה משום כבוד החברים. שאמר לו יעלה, אני עולה, והא עולה לדוכן לאו דוקא, אלא שם רמז על עליית הספר תורה במקום כהן וכאמור. ועיין להרי"ף ז"ל בעין יעקב מה שהקשה ע"ד התוס' הנזכר, ומה שכתב לתרץ</w:t>
      </w:r>
      <w:r w:rsidRPr="00041F5C">
        <w:rPr>
          <w:rFonts w:cs="FrankRuehl"/>
          <w:sz w:val="28"/>
          <w:szCs w:val="28"/>
          <w:vertAlign w:val="superscript"/>
          <w:rtl/>
        </w:rPr>
        <w:footnoteReference w:id="895"/>
      </w:r>
      <w:r w:rsidRPr="00041F5C">
        <w:rPr>
          <w:rFonts w:cs="FrankRuehl" w:hint="cs"/>
          <w:sz w:val="28"/>
          <w:szCs w:val="28"/>
          <w:rtl/>
        </w:rPr>
        <w:t xml:space="preserve">, ולכאורה אין מובן לדבר קודשו. </w:t>
      </w:r>
    </w:p>
    <w:p w14:paraId="2EE61468" w14:textId="77777777" w:rsidR="00D87A71" w:rsidRPr="00041F5C" w:rsidRDefault="00D87A71" w:rsidP="00D87A71">
      <w:pPr>
        <w:numPr>
          <w:ilvl w:val="0"/>
          <w:numId w:val="10"/>
        </w:numPr>
        <w:spacing w:after="120" w:line="360" w:lineRule="exact"/>
        <w:ind w:left="0" w:firstLine="284"/>
        <w:jc w:val="both"/>
        <w:rPr>
          <w:rFonts w:cs="FrankRuehl"/>
          <w:sz w:val="16"/>
          <w:szCs w:val="16"/>
        </w:rPr>
      </w:pPr>
      <w:r w:rsidRPr="00041F5C">
        <w:rPr>
          <w:rFonts w:cs="FrankRuehl" w:hint="cs"/>
          <w:b/>
          <w:bCs/>
          <w:sz w:val="32"/>
          <w:szCs w:val="32"/>
          <w:rtl/>
        </w:rPr>
        <w:t xml:space="preserve">דף קיח ע"ב אמר ליה בציצית וכו' איפסיק ליה חוטא </w:t>
      </w:r>
      <w:r w:rsidRPr="00041F5C">
        <w:rPr>
          <w:rFonts w:cs="FrankRuehl" w:hint="cs"/>
          <w:sz w:val="28"/>
          <w:szCs w:val="28"/>
          <w:rtl/>
        </w:rPr>
        <w:t xml:space="preserve">וכו' </w:t>
      </w:r>
      <w:r w:rsidRPr="00041F5C">
        <w:rPr>
          <w:rFonts w:cs="FrankRuehl" w:hint="cs"/>
          <w:sz w:val="28"/>
          <w:szCs w:val="28"/>
          <w:rtl/>
        </w:rPr>
        <w:lastRenderedPageBreak/>
        <w:t>ע"כ, נכתב בצידו אפשר דהכוונה בו דאף דקי"ל אם נפסק חוט א' מן הח' אינו מעכב</w:t>
      </w:r>
      <w:r w:rsidRPr="00041F5C">
        <w:rPr>
          <w:rFonts w:cs="FrankRuehl"/>
          <w:sz w:val="28"/>
          <w:szCs w:val="28"/>
          <w:vertAlign w:val="superscript"/>
          <w:rtl/>
        </w:rPr>
        <w:footnoteReference w:id="896"/>
      </w:r>
      <w:r w:rsidRPr="00041F5C">
        <w:rPr>
          <w:rFonts w:cs="FrankRuehl" w:hint="cs"/>
          <w:sz w:val="28"/>
          <w:szCs w:val="28"/>
          <w:rtl/>
        </w:rPr>
        <w:t xml:space="preserve"> אפילו הכי היה זהיר משום התנאה לפניו במצות</w:t>
      </w:r>
      <w:r w:rsidRPr="00041F5C">
        <w:rPr>
          <w:rFonts w:cs="FrankRuehl"/>
          <w:sz w:val="28"/>
          <w:szCs w:val="28"/>
          <w:vertAlign w:val="superscript"/>
          <w:rtl/>
        </w:rPr>
        <w:footnoteReference w:id="897"/>
      </w:r>
      <w:r w:rsidRPr="00041F5C">
        <w:rPr>
          <w:rFonts w:cs="FrankRuehl" w:hint="cs"/>
          <w:sz w:val="28"/>
          <w:szCs w:val="28"/>
          <w:rtl/>
        </w:rPr>
        <w:t>, למצוה מן המובחר, והיינו אומר במאי אזהר טפי, ואף דמן הדין אינו חייב. ונראה דגם מ"ש קודם ר"נ תיתי לי דקיימת מצוה ציצית היינו בכהי גוונא והינו רבותיה.</w:t>
      </w:r>
      <w:r w:rsidRPr="00041F5C">
        <w:rPr>
          <w:rFonts w:cs="FrankRuehl" w:hint="cs"/>
          <w:sz w:val="24"/>
          <w:szCs w:val="24"/>
          <w:rtl/>
        </w:rPr>
        <w:t xml:space="preserve"> </w:t>
      </w:r>
    </w:p>
    <w:p w14:paraId="4BA9A994" w14:textId="77777777" w:rsidR="00D87A71" w:rsidRPr="00041F5C" w:rsidRDefault="00D87A71" w:rsidP="00D87A71">
      <w:pPr>
        <w:numPr>
          <w:ilvl w:val="0"/>
          <w:numId w:val="10"/>
        </w:numPr>
        <w:spacing w:after="120" w:line="360" w:lineRule="exact"/>
        <w:ind w:left="0" w:firstLine="284"/>
        <w:jc w:val="both"/>
        <w:rPr>
          <w:rFonts w:cs="FrankRuehl"/>
          <w:sz w:val="32"/>
          <w:szCs w:val="32"/>
        </w:rPr>
      </w:pPr>
      <w:r w:rsidRPr="00041F5C">
        <w:rPr>
          <w:rFonts w:cs="FrankRuehl" w:hint="cs"/>
          <w:b/>
          <w:bCs/>
          <w:sz w:val="32"/>
          <w:szCs w:val="32"/>
          <w:rtl/>
        </w:rPr>
        <w:t>דף קיט ע"א גמרא וכשמסלקים אותה אומר "והארץ נתן לבני אדם"</w:t>
      </w:r>
      <w:r w:rsidRPr="00041F5C">
        <w:rPr>
          <w:rFonts w:cs="FrankRuehl" w:hint="cs"/>
          <w:b/>
          <w:bCs/>
          <w:sz w:val="28"/>
          <w:szCs w:val="28"/>
          <w:rtl/>
        </w:rPr>
        <w:t xml:space="preserve"> </w:t>
      </w:r>
      <w:r w:rsidRPr="00041F5C">
        <w:rPr>
          <w:rFonts w:cs="FrankRuehl" w:hint="cs"/>
          <w:sz w:val="28"/>
          <w:szCs w:val="28"/>
          <w:rtl/>
        </w:rPr>
        <w:t>ע"כ, נכתב בצידו נראה דתכיות העניין הוא ע"פ מ"ש בגמרא במדרש אגדה כתיב כתיב "לה' הארץ וכתיב "והארץ נתן לבני אדם", ותירץ כאן קודם ברכה, כאן לאחר ברכה ע"כ, והוא גופה רמז הכא שמניחין אותה אומר "לה' הארץ ומלואה" מודי דהוי שאכתי לא ברכו ולא נתנו דמי אכילה עדיין, אבל אחר שסילקו אותה וכבר ברכו את ה' אז אומר "והארץ נתן לבני אדם", וע"ד שחילקו בש"ס. ורש"י ז"ל בתחילה פירש לה' הארץ דאין אנו רשאין להינות עד שנברך שמו בברכת הלחם ע"כ, ואפשר לכיון להני מילי מעלייתא למ"ש אבל מה שסיים</w:t>
      </w:r>
      <w:r w:rsidRPr="00041F5C">
        <w:rPr>
          <w:rFonts w:cs="FrankRuehl"/>
          <w:sz w:val="28"/>
          <w:szCs w:val="28"/>
          <w:vertAlign w:val="superscript"/>
          <w:rtl/>
        </w:rPr>
        <w:footnoteReference w:id="898"/>
      </w:r>
      <w:r w:rsidRPr="00041F5C">
        <w:rPr>
          <w:rFonts w:cs="FrankRuehl" w:hint="cs"/>
          <w:sz w:val="28"/>
          <w:szCs w:val="28"/>
          <w:rtl/>
        </w:rPr>
        <w:t xml:space="preserve"> "והארץ נתן לבני אדם" ע"י מתנתו נהננו הטובה הזאת ע"כ נראה דלא </w:t>
      </w:r>
      <w:r w:rsidRPr="00041F5C">
        <w:rPr>
          <w:rFonts w:cs="FrankRuehl" w:hint="cs"/>
          <w:sz w:val="28"/>
          <w:szCs w:val="28"/>
          <w:rtl/>
        </w:rPr>
        <w:lastRenderedPageBreak/>
        <w:t>נכנס רש"י ז"ל בזה, אבל אנן בדידן יש מקום לומר הכי בכוונת הש"ס</w:t>
      </w:r>
      <w:r w:rsidRPr="00041F5C">
        <w:rPr>
          <w:rFonts w:cs="FrankRuehl"/>
          <w:sz w:val="28"/>
          <w:szCs w:val="28"/>
          <w:vertAlign w:val="superscript"/>
          <w:rtl/>
        </w:rPr>
        <w:footnoteReference w:id="899"/>
      </w:r>
      <w:r w:rsidRPr="00041F5C">
        <w:rPr>
          <w:rFonts w:cs="FrankRuehl" w:hint="cs"/>
          <w:sz w:val="28"/>
          <w:szCs w:val="28"/>
          <w:rtl/>
        </w:rPr>
        <w:t>.</w:t>
      </w:r>
    </w:p>
    <w:p w14:paraId="46DB7DC3" w14:textId="77777777" w:rsidR="00D87A71" w:rsidRPr="00041F5C" w:rsidRDefault="00D87A71" w:rsidP="00D87A71">
      <w:pPr>
        <w:numPr>
          <w:ilvl w:val="0"/>
          <w:numId w:val="10"/>
        </w:numPr>
        <w:spacing w:after="120" w:line="360" w:lineRule="exact"/>
        <w:ind w:left="0" w:firstLine="284"/>
        <w:jc w:val="both"/>
        <w:rPr>
          <w:rFonts w:cs="FrankRuehl"/>
          <w:sz w:val="28"/>
          <w:szCs w:val="28"/>
        </w:rPr>
      </w:pPr>
      <w:r w:rsidRPr="00041F5C">
        <w:rPr>
          <w:rFonts w:cs="FrankRuehl" w:hint="cs"/>
          <w:b/>
          <w:bCs/>
          <w:sz w:val="32"/>
          <w:szCs w:val="32"/>
          <w:rtl/>
        </w:rPr>
        <w:t>דף קיט ע"ב גמרא כל העונה אמן</w:t>
      </w:r>
      <w:r w:rsidRPr="00041F5C">
        <w:rPr>
          <w:rFonts w:cs="FrankRuehl" w:hint="cs"/>
          <w:sz w:val="32"/>
          <w:szCs w:val="32"/>
          <w:rtl/>
        </w:rPr>
        <w:t xml:space="preserve"> </w:t>
      </w:r>
      <w:r w:rsidRPr="00041F5C">
        <w:rPr>
          <w:rFonts w:cs="FrankRuehl" w:hint="cs"/>
          <w:sz w:val="28"/>
          <w:szCs w:val="28"/>
          <w:rtl/>
        </w:rPr>
        <w:t>וכולי ע"כ, נכתב בצידו אמר ז"ל במדרש אגדה</w:t>
      </w:r>
      <w:r w:rsidRPr="00041F5C">
        <w:rPr>
          <w:rFonts w:cs="FrankRuehl"/>
          <w:sz w:val="28"/>
          <w:szCs w:val="28"/>
          <w:vertAlign w:val="superscript"/>
          <w:rtl/>
        </w:rPr>
        <w:footnoteReference w:id="900"/>
      </w:r>
      <w:r w:rsidRPr="00041F5C">
        <w:rPr>
          <w:rFonts w:cs="FrankRuehl" w:hint="cs"/>
          <w:sz w:val="28"/>
          <w:szCs w:val="28"/>
          <w:rtl/>
        </w:rPr>
        <w:t xml:space="preserve"> גדול העונה אמן יותר מהמברך, ונראה הטעם שהמברך ברכת המצות או ברכת הנהנין ע"כ צריך לברך משום ד"לה' הארץ ומלואה"</w:t>
      </w:r>
      <w:r w:rsidRPr="00041F5C">
        <w:rPr>
          <w:rFonts w:cs="FrankRuehl"/>
          <w:sz w:val="28"/>
          <w:szCs w:val="28"/>
          <w:vertAlign w:val="superscript"/>
          <w:rtl/>
        </w:rPr>
        <w:footnoteReference w:id="901"/>
      </w:r>
      <w:r w:rsidRPr="00041F5C">
        <w:rPr>
          <w:rFonts w:cs="FrankRuehl" w:hint="cs"/>
          <w:sz w:val="28"/>
          <w:szCs w:val="28"/>
          <w:rtl/>
        </w:rPr>
        <w:t xml:space="preserve">, ואם לא בירך גזלן הוי, וברכת המצות ג"כ חיובי מיחייב, אבל זה העונה אמן מי הכריחו לישב ולענות אמן, לכן הזהיר לחפש ולענות אמן כשמברכין להשי"ת, זה מורה לאהבה את ה' ולעבדו ביתר שאת, וזה דומה למלך בשר ודם כשמביאין לו אגרת ודברי שלום כשמברכין אותו כל העם היושבים במלכות אזלי ומודו במילי דברכות, ואמר כל העם אמן מרוב חיבתם במלך, ומזה הוי להו עם המלך חיבה יתירה. וכ"ש לגבי השי"ת שמלא כל הארץ כבודו, ועין רואה שמחבבין לשמו יתברך ועונין אמן על ברכותיו, לכן גדול שכרו ועדיף טפי מן המברך עצמו וכמדובר. ובזה אפשר שזהו כוונתם כמ"ש מאן דבעי ליהוי חסידא ליקיים מילי דברכות, ומלבד פשטן של דברים נראה דהכי קאמר מי </w:t>
      </w:r>
      <w:r w:rsidRPr="00041F5C">
        <w:rPr>
          <w:rFonts w:cs="FrankRuehl" w:hint="cs"/>
          <w:sz w:val="28"/>
          <w:szCs w:val="28"/>
          <w:rtl/>
        </w:rPr>
        <w:lastRenderedPageBreak/>
        <w:t>שרוצה להיות חסיד יקיים מילי דברכות, ר"ל שמלבד מה שיברך יחזור להיות עונה אמן ע"כ, ברכות שמברכין עם בני ישראל, ובזה יהיה גדול בעונה אמן וכולי, וגם שאינו מחייב ואפילו הכי מתנהג בחסידות וכאמור, ובזה אפשר מש"ה</w:t>
      </w:r>
      <w:r w:rsidRPr="00041F5C">
        <w:rPr>
          <w:rFonts w:cs="FrankRuehl"/>
          <w:sz w:val="28"/>
          <w:szCs w:val="28"/>
          <w:vertAlign w:val="superscript"/>
          <w:rtl/>
        </w:rPr>
        <w:footnoteReference w:id="902"/>
      </w:r>
      <w:r w:rsidRPr="00041F5C">
        <w:rPr>
          <w:rFonts w:cs="FrankRuehl" w:hint="cs"/>
          <w:sz w:val="28"/>
          <w:szCs w:val="28"/>
          <w:rtl/>
        </w:rPr>
        <w:t xml:space="preserve"> "תהלה לדוד" וכולי "ואברכה שמך לעולם ועד" זהו במה שעונה אמן ע"כ ברכות של ישראל עמך ומהלל לשמו יתברך דבזה חשיב שפיר כאלו כל היום עומד ומברך ואלהים חשבה לטובה גדול העונה וכולי, ומשום הכי אמר על עצמו "שמרה נפשי כי חסיד אני"</w:t>
      </w:r>
      <w:r w:rsidRPr="00041F5C">
        <w:rPr>
          <w:rFonts w:cs="FrankRuehl"/>
          <w:sz w:val="28"/>
          <w:szCs w:val="28"/>
          <w:vertAlign w:val="superscript"/>
          <w:rtl/>
        </w:rPr>
        <w:footnoteReference w:id="903"/>
      </w:r>
      <w:r w:rsidRPr="00041F5C">
        <w:rPr>
          <w:rFonts w:cs="FrankRuehl" w:hint="cs"/>
          <w:sz w:val="28"/>
          <w:szCs w:val="28"/>
          <w:rtl/>
        </w:rPr>
        <w:t xml:space="preserve"> וכולי מידי דהוו דמקיים מילי דברכות וכאמור.</w:t>
      </w:r>
    </w:p>
    <w:p w14:paraId="6D748A5D" w14:textId="77777777" w:rsidR="00D87A71" w:rsidRPr="00041F5C" w:rsidRDefault="00D87A71" w:rsidP="00D87A71">
      <w:pPr>
        <w:numPr>
          <w:ilvl w:val="0"/>
          <w:numId w:val="10"/>
        </w:numPr>
        <w:spacing w:after="120" w:line="360" w:lineRule="exact"/>
        <w:ind w:left="0" w:firstLine="284"/>
        <w:jc w:val="both"/>
        <w:rPr>
          <w:rFonts w:cs="FrankRuehl"/>
          <w:sz w:val="16"/>
          <w:szCs w:val="16"/>
        </w:rPr>
      </w:pPr>
      <w:r w:rsidRPr="00041F5C">
        <w:rPr>
          <w:rFonts w:cs="FrankRuehl" w:hint="cs"/>
          <w:b/>
          <w:bCs/>
          <w:sz w:val="32"/>
          <w:szCs w:val="32"/>
          <w:rtl/>
        </w:rPr>
        <w:t xml:space="preserve">דף קיט ע"ב רש"י בד"ה שאין בני אדם מצויין לכבותה, בשבת </w:t>
      </w:r>
      <w:r w:rsidRPr="00041F5C">
        <w:rPr>
          <w:rFonts w:cs="FrankRuehl" w:hint="cs"/>
          <w:sz w:val="28"/>
          <w:szCs w:val="28"/>
          <w:rtl/>
        </w:rPr>
        <w:t>עכ"ל, נכתב בצידו קצת קשה להאי פירוש דאף שאין בני ישראל יכולין לכבות מכל מקום יכולים גוים לכבותה, דגוי שבא לכבות אין אומרים לו כבה ואל תכבה</w:t>
      </w:r>
      <w:r w:rsidRPr="00041F5C">
        <w:rPr>
          <w:rFonts w:cs="FrankRuehl"/>
          <w:sz w:val="28"/>
          <w:szCs w:val="28"/>
          <w:vertAlign w:val="superscript"/>
          <w:rtl/>
        </w:rPr>
        <w:footnoteReference w:id="904"/>
      </w:r>
      <w:r w:rsidRPr="00041F5C">
        <w:rPr>
          <w:rFonts w:cs="FrankRuehl" w:hint="cs"/>
          <w:sz w:val="28"/>
          <w:szCs w:val="28"/>
          <w:rtl/>
        </w:rPr>
        <w:t xml:space="preserve">, ומה הלשון אומרת שאין בני אדם מצויין לכבותה, דמלשון זה משמע דשום אדם, בל יראה ובל ימצא, גם דאם כן הוי לי למימר 'ביום שאין בני אדם' וכו', ומאי 'בשעה' דקאמר? ולע"ד אפשר לפרש דהכוונה בו היינו שתהיה הדליקה </w:t>
      </w:r>
      <w:r w:rsidRPr="00041F5C">
        <w:rPr>
          <w:rFonts w:cs="FrankRuehl" w:hint="cs"/>
          <w:sz w:val="28"/>
          <w:szCs w:val="28"/>
          <w:rtl/>
        </w:rPr>
        <w:lastRenderedPageBreak/>
        <w:t>בלילה ובשוק בחנויות דאז לא שכיחי בני אדם כלל לכבותה, ולמאי דביני ביני אבד העושר ההוא ולא ניתן לינצל לא מינה ולא מקצתה, רחמנא לישזבינן, והיינו דדייק ואמר 'בשעה' וכו', דאז בל יראה ובל ימצא אדם שם. ולפי פירוש רש"י צ"ל דמיירי במקום דלא שכיחי גוים כלל ועיקר, אלא במקום שכולם ישראל אבל אכתי קשה</w:t>
      </w:r>
      <w:r w:rsidRPr="00041F5C">
        <w:rPr>
          <w:rFonts w:cs="FrankRuehl"/>
          <w:sz w:val="28"/>
          <w:szCs w:val="28"/>
          <w:vertAlign w:val="superscript"/>
          <w:rtl/>
        </w:rPr>
        <w:footnoteReference w:id="905"/>
      </w:r>
      <w:r w:rsidRPr="00041F5C">
        <w:rPr>
          <w:rFonts w:cs="FrankRuehl" w:hint="cs"/>
          <w:sz w:val="28"/>
          <w:szCs w:val="28"/>
          <w:rtl/>
        </w:rPr>
        <w:t xml:space="preserve"> דהוי לי למימר 'ביום' וכו' ולא בשעה.</w:t>
      </w:r>
    </w:p>
    <w:p w14:paraId="2AECFA89" w14:textId="7175E7BF" w:rsidR="00D87A71" w:rsidRPr="00041F5C" w:rsidRDefault="00D87A71" w:rsidP="00D87A71">
      <w:pPr>
        <w:numPr>
          <w:ilvl w:val="0"/>
          <w:numId w:val="10"/>
        </w:numPr>
        <w:spacing w:after="120" w:line="360" w:lineRule="exact"/>
        <w:ind w:left="0" w:firstLine="284"/>
        <w:jc w:val="both"/>
        <w:rPr>
          <w:rFonts w:cs="FrankRuehl"/>
          <w:sz w:val="16"/>
          <w:szCs w:val="16"/>
        </w:rPr>
      </w:pPr>
      <w:r w:rsidRPr="00041F5C">
        <w:rPr>
          <w:rFonts w:cs="FrankRuehl" w:hint="cs"/>
          <w:b/>
          <w:bCs/>
          <w:sz w:val="32"/>
          <w:szCs w:val="32"/>
          <w:rtl/>
        </w:rPr>
        <w:t xml:space="preserve">דף קיט ע"ב כל המבזה תלמיד חכם אין רפואה למכתו </w:t>
      </w:r>
      <w:r w:rsidRPr="00041F5C">
        <w:rPr>
          <w:rFonts w:cs="FrankRuehl" w:hint="cs"/>
          <w:sz w:val="28"/>
          <w:szCs w:val="28"/>
          <w:rtl/>
        </w:rPr>
        <w:t>ע"כ, נכתב בצידו עיין מ"ש ב</w:t>
      </w:r>
      <w:r w:rsidR="0067537E">
        <w:rPr>
          <w:rFonts w:cs="FrankRuehl" w:hint="cs"/>
          <w:sz w:val="28"/>
          <w:szCs w:val="28"/>
          <w:rtl/>
        </w:rPr>
        <w:t>זרע יצחק</w:t>
      </w:r>
      <w:r w:rsidRPr="00041F5C">
        <w:rPr>
          <w:rFonts w:cs="FrankRuehl" w:hint="cs"/>
          <w:sz w:val="28"/>
          <w:szCs w:val="28"/>
          <w:rtl/>
        </w:rPr>
        <w:t xml:space="preserve"> בדף כא ע"ד.</w:t>
      </w:r>
      <w:r w:rsidRPr="00041F5C">
        <w:rPr>
          <w:rFonts w:cs="FrankRuehl" w:hint="cs"/>
          <w:sz w:val="24"/>
          <w:szCs w:val="24"/>
          <w:rtl/>
        </w:rPr>
        <w:t xml:space="preserve"> </w:t>
      </w:r>
    </w:p>
    <w:p w14:paraId="60543136" w14:textId="77777777" w:rsidR="00D87A71" w:rsidRPr="00041F5C" w:rsidRDefault="00D87A71" w:rsidP="00D87A71">
      <w:pPr>
        <w:numPr>
          <w:ilvl w:val="0"/>
          <w:numId w:val="10"/>
        </w:numPr>
        <w:spacing w:after="120" w:line="360" w:lineRule="exact"/>
        <w:ind w:left="0" w:firstLine="284"/>
        <w:jc w:val="both"/>
        <w:rPr>
          <w:rFonts w:cs="FrankRuehl"/>
          <w:sz w:val="16"/>
          <w:szCs w:val="16"/>
        </w:rPr>
      </w:pPr>
      <w:r w:rsidRPr="00041F5C">
        <w:rPr>
          <w:rFonts w:cs="FrankRuehl" w:hint="cs"/>
          <w:b/>
          <w:bCs/>
          <w:sz w:val="32"/>
          <w:szCs w:val="32"/>
          <w:rtl/>
        </w:rPr>
        <w:t xml:space="preserve">דף קיט ע"ב לא חרבה ירושלים אלא בשביל שביזו בה התלמידי חכמים שנאמר </w:t>
      </w:r>
      <w:r w:rsidRPr="00041F5C">
        <w:rPr>
          <w:rFonts w:cs="FrankRuehl" w:hint="cs"/>
          <w:sz w:val="28"/>
          <w:szCs w:val="28"/>
          <w:rtl/>
        </w:rPr>
        <w:t>וכו' ע"כ, נכתב בצידו עיין מ"ש מהרש"א בחידושי אגדה ועיין מ"ש אנן בעניותין שם בדף כ"ו ע"כ.</w:t>
      </w:r>
    </w:p>
    <w:p w14:paraId="18F0BD7C" w14:textId="77777777" w:rsidR="00D87A71" w:rsidRPr="00041F5C" w:rsidRDefault="00D87A71" w:rsidP="00D87A71">
      <w:pPr>
        <w:numPr>
          <w:ilvl w:val="0"/>
          <w:numId w:val="10"/>
        </w:numPr>
        <w:spacing w:after="120" w:line="360" w:lineRule="exact"/>
        <w:ind w:left="0" w:firstLine="284"/>
        <w:jc w:val="both"/>
        <w:rPr>
          <w:rFonts w:cs="FrankRuehl"/>
          <w:sz w:val="16"/>
          <w:szCs w:val="16"/>
        </w:rPr>
      </w:pPr>
      <w:r w:rsidRPr="00041F5C">
        <w:rPr>
          <w:rFonts w:cs="FrankRuehl" w:hint="cs"/>
          <w:b/>
          <w:bCs/>
          <w:sz w:val="32"/>
          <w:szCs w:val="32"/>
          <w:rtl/>
        </w:rPr>
        <w:t xml:space="preserve">דף ק"כ ע"ב גמרא אלא אמר רבא בר רב שילא </w:t>
      </w:r>
      <w:r w:rsidRPr="00041F5C">
        <w:rPr>
          <w:rFonts w:cs="FrankRuehl" w:hint="cs"/>
          <w:sz w:val="28"/>
          <w:szCs w:val="28"/>
          <w:rtl/>
        </w:rPr>
        <w:t xml:space="preserve">וכו' ע"כ, נכתב בצידו לכאורה יש להקשות לפי אוקימתא זו דרבא דאם כן אמאי קאמר בברייתא כדברי רב יוסי ובלבד שלא ישפשף, ואם תאמר דקאי נמי אדרבנן </w:t>
      </w:r>
      <w:r w:rsidRPr="00041F5C">
        <w:rPr>
          <w:rFonts w:cs="FrankRuehl" w:hint="cs"/>
          <w:sz w:val="28"/>
          <w:szCs w:val="28"/>
          <w:rtl/>
        </w:rPr>
        <w:lastRenderedPageBreak/>
        <w:t>דהא כולי עלמא מודו בה דהוי מוחק ביד, אם כן לפחות הוי ליה לומר ג"כ עיקר טעמא דרב יוסי דמנח ידיה עילוה. ותו דהכא לא נחתי בעניין גרם מחק אי אסור או מותר כלל עד ששייך לומר ובלבד שלא ישפשף. ויש ליישב ודוק.</w:t>
      </w:r>
    </w:p>
    <w:p w14:paraId="66A201DB" w14:textId="77777777" w:rsidR="00D87A71" w:rsidRPr="00041F5C" w:rsidRDefault="00D87A71" w:rsidP="00D87A71">
      <w:pPr>
        <w:numPr>
          <w:ilvl w:val="0"/>
          <w:numId w:val="10"/>
        </w:numPr>
        <w:spacing w:after="120" w:line="360" w:lineRule="exact"/>
        <w:ind w:left="0" w:firstLine="284"/>
        <w:jc w:val="both"/>
        <w:rPr>
          <w:rFonts w:cs="FrankRuehl"/>
          <w:sz w:val="16"/>
          <w:szCs w:val="16"/>
        </w:rPr>
      </w:pPr>
      <w:r w:rsidRPr="00041F5C">
        <w:rPr>
          <w:rFonts w:cs="FrankRuehl" w:hint="cs"/>
          <w:b/>
          <w:bCs/>
          <w:sz w:val="32"/>
          <w:szCs w:val="32"/>
          <w:rtl/>
        </w:rPr>
        <w:t>דף קכב ע"א תוס' בד"ה משקה אחריו ישראל אומר ר"ת</w:t>
      </w:r>
      <w:r w:rsidRPr="00041F5C">
        <w:rPr>
          <w:rFonts w:cs="FrankRuehl" w:hint="cs"/>
          <w:sz w:val="28"/>
          <w:szCs w:val="28"/>
          <w:rtl/>
        </w:rPr>
        <w:t xml:space="preserve"> וכו' ע"כ, נכתב בצידו לכאורה נראה כוונת ר"ת דמיירי בהאי גוונא דהביא בשביל בהמת ישראל דאסור לבהמה ומותר לישראל הוא עצמו, אבל אם מתחילה הביא הגוי כדי להשקות לישראל אפשר דאסור, ומיהו הרא"ש</w:t>
      </w:r>
      <w:r w:rsidRPr="00041F5C">
        <w:rPr>
          <w:rFonts w:cs="FrankRuehl"/>
          <w:sz w:val="28"/>
          <w:szCs w:val="28"/>
          <w:vertAlign w:val="superscript"/>
          <w:rtl/>
        </w:rPr>
        <w:footnoteReference w:id="906"/>
      </w:r>
      <w:r w:rsidRPr="00041F5C">
        <w:rPr>
          <w:rFonts w:cs="FrankRuehl" w:hint="cs"/>
          <w:sz w:val="28"/>
          <w:szCs w:val="28"/>
          <w:rtl/>
        </w:rPr>
        <w:t xml:space="preserve"> והר"ן ז"ל הבינו בדברי ר"ת דאף אם הובא בשביל ישראל עצמו מותר ע"ש. וצריך להבין דלכאורה משטח דברי התוס' ז"ל משמע דבנדון זה קיימי דבמידי דאסור לבהמה שרינן ליה לבעל הבהמה. וכן נראה מדברי הרשב"א ז"ל בשיטתו שם שהעתיק דברי ר"ת נראה שהבין בהם במ"ש, וכמו שיראה הרואה שם. ועיין בהר"ן שם שדחה סברת ר"ת ואמר מר שתירוץ של ר"ת שתירץ לקושיית ר"י </w:t>
      </w:r>
      <w:r w:rsidRPr="00041F5C">
        <w:rPr>
          <w:rFonts w:cs="FrankRuehl" w:hint="cs"/>
          <w:sz w:val="28"/>
          <w:szCs w:val="28"/>
          <w:rtl/>
        </w:rPr>
        <w:lastRenderedPageBreak/>
        <w:t>הוא דוחק והעלה לעניין דינא דלא כר"ת</w:t>
      </w:r>
      <w:r w:rsidRPr="00041F5C">
        <w:rPr>
          <w:rFonts w:cs="FrankRuehl"/>
          <w:sz w:val="28"/>
          <w:szCs w:val="28"/>
          <w:vertAlign w:val="superscript"/>
          <w:rtl/>
        </w:rPr>
        <w:footnoteReference w:id="907"/>
      </w:r>
      <w:r w:rsidRPr="00041F5C">
        <w:rPr>
          <w:rFonts w:cs="FrankRuehl" w:hint="cs"/>
          <w:sz w:val="28"/>
          <w:szCs w:val="28"/>
          <w:rtl/>
        </w:rPr>
        <w:t>.</w:t>
      </w:r>
    </w:p>
    <w:p w14:paraId="702E1728" w14:textId="77777777" w:rsidR="00D87A71" w:rsidRPr="00041F5C" w:rsidRDefault="00D87A71" w:rsidP="00D87A71">
      <w:pPr>
        <w:numPr>
          <w:ilvl w:val="0"/>
          <w:numId w:val="10"/>
        </w:numPr>
        <w:spacing w:after="120" w:line="360" w:lineRule="exact"/>
        <w:ind w:left="0" w:firstLine="284"/>
        <w:jc w:val="both"/>
        <w:rPr>
          <w:rFonts w:cs="FrankRuehl"/>
          <w:sz w:val="16"/>
          <w:szCs w:val="16"/>
        </w:rPr>
      </w:pPr>
      <w:r w:rsidRPr="00041F5C">
        <w:rPr>
          <w:rFonts w:cs="FrankRuehl" w:hint="cs"/>
          <w:b/>
          <w:bCs/>
          <w:sz w:val="32"/>
          <w:szCs w:val="32"/>
          <w:rtl/>
        </w:rPr>
        <w:t xml:space="preserve">דף קכד ע"ב מתניתין כל הכלים הניטלים בשבת שבריהן ניטלין עמהן </w:t>
      </w:r>
      <w:r w:rsidRPr="00041F5C">
        <w:rPr>
          <w:rFonts w:cs="FrankRuehl" w:hint="cs"/>
          <w:sz w:val="28"/>
          <w:szCs w:val="28"/>
          <w:rtl/>
        </w:rPr>
        <w:t>וכו' ע"כ, נכתב בצידו קצת קשה דמאי מילה 'עמהן' דקאמר דבשלמא לעיל בתחילה הפרק דקאמר 'כל כלים ניטלין בשבת ודלתותיהן עמהן' פירוש אגבן, וכמו שפירש רש"י שם, ודלתות שיש להם בצידן עמהן ניטלין עמהן, אבל הכא לא שייך למימר הכי</w:t>
      </w:r>
      <w:r w:rsidRPr="00041F5C">
        <w:rPr>
          <w:rFonts w:cs="FrankRuehl"/>
          <w:sz w:val="28"/>
          <w:szCs w:val="28"/>
          <w:vertAlign w:val="superscript"/>
          <w:rtl/>
        </w:rPr>
        <w:footnoteReference w:id="908"/>
      </w:r>
      <w:r w:rsidRPr="00041F5C">
        <w:rPr>
          <w:rFonts w:cs="FrankRuehl" w:hint="cs"/>
          <w:sz w:val="16"/>
          <w:szCs w:val="16"/>
          <w:rtl/>
        </w:rPr>
        <w:t>.</w:t>
      </w:r>
    </w:p>
    <w:p w14:paraId="333B4940" w14:textId="1E9846F3" w:rsidR="00D87A71" w:rsidRPr="00041F5C" w:rsidRDefault="00D87A71" w:rsidP="00D87A71">
      <w:pPr>
        <w:numPr>
          <w:ilvl w:val="0"/>
          <w:numId w:val="10"/>
        </w:numPr>
        <w:spacing w:after="120" w:line="360" w:lineRule="exact"/>
        <w:ind w:left="0" w:firstLine="284"/>
        <w:jc w:val="both"/>
        <w:rPr>
          <w:rFonts w:cs="FrankRuehl"/>
          <w:sz w:val="16"/>
          <w:szCs w:val="16"/>
        </w:rPr>
      </w:pPr>
      <w:r w:rsidRPr="00041F5C">
        <w:rPr>
          <w:rFonts w:cs="FrankRuehl" w:hint="cs"/>
          <w:b/>
          <w:bCs/>
          <w:sz w:val="32"/>
          <w:szCs w:val="32"/>
          <w:rtl/>
        </w:rPr>
        <w:t xml:space="preserve">דף קכו ע"א גמרא ו' דברים אדם אוכל פירותיהן בעולם הזה </w:t>
      </w:r>
      <w:r w:rsidRPr="00041F5C">
        <w:rPr>
          <w:rFonts w:cs="FrankRuehl" w:hint="cs"/>
          <w:sz w:val="28"/>
          <w:szCs w:val="28"/>
          <w:rtl/>
        </w:rPr>
        <w:t>וכולי ע"כ, נכתב בצידו עיין מ"ש ב</w:t>
      </w:r>
      <w:r w:rsidR="0067537E">
        <w:rPr>
          <w:rFonts w:cs="FrankRuehl" w:hint="cs"/>
          <w:sz w:val="28"/>
          <w:szCs w:val="28"/>
          <w:rtl/>
        </w:rPr>
        <w:t>זרע יצחק</w:t>
      </w:r>
      <w:r w:rsidRPr="00041F5C">
        <w:rPr>
          <w:rFonts w:cs="FrankRuehl" w:hint="cs"/>
          <w:sz w:val="28"/>
          <w:szCs w:val="28"/>
          <w:rtl/>
        </w:rPr>
        <w:t xml:space="preserve"> בדף טוב באורך בס"ד.</w:t>
      </w:r>
    </w:p>
    <w:p w14:paraId="0475EF80" w14:textId="77777777" w:rsidR="00D87A71" w:rsidRPr="00041F5C" w:rsidRDefault="00D87A71" w:rsidP="00D87A71">
      <w:pPr>
        <w:numPr>
          <w:ilvl w:val="0"/>
          <w:numId w:val="10"/>
        </w:numPr>
        <w:spacing w:after="120" w:line="360" w:lineRule="exact"/>
        <w:ind w:left="0" w:firstLine="284"/>
        <w:jc w:val="both"/>
        <w:rPr>
          <w:rFonts w:cs="FrankRuehl"/>
          <w:sz w:val="16"/>
          <w:szCs w:val="16"/>
        </w:rPr>
      </w:pPr>
      <w:r w:rsidRPr="00041F5C">
        <w:rPr>
          <w:rFonts w:cs="FrankRuehl" w:hint="cs"/>
          <w:b/>
          <w:bCs/>
          <w:sz w:val="32"/>
          <w:szCs w:val="32"/>
          <w:rtl/>
        </w:rPr>
        <w:t xml:space="preserve">דף קל ע"א עדיין עושין אותה בשמחה </w:t>
      </w:r>
      <w:r w:rsidRPr="00041F5C">
        <w:rPr>
          <w:rFonts w:cs="FrankRuehl" w:hint="cs"/>
          <w:sz w:val="28"/>
          <w:szCs w:val="28"/>
          <w:rtl/>
        </w:rPr>
        <w:t xml:space="preserve">ופרש"י בשמחה שעושים משתה ע"כ, נכתב בצידו כיון </w:t>
      </w:r>
      <w:r w:rsidRPr="00041F5C">
        <w:rPr>
          <w:rFonts w:cs="FrankRuehl" w:hint="cs"/>
          <w:sz w:val="28"/>
          <w:szCs w:val="28"/>
          <w:rtl/>
        </w:rPr>
        <w:lastRenderedPageBreak/>
        <w:t>בזה שלא תפרש עניין שמחה זו שישמח בליבו ודיו, אלא שגם צריך לעשות סעודה ומשתה וכל אחד אינו חייב אלא כשיעורו, ואחד המרבה ואחד הממעיט, ואין תכלית השמחה ניכרת אלא ע"י הסעודה והמשתה, ויאמר שם שירות ותשבחות, וע"ד שאמר</w:t>
      </w:r>
      <w:r w:rsidRPr="00041F5C">
        <w:rPr>
          <w:rFonts w:cs="FrankRuehl"/>
          <w:sz w:val="28"/>
          <w:szCs w:val="28"/>
          <w:vertAlign w:val="superscript"/>
          <w:rtl/>
        </w:rPr>
        <w:footnoteReference w:id="909"/>
      </w:r>
      <w:r w:rsidRPr="00041F5C">
        <w:rPr>
          <w:rFonts w:cs="FrankRuehl" w:hint="cs"/>
          <w:sz w:val="28"/>
          <w:szCs w:val="28"/>
          <w:rtl/>
        </w:rPr>
        <w:t xml:space="preserve"> "ושמחת בחגך" אין שמחה אלא בבשר ויין</w:t>
      </w:r>
      <w:r w:rsidRPr="00041F5C">
        <w:rPr>
          <w:rFonts w:cs="FrankRuehl"/>
          <w:sz w:val="28"/>
          <w:szCs w:val="28"/>
          <w:vertAlign w:val="superscript"/>
          <w:rtl/>
        </w:rPr>
        <w:footnoteReference w:id="910"/>
      </w:r>
      <w:r w:rsidRPr="00041F5C">
        <w:rPr>
          <w:rFonts w:cs="FrankRuehl" w:hint="cs"/>
          <w:sz w:val="28"/>
          <w:szCs w:val="28"/>
          <w:rtl/>
        </w:rPr>
        <w:t xml:space="preserve">. וכן נראה שזאת היתה ג"כ כוונת התוס' ז"ל שכתבו הכא בד"ה שש אנוכי במילות "למנצח על השמינית" נדרש על המילה וכו', וכן אמר "ויעש אברהם משתה גדול ביום הגמל את יצחק" וכו' ע"כ, וכוונת ד"ק ללמד ג"כ דהאי פירוש ראייתו בש"ס "משש אנכי" היינו שיעשה סעודה ומשתה ובוחר בשירי זמרה, והיינו למנצח שהוא בכלל שירות שאמר דוד המלך עליו השלום, ואייתי מהא דאברהם אבינו עליו השלום שעשה משתה גדול כשיעורו, וממנו יראו וכן יעשו הבנים בניו ובאו לומר שאין השמחה בלב בלבד והיינו כדרש"י. </w:t>
      </w:r>
      <w:r w:rsidRPr="00041F5C">
        <w:rPr>
          <w:rFonts w:cs="FrankRuehl" w:hint="cs"/>
          <w:b/>
          <w:bCs/>
          <w:sz w:val="32"/>
          <w:szCs w:val="32"/>
          <w:rtl/>
        </w:rPr>
        <w:t xml:space="preserve">ובעיקר </w:t>
      </w:r>
      <w:r w:rsidRPr="00041F5C">
        <w:rPr>
          <w:rFonts w:cs="FrankRuehl" w:hint="cs"/>
          <w:sz w:val="28"/>
          <w:szCs w:val="28"/>
          <w:rtl/>
        </w:rPr>
        <w:t>לשון הש"ס מקום יש בראש לע"ד לפרש ע"פ מ"ש בפרק קמא דב"ב</w:t>
      </w:r>
      <w:r w:rsidRPr="00041F5C">
        <w:rPr>
          <w:rFonts w:cs="FrankRuehl"/>
          <w:sz w:val="28"/>
          <w:szCs w:val="28"/>
          <w:vertAlign w:val="superscript"/>
          <w:rtl/>
        </w:rPr>
        <w:footnoteReference w:id="911"/>
      </w:r>
      <w:r w:rsidRPr="00041F5C">
        <w:rPr>
          <w:rFonts w:cs="FrankRuehl" w:hint="cs"/>
          <w:sz w:val="28"/>
          <w:szCs w:val="28"/>
          <w:rtl/>
        </w:rPr>
        <w:t xml:space="preserve"> מה יעשה אדם ויהיו לו בנים זכרים ישמח את אשתו בדבר מצוה, ופרש"י לפני תשמיש ע"כ, ורצה </w:t>
      </w:r>
      <w:r w:rsidRPr="00041F5C">
        <w:rPr>
          <w:rFonts w:cs="FrankRuehl" w:hint="cs"/>
          <w:sz w:val="28"/>
          <w:szCs w:val="28"/>
          <w:rtl/>
        </w:rPr>
        <w:lastRenderedPageBreak/>
        <w:t>לומר ע"י שמשמחה תהיה משתוקקת אליו ואשה מזרעת תחילה יולדת זכר, אמור מעתה הוא גופה קמ"ל ג"כ הכא באומר עושין אותה בשמחה ר"ל ע"י שמשמח את אשתו בדבר מצוה תזריע תחילה ותביא לו בן זכר והוא מלו לח'</w:t>
      </w:r>
      <w:r w:rsidRPr="00041F5C">
        <w:rPr>
          <w:rFonts w:cs="FrankRuehl"/>
          <w:sz w:val="28"/>
          <w:szCs w:val="28"/>
          <w:vertAlign w:val="superscript"/>
          <w:rtl/>
        </w:rPr>
        <w:footnoteReference w:id="912"/>
      </w:r>
      <w:r w:rsidRPr="00041F5C">
        <w:rPr>
          <w:rFonts w:cs="FrankRuehl" w:hint="cs"/>
          <w:sz w:val="28"/>
          <w:szCs w:val="28"/>
          <w:rtl/>
        </w:rPr>
        <w:t>, אבל בלאו הכי לא יזכו לקיים מצוה זו וכאמור. ובעיקר דברי הש"ס דב"ב הנזכר עיין בספרי הקטן זכות אבות בפרק ג' משנה א' מה שפירש בה דרך נאות.</w:t>
      </w:r>
    </w:p>
    <w:p w14:paraId="3B71AD69" w14:textId="77777777" w:rsidR="00D87A71" w:rsidRPr="00041F5C" w:rsidRDefault="00D87A71" w:rsidP="00D87A71">
      <w:pPr>
        <w:numPr>
          <w:ilvl w:val="0"/>
          <w:numId w:val="10"/>
        </w:numPr>
        <w:spacing w:after="120" w:line="360" w:lineRule="exact"/>
        <w:ind w:left="0" w:firstLine="284"/>
        <w:jc w:val="both"/>
        <w:rPr>
          <w:rFonts w:cs="FrankRuehl"/>
          <w:sz w:val="14"/>
          <w:szCs w:val="14"/>
        </w:rPr>
      </w:pPr>
      <w:r w:rsidRPr="00041F5C">
        <w:rPr>
          <w:rFonts w:cs="FrankRuehl" w:hint="cs"/>
          <w:b/>
          <w:bCs/>
          <w:sz w:val="32"/>
          <w:szCs w:val="32"/>
          <w:rtl/>
        </w:rPr>
        <w:t xml:space="preserve">דף קל עדיין עושין אותה בקטטא </w:t>
      </w:r>
      <w:r w:rsidRPr="00041F5C">
        <w:rPr>
          <w:rFonts w:cs="FrankRuehl" w:hint="cs"/>
          <w:sz w:val="28"/>
          <w:szCs w:val="28"/>
          <w:rtl/>
        </w:rPr>
        <w:t>ע"כ, נכתב בצידו י"ל מה הלשון אמר 'עדיין', ונראה שבא לומר שלא תאמר דדווקא באותו הדור שמקודם היו מותרין בקרוביהן וכשנאסר להם בכו העם, אבל בזמן הזה שמעולם לא טעמו טעם היתר קרובין עד שיעשו אותה השתא בקטטה ובכיה, לכן אמר שעדיין וכו' שעד ועד בכלל תהיה בקטטה מידי דהוי שמתחילה קבלוה בכך.</w:t>
      </w:r>
    </w:p>
    <w:p w14:paraId="1316598F" w14:textId="77777777" w:rsidR="00D87A71" w:rsidRPr="00041F5C" w:rsidRDefault="00D87A71" w:rsidP="00D87A71">
      <w:pPr>
        <w:numPr>
          <w:ilvl w:val="0"/>
          <w:numId w:val="10"/>
        </w:numPr>
        <w:spacing w:after="120" w:line="360" w:lineRule="exact"/>
        <w:ind w:left="0" w:firstLine="284"/>
        <w:jc w:val="both"/>
        <w:rPr>
          <w:rFonts w:cs="FrankRuehl"/>
          <w:sz w:val="14"/>
          <w:szCs w:val="14"/>
        </w:rPr>
      </w:pPr>
      <w:r w:rsidRPr="00041F5C">
        <w:rPr>
          <w:rFonts w:cs="FrankRuehl" w:hint="cs"/>
          <w:b/>
          <w:bCs/>
          <w:sz w:val="32"/>
          <w:szCs w:val="32"/>
          <w:rtl/>
        </w:rPr>
        <w:t xml:space="preserve">דף קלט ע"א גמרא וישתו וישכרו עמו מכלל דעד האידנא לא הוה שכרות </w:t>
      </w:r>
      <w:r w:rsidRPr="00041F5C">
        <w:rPr>
          <w:rFonts w:cs="FrankRuehl" w:hint="cs"/>
          <w:sz w:val="28"/>
          <w:szCs w:val="28"/>
          <w:rtl/>
        </w:rPr>
        <w:t xml:space="preserve">ע"כ, נכתב בצידו הקשה הרי"ף ז"ל בעין יעקב דילמא עמו שתו עכשיו ועד האידנא לא שתו עמו אלא שתו לבדם, ותירץ דאפילו </w:t>
      </w:r>
      <w:r w:rsidRPr="00041F5C">
        <w:rPr>
          <w:rFonts w:cs="FrankRuehl" w:hint="cs"/>
          <w:sz w:val="28"/>
          <w:szCs w:val="28"/>
          <w:rtl/>
        </w:rPr>
        <w:lastRenderedPageBreak/>
        <w:t>עכשיו לא שתו עמו דהא כתיב</w:t>
      </w:r>
      <w:r w:rsidRPr="00041F5C">
        <w:rPr>
          <w:rFonts w:cs="FrankRuehl"/>
          <w:sz w:val="28"/>
          <w:szCs w:val="28"/>
          <w:vertAlign w:val="superscript"/>
          <w:rtl/>
        </w:rPr>
        <w:footnoteReference w:id="913"/>
      </w:r>
      <w:r w:rsidRPr="00041F5C">
        <w:rPr>
          <w:rFonts w:cs="FrankRuehl" w:hint="cs"/>
          <w:sz w:val="28"/>
          <w:szCs w:val="28"/>
          <w:rtl/>
        </w:rPr>
        <w:t xml:space="preserve"> "וישימו לו לבדו" וכו' ע"ש</w:t>
      </w:r>
      <w:r w:rsidRPr="00041F5C">
        <w:rPr>
          <w:rFonts w:cs="FrankRuehl"/>
          <w:sz w:val="28"/>
          <w:szCs w:val="28"/>
          <w:vertAlign w:val="superscript"/>
          <w:rtl/>
        </w:rPr>
        <w:footnoteReference w:id="914"/>
      </w:r>
      <w:r w:rsidRPr="00041F5C">
        <w:rPr>
          <w:rFonts w:cs="FrankRuehl" w:hint="cs"/>
          <w:sz w:val="28"/>
          <w:szCs w:val="28"/>
          <w:rtl/>
        </w:rPr>
        <w:t xml:space="preserve"> באורך. ולע"ד דהא מהא לא אירייא דא"כ לא הוה צריך קרא דעמו למימר דעד האידנא לא שתו עמו, דמילתא דפשיטא היא דהא עד עכשיו לא קא חזו ליה כלל, ואף לפי תירוץ קשה דהא לא אמר וישימו לו לבדו, אלא אלחם שכן כתיב "כי לא יוכלו המצרים לאכול את העברים לחם כי תועבה היא למצרים", וזיל בתר טעמא כמ"ש תרגום אונקלוס ארי בעירא דמצראי דחלין ליה עיבראי אכלין, וא"כ אפשר דבשתייה שתו יחדיו דליכא האי טעמא. ותו גם לפי שיטתיה דמר דגם בשתיה האי לחודיה קאי וכו', מכל מקום רואים זה את זה היו וחשיב ששתו עמו, והיינו בביתו ובמסיבה שלו. אבל היותר י"ל דלא נוכל לומר דלהא מאי למימר ולזה לא איצטריך מילה 'עמו' אבל אם נאמר דבא לומר דקודם לכן לא הוה שכרות לזה איצטריך שפיר לאשמעינן במילה 'עמו'. </w:t>
      </w:r>
      <w:r w:rsidRPr="00041F5C">
        <w:rPr>
          <w:rFonts w:cs="FrankRuehl" w:hint="cs"/>
          <w:b/>
          <w:bCs/>
          <w:sz w:val="32"/>
          <w:szCs w:val="32"/>
          <w:rtl/>
        </w:rPr>
        <w:t>וראיתי</w:t>
      </w:r>
      <w:r w:rsidRPr="00041F5C">
        <w:rPr>
          <w:rFonts w:cs="FrankRuehl" w:hint="cs"/>
          <w:sz w:val="32"/>
          <w:szCs w:val="32"/>
          <w:rtl/>
        </w:rPr>
        <w:t xml:space="preserve"> </w:t>
      </w:r>
      <w:r w:rsidRPr="00041F5C">
        <w:rPr>
          <w:rFonts w:cs="FrankRuehl" w:hint="cs"/>
          <w:sz w:val="28"/>
          <w:szCs w:val="28"/>
          <w:rtl/>
        </w:rPr>
        <w:t xml:space="preserve">למהרש"א ז"ל בחידושי אגדה שהקשה דיוסף שהכירם שהם אחיו ניחא שהותר לו הנדר, אבל </w:t>
      </w:r>
      <w:r w:rsidRPr="00041F5C">
        <w:rPr>
          <w:rFonts w:cs="FrankRuehl" w:hint="cs"/>
          <w:sz w:val="28"/>
          <w:szCs w:val="28"/>
          <w:rtl/>
        </w:rPr>
        <w:lastRenderedPageBreak/>
        <w:t>הם שלא ידעו עדיין אם הוא יוסף למה הותר נדרם, ותירץ מפני אימת מלכות וכו' עי"ש</w:t>
      </w:r>
      <w:r w:rsidRPr="00041F5C">
        <w:rPr>
          <w:rFonts w:cs="FrankRuehl"/>
          <w:sz w:val="28"/>
          <w:szCs w:val="28"/>
          <w:vertAlign w:val="superscript"/>
          <w:rtl/>
        </w:rPr>
        <w:footnoteReference w:id="915"/>
      </w:r>
      <w:r w:rsidRPr="00041F5C">
        <w:rPr>
          <w:rFonts w:cs="FrankRuehl" w:hint="cs"/>
          <w:sz w:val="28"/>
          <w:szCs w:val="28"/>
          <w:rtl/>
        </w:rPr>
        <w:t>. וגם הרי"ף שם הרגיש בזה ותירץ כן וסיים בכלל ד"ק אע"פ שלא גזר להם יוסף לשתות, ולא אמר כי אם שימו לחם מכל מקום כיון שראו ליוסף לשתות יין גם הם עשו כן ע"כ</w:t>
      </w:r>
      <w:r w:rsidRPr="00041F5C">
        <w:rPr>
          <w:rFonts w:cs="FrankRuehl"/>
          <w:sz w:val="28"/>
          <w:szCs w:val="28"/>
          <w:vertAlign w:val="superscript"/>
          <w:rtl/>
        </w:rPr>
        <w:footnoteReference w:id="916"/>
      </w:r>
      <w:r w:rsidRPr="00041F5C">
        <w:rPr>
          <w:rFonts w:cs="FrankRuehl" w:hint="cs"/>
          <w:sz w:val="28"/>
          <w:szCs w:val="28"/>
          <w:rtl/>
        </w:rPr>
        <w:t>.</w:t>
      </w:r>
      <w:r w:rsidRPr="00041F5C">
        <w:rPr>
          <w:rFonts w:cs="FrankRuehl" w:hint="cs"/>
          <w:b/>
          <w:bCs/>
          <w:sz w:val="28"/>
          <w:szCs w:val="28"/>
          <w:rtl/>
        </w:rPr>
        <w:t xml:space="preserve"> </w:t>
      </w:r>
      <w:r w:rsidRPr="00041F5C">
        <w:rPr>
          <w:rFonts w:cs="FrankRuehl" w:hint="cs"/>
          <w:b/>
          <w:bCs/>
          <w:sz w:val="32"/>
          <w:szCs w:val="32"/>
          <w:rtl/>
        </w:rPr>
        <w:t>ולע"ד</w:t>
      </w:r>
      <w:r w:rsidRPr="00041F5C">
        <w:rPr>
          <w:rFonts w:cs="FrankRuehl" w:hint="cs"/>
          <w:sz w:val="32"/>
          <w:szCs w:val="32"/>
          <w:rtl/>
        </w:rPr>
        <w:t xml:space="preserve"> </w:t>
      </w:r>
      <w:r w:rsidRPr="00041F5C">
        <w:rPr>
          <w:rFonts w:cs="FrankRuehl" w:hint="cs"/>
          <w:sz w:val="28"/>
          <w:szCs w:val="28"/>
          <w:rtl/>
        </w:rPr>
        <w:t>שאין צורך לזה כיון שאמר יוסף לאשר על ביתו "וטבוח טבח והכן כי אתי יאכלו האנשים בצהרים", הרי שתייה בכלל אכילה וגם דהתם סעודת מלכים יש בה יין "רב כיד המלך"</w:t>
      </w:r>
      <w:r w:rsidRPr="00041F5C">
        <w:rPr>
          <w:rFonts w:cs="FrankRuehl"/>
          <w:sz w:val="28"/>
          <w:szCs w:val="28"/>
          <w:vertAlign w:val="superscript"/>
          <w:rtl/>
        </w:rPr>
        <w:footnoteReference w:id="917"/>
      </w:r>
      <w:r w:rsidRPr="00041F5C">
        <w:rPr>
          <w:rFonts w:cs="FrankRuehl" w:hint="cs"/>
          <w:sz w:val="28"/>
          <w:szCs w:val="28"/>
          <w:rtl/>
        </w:rPr>
        <w:t xml:space="preserve">, וכיוון שכו הוי כאלו גזר עליהם לשתות ודבר המלך אין להשיב. ולעיקר הקושיה אפשר דכיון שראו אחיו שהושיבם הבכור כבכורתו וכו', וכשהגיע לבנימין אמר אני אין לי אם והוא אין לו </w:t>
      </w:r>
      <w:r w:rsidRPr="00041F5C">
        <w:rPr>
          <w:rFonts w:cs="FrankRuehl" w:hint="cs"/>
          <w:sz w:val="28"/>
          <w:szCs w:val="28"/>
          <w:rtl/>
        </w:rPr>
        <w:lastRenderedPageBreak/>
        <w:t>אם ישב אצלי</w:t>
      </w:r>
      <w:r w:rsidRPr="00041F5C">
        <w:rPr>
          <w:rFonts w:cs="FrankRuehl"/>
          <w:sz w:val="28"/>
          <w:szCs w:val="28"/>
          <w:vertAlign w:val="superscript"/>
          <w:rtl/>
        </w:rPr>
        <w:footnoteReference w:id="918"/>
      </w:r>
      <w:r w:rsidRPr="00041F5C">
        <w:rPr>
          <w:rFonts w:cs="FrankRuehl" w:hint="cs"/>
          <w:sz w:val="28"/>
          <w:szCs w:val="28"/>
          <w:rtl/>
        </w:rPr>
        <w:t>, "ותרב משאת בנימין חמש ידות"</w:t>
      </w:r>
      <w:r w:rsidRPr="00041F5C">
        <w:rPr>
          <w:rFonts w:cs="FrankRuehl"/>
          <w:sz w:val="28"/>
          <w:szCs w:val="28"/>
          <w:vertAlign w:val="superscript"/>
          <w:rtl/>
        </w:rPr>
        <w:footnoteReference w:id="919"/>
      </w:r>
      <w:r w:rsidRPr="00041F5C">
        <w:rPr>
          <w:rFonts w:cs="FrankRuehl" w:hint="cs"/>
          <w:sz w:val="28"/>
          <w:szCs w:val="28"/>
          <w:rtl/>
        </w:rPr>
        <w:t>, "ויתמהו האנשים איש אל רעהו"</w:t>
      </w:r>
      <w:r w:rsidRPr="00041F5C">
        <w:rPr>
          <w:rFonts w:cs="FrankRuehl"/>
          <w:sz w:val="28"/>
          <w:szCs w:val="28"/>
          <w:vertAlign w:val="superscript"/>
          <w:rtl/>
        </w:rPr>
        <w:footnoteReference w:id="920"/>
      </w:r>
      <w:r w:rsidRPr="00041F5C">
        <w:rPr>
          <w:rFonts w:cs="FrankRuehl" w:hint="cs"/>
          <w:sz w:val="28"/>
          <w:szCs w:val="28"/>
          <w:rtl/>
        </w:rPr>
        <w:t xml:space="preserve">, ומן הני עובדי התחילו להרגיש ולהכירו אמטו להכי וישתו וישתכרו עמו והתירו נדרם. </w:t>
      </w:r>
    </w:p>
    <w:p w14:paraId="5B767034" w14:textId="77777777" w:rsidR="00D87A71" w:rsidRPr="00041F5C" w:rsidRDefault="00D87A71" w:rsidP="00D87A71">
      <w:pPr>
        <w:numPr>
          <w:ilvl w:val="0"/>
          <w:numId w:val="10"/>
        </w:numPr>
        <w:spacing w:after="120" w:line="360" w:lineRule="exact"/>
        <w:ind w:left="0" w:firstLine="284"/>
        <w:jc w:val="both"/>
        <w:rPr>
          <w:rFonts w:cs="FrankRuehl"/>
          <w:sz w:val="14"/>
          <w:szCs w:val="14"/>
        </w:rPr>
      </w:pPr>
      <w:r w:rsidRPr="00041F5C">
        <w:rPr>
          <w:rFonts w:cs="FrankRuehl" w:hint="cs"/>
          <w:b/>
          <w:bCs/>
          <w:sz w:val="32"/>
          <w:szCs w:val="32"/>
          <w:rtl/>
        </w:rPr>
        <w:t>דף קלט ע"א ואידך שכרות הוא דלא הוה שתיה מיהא</w:t>
      </w:r>
      <w:r w:rsidRPr="00041F5C">
        <w:rPr>
          <w:rFonts w:cs="FrankRuehl" w:hint="cs"/>
          <w:sz w:val="28"/>
          <w:szCs w:val="28"/>
          <w:rtl/>
        </w:rPr>
        <w:t xml:space="preserve"> </w:t>
      </w:r>
      <w:r w:rsidRPr="00041F5C">
        <w:rPr>
          <w:rFonts w:cs="FrankRuehl" w:hint="cs"/>
          <w:b/>
          <w:bCs/>
          <w:sz w:val="32"/>
          <w:szCs w:val="32"/>
          <w:rtl/>
        </w:rPr>
        <w:t>הוה</w:t>
      </w:r>
      <w:r w:rsidRPr="00041F5C">
        <w:rPr>
          <w:rFonts w:cs="FrankRuehl" w:hint="cs"/>
          <w:sz w:val="28"/>
          <w:szCs w:val="28"/>
          <w:rtl/>
        </w:rPr>
        <w:t xml:space="preserve"> עכ"ל, נכתב בצידו נראה דמאי דלא פריך עוד על 'ואידך'</w:t>
      </w:r>
      <w:r w:rsidRPr="00041F5C">
        <w:rPr>
          <w:rFonts w:cs="FrankRuehl"/>
          <w:sz w:val="28"/>
          <w:szCs w:val="28"/>
          <w:vertAlign w:val="superscript"/>
          <w:rtl/>
        </w:rPr>
        <w:footnoteReference w:id="921"/>
      </w:r>
      <w:r w:rsidRPr="00041F5C">
        <w:rPr>
          <w:rFonts w:cs="FrankRuehl" w:hint="cs"/>
          <w:sz w:val="28"/>
          <w:szCs w:val="28"/>
          <w:rtl/>
        </w:rPr>
        <w:t xml:space="preserve"> משום דמצי לתרץ דאי הכי הוי לי למימר "וישכרו עמו" ולא יזכיר שתיה כיון דשתייה מיהא הוה מקודם, אלא וודאי דאף השתייה לא הוה מקודם, ואידך סובר דבעיקר משום וישכרו הוא דאתא, וכך אורחא דמילתא לומר קודם וישכרו הא דוישתו ואין דרך להזכיר שכרות בלא שתיה קודם.</w:t>
      </w:r>
    </w:p>
    <w:p w14:paraId="69BB7000" w14:textId="77777777" w:rsidR="00D87A71" w:rsidRPr="00041F5C" w:rsidRDefault="00D87A71" w:rsidP="00D87A71">
      <w:pPr>
        <w:numPr>
          <w:ilvl w:val="0"/>
          <w:numId w:val="10"/>
        </w:numPr>
        <w:spacing w:after="120" w:line="360" w:lineRule="exact"/>
        <w:ind w:left="0" w:firstLine="284"/>
        <w:jc w:val="both"/>
        <w:rPr>
          <w:rFonts w:cs="FrankRuehl"/>
          <w:sz w:val="28"/>
          <w:szCs w:val="28"/>
        </w:rPr>
      </w:pPr>
      <w:bookmarkStart w:id="52" w:name="_Ref94651904"/>
      <w:bookmarkStart w:id="53" w:name="_Ref95672452"/>
      <w:r w:rsidRPr="00041F5C">
        <w:rPr>
          <w:rFonts w:cs="FrankRuehl" w:hint="cs"/>
          <w:b/>
          <w:bCs/>
          <w:sz w:val="32"/>
          <w:szCs w:val="32"/>
          <w:rtl/>
        </w:rPr>
        <w:t xml:space="preserve">דף קמג ע"ב מתניתין חבית שנשברה מצילין הימנה מזון שלש סעודות </w:t>
      </w:r>
      <w:r w:rsidRPr="00041F5C">
        <w:rPr>
          <w:rFonts w:cs="FrankRuehl" w:hint="cs"/>
          <w:sz w:val="28"/>
          <w:szCs w:val="28"/>
          <w:rtl/>
        </w:rPr>
        <w:t xml:space="preserve">וכו' ע"כ, נכתב בצידו אפשר לפרש האי מתניתין בדרך מוסר וחכמא ברמיזא דהכי קאמר חבית שנשברה וכו', בו תרמוז על קב"א שהוא דומה לנוד וחבית של שייטין, שאם רואה שנתגבר יצרו עליו, וכבר הפח נשבר ונלכד המצודות ועצות יצר הרע, וכבר </w:t>
      </w:r>
      <w:r w:rsidRPr="00041F5C">
        <w:rPr>
          <w:rFonts w:cs="FrankRuehl" w:hint="cs"/>
          <w:sz w:val="28"/>
          <w:szCs w:val="28"/>
          <w:rtl/>
        </w:rPr>
        <w:lastRenderedPageBreak/>
        <w:t>עברו רוב ימיו בזה, אל יאמר דשוב אין לו תקנה כיון דעברו רוב ימיו, ונשבר יותר מחציה ורוב ככל וע"ד נאמר עברו רוב ימיו ולא חטא, שוב אינו חוטא, אלא אכתי אית ליה תקנה מעליותא והצל תציל והשב תשיג לחזור בתשובה, בהאי מיעוטא דמיעוטא, וטוב מעט בכוונה, והיה לאכול מזון ג' סעודות בעולם שכולו שבת</w:t>
      </w:r>
      <w:r w:rsidRPr="00041F5C">
        <w:rPr>
          <w:rFonts w:cs="FrankRuehl"/>
          <w:sz w:val="28"/>
          <w:szCs w:val="28"/>
          <w:vertAlign w:val="superscript"/>
          <w:rtl/>
        </w:rPr>
        <w:footnoteReference w:id="922"/>
      </w:r>
      <w:r w:rsidRPr="00041F5C">
        <w:rPr>
          <w:rFonts w:cs="FrankRuehl" w:hint="cs"/>
          <w:sz w:val="28"/>
          <w:szCs w:val="28"/>
          <w:rtl/>
        </w:rPr>
        <w:t>, וע"ד שאמר</w:t>
      </w:r>
      <w:r w:rsidRPr="00041F5C">
        <w:rPr>
          <w:rFonts w:cs="FrankRuehl"/>
          <w:sz w:val="28"/>
          <w:szCs w:val="28"/>
          <w:vertAlign w:val="superscript"/>
          <w:rtl/>
        </w:rPr>
        <w:footnoteReference w:id="923"/>
      </w:r>
      <w:r w:rsidRPr="00041F5C">
        <w:rPr>
          <w:rFonts w:cs="FrankRuehl" w:hint="cs"/>
          <w:sz w:val="28"/>
          <w:szCs w:val="28"/>
          <w:rtl/>
        </w:rPr>
        <w:t xml:space="preserve"> מי שטרח בע"ש יאכל בשבת. </w:t>
      </w:r>
      <w:r w:rsidRPr="00041F5C">
        <w:rPr>
          <w:rFonts w:cs="FrankRuehl" w:hint="cs"/>
          <w:b/>
          <w:bCs/>
          <w:sz w:val="32"/>
          <w:szCs w:val="32"/>
          <w:rtl/>
        </w:rPr>
        <w:t>וסיים</w:t>
      </w:r>
      <w:r w:rsidRPr="00041F5C">
        <w:rPr>
          <w:rFonts w:cs="FrankRuehl" w:hint="cs"/>
          <w:sz w:val="32"/>
          <w:szCs w:val="32"/>
          <w:rtl/>
        </w:rPr>
        <w:t xml:space="preserve"> </w:t>
      </w:r>
      <w:r w:rsidRPr="00041F5C">
        <w:rPr>
          <w:rFonts w:cs="FrankRuehl" w:hint="cs"/>
          <w:sz w:val="28"/>
          <w:szCs w:val="28"/>
          <w:rtl/>
        </w:rPr>
        <w:t>ואומר לאחרים וכו' הכוונה בזה דישתדל בכלל תשובתו להיות זוכה ומזכה להחזיר ג"כ לאחרים בתשובה ואומר להם בואו והצילו לכם, ועדיין יש שהות ביום, וכמ"ש דוד המלך עליו השלום במזמור צ'</w:t>
      </w:r>
      <w:r w:rsidRPr="00041F5C">
        <w:rPr>
          <w:rFonts w:cs="FrankRuehl"/>
          <w:sz w:val="28"/>
          <w:szCs w:val="28"/>
          <w:vertAlign w:val="superscript"/>
          <w:rtl/>
        </w:rPr>
        <w:footnoteReference w:id="924"/>
      </w:r>
      <w:r w:rsidRPr="00041F5C">
        <w:rPr>
          <w:rFonts w:cs="FrankRuehl" w:hint="cs"/>
          <w:sz w:val="28"/>
          <w:szCs w:val="28"/>
          <w:rtl/>
        </w:rPr>
        <w:t xml:space="preserve"> "תשב אנוש עד דכא ותאמר שובו בני אדם" ולפי דרכנו הכי קאמר דכך היא המידה ודרך ישרה שיבור לו האדם, אפילו בסוף ימיו ועד דיכדוכה של נפש, וגם אמור יאמר לאחרים שובו בני אדם ויהיה זוכה ומזכה. וסיימו במתניתין ובלבד שלא יספוג, והכוונה לפי זה שלא יתכוון במה שמוכח לאחרים לשוב שהוא מרויח מהם אם לא שבו שיהיה שואב ונוטל מהם הזכויות שיש להם כמו הספוג שהוא שואב המים, וכמ"ש המפרש אלא </w:t>
      </w:r>
      <w:r w:rsidRPr="00041F5C">
        <w:rPr>
          <w:rFonts w:cs="FrankRuehl" w:hint="cs"/>
          <w:sz w:val="28"/>
          <w:szCs w:val="28"/>
          <w:rtl/>
        </w:rPr>
        <w:lastRenderedPageBreak/>
        <w:t>מיבעי ליה לעשות מצוה זו בלי שום פניה, ואי הכי נמי דממילא רווחא שמעתתא, ובמ"א וכו' בזה פירוש "הוכיח תוכיח את עמיתך ולא תשא עליו חטא"</w:t>
      </w:r>
      <w:r w:rsidRPr="00041F5C">
        <w:rPr>
          <w:rFonts w:cs="FrankRuehl" w:hint="cs"/>
          <w:sz w:val="14"/>
          <w:szCs w:val="14"/>
          <w:rtl/>
        </w:rPr>
        <w:t xml:space="preserve"> </w:t>
      </w:r>
      <w:r w:rsidRPr="00041F5C">
        <w:rPr>
          <w:rFonts w:cs="FrankRuehl" w:hint="cs"/>
          <w:sz w:val="28"/>
          <w:szCs w:val="28"/>
          <w:rtl/>
        </w:rPr>
        <w:t xml:space="preserve">עיין בספרי הקטן בזכות אבות. </w:t>
      </w:r>
      <w:r w:rsidRPr="00041F5C">
        <w:rPr>
          <w:rFonts w:cs="FrankRuehl" w:hint="cs"/>
          <w:b/>
          <w:bCs/>
          <w:sz w:val="32"/>
          <w:szCs w:val="32"/>
          <w:rtl/>
        </w:rPr>
        <w:t>אמר</w:t>
      </w:r>
      <w:r w:rsidRPr="00041F5C">
        <w:rPr>
          <w:rFonts w:cs="FrankRuehl" w:hint="cs"/>
          <w:sz w:val="32"/>
          <w:szCs w:val="32"/>
          <w:rtl/>
        </w:rPr>
        <w:t xml:space="preserve"> </w:t>
      </w:r>
      <w:r w:rsidRPr="00041F5C">
        <w:rPr>
          <w:rFonts w:cs="FrankRuehl" w:hint="cs"/>
          <w:sz w:val="28"/>
          <w:szCs w:val="28"/>
          <w:rtl/>
        </w:rPr>
        <w:t>עוד אין סוחטין את הפרות וכו', אפשר דהכוונה בו הכי דלכתחילה לא יתכוון להיות נהנה ויסחוט את פרי מעלליו של מצות ומעשים טובים, שעושה להוציא מהן משקין ולהיות נהנה מהן בהאי עלמא דקושטא קאי, דשכר מצוה בהאי עלמא ליכא</w:t>
      </w:r>
      <w:r w:rsidRPr="00041F5C">
        <w:rPr>
          <w:rFonts w:cs="FrankRuehl"/>
          <w:sz w:val="28"/>
          <w:szCs w:val="28"/>
          <w:vertAlign w:val="superscript"/>
          <w:rtl/>
        </w:rPr>
        <w:footnoteReference w:id="925"/>
      </w:r>
      <w:r w:rsidRPr="00041F5C">
        <w:rPr>
          <w:rFonts w:cs="FrankRuehl" w:hint="cs"/>
          <w:sz w:val="28"/>
          <w:szCs w:val="28"/>
          <w:rtl/>
        </w:rPr>
        <w:t>, וצריך לעשות ע"מ שלא לקבל פרס</w:t>
      </w:r>
      <w:r w:rsidRPr="00041F5C">
        <w:rPr>
          <w:rFonts w:cs="FrankRuehl"/>
          <w:sz w:val="28"/>
          <w:szCs w:val="28"/>
          <w:vertAlign w:val="superscript"/>
          <w:rtl/>
        </w:rPr>
        <w:footnoteReference w:id="926"/>
      </w:r>
      <w:r w:rsidRPr="00041F5C">
        <w:rPr>
          <w:rFonts w:cs="FrankRuehl" w:hint="cs"/>
          <w:sz w:val="28"/>
          <w:szCs w:val="28"/>
          <w:rtl/>
        </w:rPr>
        <w:t>. וסיים ואם יצאו מעצמן אסורים ר"ל דגם אם אירע שנתנו מקצת שכרו ושלחו מתם מההיא עלמא אף בהכי גוונא אסור ליהנות מהם, וצריך להחזירם כמו ההוא עובדא שהביאו בפרק ט דבבא מציעא</w:t>
      </w:r>
      <w:r w:rsidRPr="00041F5C">
        <w:rPr>
          <w:rFonts w:cs="FrankRuehl"/>
          <w:sz w:val="28"/>
          <w:szCs w:val="28"/>
          <w:vertAlign w:val="superscript"/>
          <w:rtl/>
        </w:rPr>
        <w:footnoteReference w:id="927"/>
      </w:r>
      <w:r w:rsidRPr="00041F5C">
        <w:rPr>
          <w:rFonts w:cs="FrankRuehl" w:hint="cs"/>
          <w:sz w:val="28"/>
          <w:szCs w:val="28"/>
          <w:rtl/>
        </w:rPr>
        <w:t xml:space="preserve"> דכ"מ דרבה בר אבוה דכד עייליה אליהו ז"ל לגן עדן, ויהיב ליה מטרפי בגלמיה שמע דקאמר מאן אכיל לעלמיה כדרבה בר אכוה, והחזירם וכו' כמו שיעו"ש.</w:t>
      </w:r>
      <w:bookmarkEnd w:id="52"/>
      <w:r w:rsidRPr="00041F5C">
        <w:rPr>
          <w:rFonts w:cs="FrankRuehl" w:hint="cs"/>
          <w:sz w:val="28"/>
          <w:szCs w:val="28"/>
          <w:rtl/>
        </w:rPr>
        <w:t xml:space="preserve"> </w:t>
      </w:r>
      <w:r w:rsidRPr="00041F5C">
        <w:rPr>
          <w:rFonts w:cs="FrankRuehl" w:hint="cs"/>
          <w:b/>
          <w:bCs/>
          <w:sz w:val="32"/>
          <w:szCs w:val="32"/>
          <w:rtl/>
        </w:rPr>
        <w:t>וגם</w:t>
      </w:r>
      <w:r w:rsidRPr="00041F5C">
        <w:rPr>
          <w:rFonts w:cs="FrankRuehl" w:hint="cs"/>
          <w:sz w:val="32"/>
          <w:szCs w:val="32"/>
          <w:rtl/>
        </w:rPr>
        <w:t xml:space="preserve"> </w:t>
      </w:r>
      <w:r w:rsidRPr="00041F5C">
        <w:rPr>
          <w:rFonts w:cs="FrankRuehl" w:hint="cs"/>
          <w:sz w:val="28"/>
          <w:szCs w:val="28"/>
          <w:rtl/>
        </w:rPr>
        <w:t xml:space="preserve">אפשר דכיון באומר 'ואף אם יצאו מעצמן אסורין, ע"פ מה שסיימו שם בעובדא דרבה בר אבוה דאחר שהחזירם אפ"ה אייתי לגלימא, סחט גלימא ריחא זבניה </w:t>
      </w:r>
      <w:r w:rsidRPr="00041F5C">
        <w:rPr>
          <w:rFonts w:cs="FrankRuehl" w:hint="cs"/>
          <w:sz w:val="28"/>
          <w:szCs w:val="28"/>
          <w:rtl/>
        </w:rPr>
        <w:lastRenderedPageBreak/>
        <w:t xml:space="preserve">בי"ב אלפי דינרי, פלגינהו לחתניו ואסר על עצמו הנאתם, והיינו אומרו ואף אם יצאו מעצמן דהיינו מסחיטת הגלימא והריחא אפ"ה אסור כמו שעשה מעשה רב רבה בר אבוה. ועיין מ"ש שם בחידושינו בס"ד. </w:t>
      </w:r>
      <w:r w:rsidRPr="00041F5C">
        <w:rPr>
          <w:rFonts w:cs="FrankRuehl" w:hint="cs"/>
          <w:b/>
          <w:bCs/>
          <w:sz w:val="32"/>
          <w:szCs w:val="32"/>
          <w:rtl/>
        </w:rPr>
        <w:t>ואזיל</w:t>
      </w:r>
      <w:r w:rsidRPr="00041F5C">
        <w:rPr>
          <w:rFonts w:cs="FrankRuehl" w:hint="cs"/>
          <w:sz w:val="32"/>
          <w:szCs w:val="32"/>
          <w:rtl/>
        </w:rPr>
        <w:t xml:space="preserve"> </w:t>
      </w:r>
      <w:r w:rsidRPr="00041F5C">
        <w:rPr>
          <w:rFonts w:cs="FrankRuehl" w:hint="cs"/>
          <w:sz w:val="28"/>
          <w:szCs w:val="28"/>
          <w:rtl/>
        </w:rPr>
        <w:t xml:space="preserve">וקא מסיים בה רב יהודה אומר אם לאוכלים היוצא מהן לצורך אוכלים, וחיי שעה בדבר שיש בו חיי נפש ולא סגי בלאו הכי, אז מותר דההכריח אם לא ישובח לא יגונה, ואם למשקין רצה לומר שאם הוא להתענג והיתה הרווחה בדברים שאינם הכרחיין כמו המשקין וכלי השתייה בדבר שהוא תוספת ועונג ואינו הכריח, אז היוצא מהן בכהי גוונא אסור, כיון דסגי בלאו הכי ועל כיוצא בזה אמר אין נהנין. </w:t>
      </w:r>
      <w:r w:rsidRPr="00041F5C">
        <w:rPr>
          <w:rFonts w:cs="FrankRuehl" w:hint="cs"/>
          <w:b/>
          <w:bCs/>
          <w:sz w:val="32"/>
          <w:szCs w:val="32"/>
          <w:rtl/>
        </w:rPr>
        <w:t>ואפשר</w:t>
      </w:r>
      <w:r w:rsidRPr="00041F5C">
        <w:rPr>
          <w:rFonts w:cs="FrankRuehl" w:hint="cs"/>
          <w:sz w:val="32"/>
          <w:szCs w:val="32"/>
          <w:rtl/>
        </w:rPr>
        <w:t xml:space="preserve"> </w:t>
      </w:r>
      <w:r w:rsidRPr="00041F5C">
        <w:rPr>
          <w:rFonts w:cs="FrankRuehl" w:hint="cs"/>
          <w:sz w:val="28"/>
          <w:szCs w:val="28"/>
          <w:rtl/>
        </w:rPr>
        <w:t>דעל פי זה רמז הכתוב באומר</w:t>
      </w:r>
      <w:r w:rsidRPr="00041F5C">
        <w:rPr>
          <w:rFonts w:cs="FrankRuehl"/>
          <w:sz w:val="28"/>
          <w:szCs w:val="28"/>
          <w:vertAlign w:val="superscript"/>
          <w:rtl/>
        </w:rPr>
        <w:footnoteReference w:id="928"/>
      </w:r>
      <w:r w:rsidRPr="00041F5C">
        <w:rPr>
          <w:rFonts w:cs="FrankRuehl" w:hint="cs"/>
          <w:sz w:val="28"/>
          <w:szCs w:val="28"/>
          <w:rtl/>
        </w:rPr>
        <w:t xml:space="preserve"> "אמרו צדיק כי טוב כי פרי מעלליהם יאכלו", ורצה לומר דהוא עניינו שבח כמו "את ה' האמרת היום"</w:t>
      </w:r>
      <w:r w:rsidRPr="00041F5C">
        <w:rPr>
          <w:rFonts w:cs="FrankRuehl"/>
          <w:sz w:val="28"/>
          <w:szCs w:val="28"/>
          <w:vertAlign w:val="superscript"/>
          <w:rtl/>
        </w:rPr>
        <w:footnoteReference w:id="929"/>
      </w:r>
      <w:r w:rsidRPr="00041F5C">
        <w:rPr>
          <w:rFonts w:cs="FrankRuehl" w:hint="cs"/>
          <w:sz w:val="28"/>
          <w:szCs w:val="28"/>
          <w:rtl/>
        </w:rPr>
        <w:t xml:space="preserve"> וכו', דזה הצדיק שאוכל כדי חייו בדבר ההכריח "מפרי מעלליו" מן המצות ומעשים טובים שעושה בכהי גוונא הוא דשרי, וכמ"ש ר"י אם לאוכלים היוצא מהן מותר, והיינו דדייק ואומר 'יאכלו' ולאפוקי בא הא 'דמשקין' ורווחא לבסומי וע"ד האמור.</w:t>
      </w:r>
      <w:bookmarkEnd w:id="53"/>
    </w:p>
    <w:p w14:paraId="56C4AC88" w14:textId="77777777" w:rsidR="00D87A71" w:rsidRPr="00041F5C" w:rsidRDefault="00D87A71" w:rsidP="00D87A71">
      <w:pPr>
        <w:numPr>
          <w:ilvl w:val="0"/>
          <w:numId w:val="10"/>
        </w:numPr>
        <w:spacing w:after="120" w:line="360" w:lineRule="exact"/>
        <w:ind w:left="0" w:firstLine="284"/>
        <w:jc w:val="both"/>
        <w:rPr>
          <w:rFonts w:cs="FrankRuehl"/>
          <w:sz w:val="28"/>
          <w:szCs w:val="28"/>
        </w:rPr>
      </w:pPr>
      <w:r w:rsidRPr="00041F5C">
        <w:rPr>
          <w:rFonts w:cs="FrankRuehl" w:hint="cs"/>
          <w:b/>
          <w:bCs/>
          <w:sz w:val="32"/>
          <w:szCs w:val="32"/>
          <w:rtl/>
        </w:rPr>
        <w:lastRenderedPageBreak/>
        <w:t>דף קמה ע"ב גמרא אלא שמטריחים אותי לידע אי זו גזירה קשה</w:t>
      </w:r>
      <w:r w:rsidRPr="00041F5C">
        <w:rPr>
          <w:rFonts w:cs="FrankRuehl" w:hint="cs"/>
          <w:sz w:val="28"/>
          <w:szCs w:val="28"/>
          <w:rtl/>
        </w:rPr>
        <w:t xml:space="preserve"> וכו', נכתב בצידו נראה וודאי דהאי מטריחין אותי דקאמר הוא משום שבשעה שאדם מצטער שכינה אומרת קלני מראשי</w:t>
      </w:r>
      <w:r w:rsidRPr="00041F5C">
        <w:rPr>
          <w:rFonts w:cs="FrankRuehl"/>
          <w:sz w:val="28"/>
          <w:szCs w:val="28"/>
          <w:vertAlign w:val="superscript"/>
          <w:rtl/>
        </w:rPr>
        <w:footnoteReference w:id="930"/>
      </w:r>
      <w:r w:rsidRPr="00041F5C">
        <w:rPr>
          <w:rFonts w:cs="FrankRuehl" w:hint="cs"/>
          <w:sz w:val="28"/>
          <w:szCs w:val="28"/>
          <w:rtl/>
        </w:rPr>
        <w:t xml:space="preserve"> וכו' וכמש"ה</w:t>
      </w:r>
      <w:r w:rsidRPr="00041F5C">
        <w:rPr>
          <w:rFonts w:cs="FrankRuehl"/>
          <w:sz w:val="28"/>
          <w:szCs w:val="28"/>
          <w:vertAlign w:val="superscript"/>
          <w:rtl/>
        </w:rPr>
        <w:footnoteReference w:id="931"/>
      </w:r>
      <w:r w:rsidRPr="00041F5C">
        <w:rPr>
          <w:rFonts w:cs="FrankRuehl" w:hint="cs"/>
          <w:sz w:val="28"/>
          <w:szCs w:val="28"/>
          <w:rtl/>
        </w:rPr>
        <w:t xml:space="preserve"> "עמו אנכי בצרה", אבל לאו לידע אי זו וכולי, כפשט הדברים דהא ב"דבר ה' שמים נעשו"</w:t>
      </w:r>
      <w:r w:rsidRPr="00041F5C">
        <w:rPr>
          <w:rFonts w:cs="FrankRuehl"/>
          <w:sz w:val="28"/>
          <w:szCs w:val="28"/>
          <w:vertAlign w:val="superscript"/>
          <w:rtl/>
        </w:rPr>
        <w:footnoteReference w:id="932"/>
      </w:r>
      <w:r w:rsidRPr="00041F5C">
        <w:rPr>
          <w:rFonts w:cs="FrankRuehl" w:hint="cs"/>
          <w:sz w:val="28"/>
          <w:szCs w:val="28"/>
          <w:rtl/>
        </w:rPr>
        <w:t xml:space="preserve"> וכו', ואין שום טורח לגבי השי"ת חס ושלום לא מינה ולא מקצתה, אבל תניות הדברים על ידי שחטאם גורם להביא עליהם גזירות קשות ומצטערין בהם ביתר שאת, ולפום צערן דישראל מטריחין את כל יכול על ידי שמצטער על צערן, והיינו עניין הכתוב שאמר</w:t>
      </w:r>
      <w:r w:rsidRPr="00041F5C">
        <w:rPr>
          <w:rFonts w:cs="FrankRuehl"/>
          <w:sz w:val="28"/>
          <w:szCs w:val="28"/>
          <w:vertAlign w:val="superscript"/>
          <w:rtl/>
        </w:rPr>
        <w:footnoteReference w:id="933"/>
      </w:r>
      <w:r w:rsidRPr="00041F5C">
        <w:rPr>
          <w:rFonts w:cs="FrankRuehl" w:hint="cs"/>
          <w:sz w:val="28"/>
          <w:szCs w:val="28"/>
          <w:rtl/>
        </w:rPr>
        <w:t xml:space="preserve"> "הוגעתם ה' בדבריכם" וכו', ואמרו ז"ל בראתי שמים וארץ ולא יעץ ולא ייגע, אבל כמה אני יגיע במי שמכעיס אותי בדברים בטלים ע"כ, והכוונה גם כן כי הכי דמי שמניח דברי תורה ומתעסק בדברים, הדברים דלא משמע להו לרבנן דגדול עונו מנשוא, ובזה אלהים חשבה להרע לו בייסורין קשים לכן הוגעתם ה' בצערן וכאמור.</w:t>
      </w:r>
    </w:p>
    <w:p w14:paraId="521BB2E6" w14:textId="77777777" w:rsidR="00D87A71" w:rsidRPr="00041F5C" w:rsidRDefault="00D87A71" w:rsidP="00D87A71">
      <w:pPr>
        <w:numPr>
          <w:ilvl w:val="0"/>
          <w:numId w:val="10"/>
        </w:numPr>
        <w:spacing w:after="120" w:line="360" w:lineRule="exact"/>
        <w:ind w:left="0" w:firstLine="284"/>
        <w:jc w:val="both"/>
        <w:rPr>
          <w:rFonts w:cs="FrankRuehl"/>
          <w:sz w:val="28"/>
          <w:szCs w:val="28"/>
        </w:rPr>
      </w:pPr>
      <w:r w:rsidRPr="00041F5C">
        <w:rPr>
          <w:rFonts w:cs="FrankRuehl" w:hint="cs"/>
          <w:b/>
          <w:bCs/>
          <w:sz w:val="32"/>
          <w:szCs w:val="32"/>
          <w:rtl/>
        </w:rPr>
        <w:lastRenderedPageBreak/>
        <w:t xml:space="preserve">דף קמז ע"ב גמרא והיינו דתנן רבי נהוראי אומר </w:t>
      </w:r>
      <w:r w:rsidRPr="00041F5C">
        <w:rPr>
          <w:rFonts w:cs="FrankRuehl" w:hint="cs"/>
          <w:sz w:val="28"/>
          <w:szCs w:val="28"/>
          <w:rtl/>
        </w:rPr>
        <w:t>וכולי ע"כ, נכתב בצידו עיין מ"ש בספרי הקטן זכות אבות בפרק ד' משנה חי' בס"ד.</w:t>
      </w:r>
    </w:p>
    <w:p w14:paraId="0BAB0510" w14:textId="77777777" w:rsidR="00D87A71" w:rsidRPr="00041F5C" w:rsidRDefault="00D87A71" w:rsidP="00D87A71">
      <w:pPr>
        <w:numPr>
          <w:ilvl w:val="0"/>
          <w:numId w:val="10"/>
        </w:numPr>
        <w:spacing w:after="120" w:line="360" w:lineRule="exact"/>
        <w:ind w:left="0" w:firstLine="284"/>
        <w:jc w:val="both"/>
        <w:rPr>
          <w:rFonts w:cs="FrankRuehl"/>
          <w:sz w:val="28"/>
          <w:szCs w:val="28"/>
        </w:rPr>
      </w:pPr>
      <w:r w:rsidRPr="00041F5C">
        <w:rPr>
          <w:rFonts w:cs="FrankRuehl" w:hint="cs"/>
          <w:b/>
          <w:bCs/>
          <w:sz w:val="32"/>
          <w:szCs w:val="32"/>
          <w:rtl/>
        </w:rPr>
        <w:t>דף קמט ע"ב גמרא אלא מהכא גם ענוש לצדיק לא טוב אלא רע וכו' ע"כ נכתב בצידו</w:t>
      </w:r>
      <w:r w:rsidRPr="00041F5C">
        <w:rPr>
          <w:rFonts w:cs="FrankRuehl" w:hint="cs"/>
          <w:sz w:val="28"/>
          <w:szCs w:val="28"/>
          <w:rtl/>
        </w:rPr>
        <w:t xml:space="preserve"> ראיתי להרב נאות יעקב</w:t>
      </w:r>
      <w:r w:rsidRPr="00041F5C">
        <w:rPr>
          <w:rFonts w:cs="FrankRuehl"/>
          <w:sz w:val="28"/>
          <w:szCs w:val="28"/>
          <w:vertAlign w:val="superscript"/>
          <w:rtl/>
        </w:rPr>
        <w:footnoteReference w:id="934"/>
      </w:r>
      <w:r w:rsidRPr="00041F5C">
        <w:rPr>
          <w:rFonts w:cs="FrankRuehl" w:hint="cs"/>
          <w:sz w:val="28"/>
          <w:szCs w:val="28"/>
          <w:rtl/>
        </w:rPr>
        <w:t xml:space="preserve"> ז"ל במערכת ט דף יט שהקשה דאמר פרק ב דיבמות</w:t>
      </w:r>
      <w:r w:rsidRPr="00041F5C">
        <w:rPr>
          <w:rFonts w:cs="FrankRuehl"/>
          <w:sz w:val="28"/>
          <w:szCs w:val="28"/>
          <w:vertAlign w:val="superscript"/>
          <w:rtl/>
        </w:rPr>
        <w:footnoteReference w:id="935"/>
      </w:r>
      <w:r w:rsidRPr="00041F5C">
        <w:rPr>
          <w:rFonts w:cs="FrankRuehl" w:hint="cs"/>
          <w:sz w:val="28"/>
          <w:szCs w:val="28"/>
          <w:rtl/>
        </w:rPr>
        <w:t xml:space="preserve"> כל המקיים דברי חכמים נקרא קדוש, א"ל רבה וכל מי שאינו מקיים דברי חכמים קדוש הוא דלא מיקרי, רשע נמי לא מיקרי עכ"ל, </w:t>
      </w:r>
      <w:r w:rsidRPr="00041F5C">
        <w:rPr>
          <w:rFonts w:cs="FrankRuehl" w:hint="cs"/>
          <w:b/>
          <w:bCs/>
          <w:sz w:val="32"/>
          <w:szCs w:val="32"/>
          <w:rtl/>
        </w:rPr>
        <w:t>ולע"ד</w:t>
      </w:r>
      <w:r w:rsidRPr="00041F5C">
        <w:rPr>
          <w:rFonts w:cs="FrankRuehl" w:hint="cs"/>
          <w:sz w:val="32"/>
          <w:szCs w:val="32"/>
          <w:rtl/>
        </w:rPr>
        <w:t xml:space="preserve"> </w:t>
      </w:r>
      <w:r w:rsidRPr="00041F5C">
        <w:rPr>
          <w:rFonts w:cs="FrankRuehl" w:hint="cs"/>
          <w:sz w:val="28"/>
          <w:szCs w:val="28"/>
          <w:rtl/>
        </w:rPr>
        <w:t>דאי מהא לא אירייא דאה"נ דרכם של רז"ל לדרוש דבר ואפכו, לא טוב אלא רע, אבל הא דיבמות הפך קדוש לא הוי רשע, ואינו לא קדוש ולא רשע, אלא בינוני ואילו היה אומר דהמקיים נקרא צדיק, פשיטא דהוה דייקי מינה מי שאינו מקיים נקרא רשע, דהוי דבר ואפכו ממש, אבל השתא שפיר קאמר רבה רשע נמי לא מיקרי, דאין זה הפך קדוש וכאמור, ועיין מה שהקשה הרב ישרש יעקב, ומ"ש ע"ד קדשו לקמן בחידושינו לפרק ב' דבבא בתרא בדף כב ע"א בס"ד.</w:t>
      </w:r>
    </w:p>
    <w:p w14:paraId="3AEDF2AE" w14:textId="77777777" w:rsidR="00D87A71" w:rsidRPr="00041F5C" w:rsidRDefault="00D87A71" w:rsidP="00D87A71">
      <w:pPr>
        <w:numPr>
          <w:ilvl w:val="0"/>
          <w:numId w:val="10"/>
        </w:numPr>
        <w:spacing w:after="120" w:line="360" w:lineRule="exact"/>
        <w:ind w:left="0" w:firstLine="284"/>
        <w:jc w:val="both"/>
        <w:rPr>
          <w:rFonts w:cs="FrankRuehl"/>
          <w:sz w:val="28"/>
          <w:szCs w:val="28"/>
        </w:rPr>
      </w:pPr>
      <w:r w:rsidRPr="00041F5C">
        <w:rPr>
          <w:rFonts w:cs="FrankRuehl" w:hint="cs"/>
          <w:b/>
          <w:bCs/>
          <w:sz w:val="32"/>
          <w:szCs w:val="32"/>
          <w:rtl/>
        </w:rPr>
        <w:lastRenderedPageBreak/>
        <w:t>דף קמט ע"ב גמרא וכתיב כי לא וכו' וצדיק אתה ה' ולא יגור במגורך רע ע"כ</w:t>
      </w:r>
      <w:r w:rsidRPr="00041F5C">
        <w:rPr>
          <w:rFonts w:cs="FrankRuehl" w:hint="cs"/>
          <w:sz w:val="28"/>
          <w:szCs w:val="28"/>
          <w:rtl/>
        </w:rPr>
        <w:t xml:space="preserve"> נכתב בצידו קצת קשה אמאי הוצרכו לזה דהא כבר נפקא לו הראיה שפיר כמ"ש רש"י וכתיב "לא יגורך רע" אלמא אינו נכנס במחיצתו ע"כ, וא"כ כי קתני אשארא הם דברים מובנים ולכאורה לא נדע למאי צריכא.</w:t>
      </w:r>
    </w:p>
    <w:p w14:paraId="5583DC12" w14:textId="77777777" w:rsidR="00D87A71" w:rsidRPr="00041F5C" w:rsidRDefault="00D87A71" w:rsidP="00D87A71">
      <w:pPr>
        <w:numPr>
          <w:ilvl w:val="0"/>
          <w:numId w:val="10"/>
        </w:numPr>
        <w:spacing w:after="120" w:line="360" w:lineRule="exact"/>
        <w:ind w:left="0" w:firstLine="284"/>
        <w:jc w:val="both"/>
        <w:rPr>
          <w:rFonts w:cs="FrankRuehl"/>
          <w:sz w:val="28"/>
          <w:szCs w:val="28"/>
        </w:rPr>
      </w:pPr>
      <w:r w:rsidRPr="00041F5C">
        <w:rPr>
          <w:rFonts w:cs="FrankRuehl" w:hint="cs"/>
          <w:b/>
          <w:bCs/>
          <w:sz w:val="32"/>
          <w:szCs w:val="32"/>
          <w:rtl/>
        </w:rPr>
        <w:t xml:space="preserve">דף קמט ע"ב רש"י בד"ה ענוש לצדיק לא טוב, </w:t>
      </w:r>
      <w:r w:rsidRPr="00041F5C">
        <w:rPr>
          <w:rFonts w:cs="FrankRuehl" w:hint="cs"/>
          <w:sz w:val="28"/>
          <w:szCs w:val="28"/>
          <w:rtl/>
        </w:rPr>
        <w:t>צדיק המעניש לא טוב וכולי ע"כ, נכתב בצידו כיון בזה שלא תאמר דפירש הכתוב שיעניש</w:t>
      </w:r>
      <w:r w:rsidRPr="00041F5C">
        <w:rPr>
          <w:rFonts w:cs="FrankRuehl" w:hint="cs"/>
          <w:sz w:val="24"/>
          <w:szCs w:val="24"/>
          <w:rtl/>
        </w:rPr>
        <w:t xml:space="preserve"> </w:t>
      </w:r>
      <w:r w:rsidRPr="00041F5C">
        <w:rPr>
          <w:rFonts w:cs="FrankRuehl" w:hint="cs"/>
          <w:sz w:val="28"/>
          <w:szCs w:val="28"/>
          <w:rtl/>
        </w:rPr>
        <w:t>לצדיק לא טוב אבל לרשע שפיר דמי, דליתא דהרי אמר בפסוק</w:t>
      </w:r>
      <w:r w:rsidRPr="00041F5C">
        <w:rPr>
          <w:rFonts w:cs="FrankRuehl"/>
          <w:sz w:val="28"/>
          <w:szCs w:val="28"/>
          <w:vertAlign w:val="superscript"/>
          <w:rtl/>
        </w:rPr>
        <w:footnoteReference w:id="936"/>
      </w:r>
      <w:r w:rsidRPr="00041F5C">
        <w:rPr>
          <w:rFonts w:cs="FrankRuehl" w:hint="cs"/>
          <w:sz w:val="28"/>
          <w:szCs w:val="28"/>
          <w:rtl/>
        </w:rPr>
        <w:t xml:space="preserve"> "יתמו חטאים" מי כתיב חוטאים, "חטאים" כתיב</w:t>
      </w:r>
      <w:r w:rsidRPr="00041F5C">
        <w:rPr>
          <w:rFonts w:cs="FrankRuehl"/>
          <w:sz w:val="28"/>
          <w:szCs w:val="28"/>
          <w:vertAlign w:val="superscript"/>
          <w:rtl/>
        </w:rPr>
        <w:footnoteReference w:id="937"/>
      </w:r>
      <w:r w:rsidRPr="00041F5C">
        <w:rPr>
          <w:rFonts w:cs="FrankRuehl" w:hint="cs"/>
          <w:sz w:val="28"/>
          <w:szCs w:val="28"/>
          <w:rtl/>
        </w:rPr>
        <w:t xml:space="preserve">, וגם הוי לי למימר כל שהצדיק נענש וכולי ואמאי נקט כל שחבירו סתם, אלא קושטא קאי צדיק המעניש לכל אדם שיהיה לא טוב, ושפיר קא מיתי ראיה בש"ס למ"ש כל שחבירו וכולי מהאי קרא דבכל גוונא לא טוב, ועיין בחידושינו לפרק ב' דב"ב לדף כב' ע"א. </w:t>
      </w:r>
    </w:p>
    <w:p w14:paraId="3E9E76BB" w14:textId="77777777" w:rsidR="00D87A71" w:rsidRPr="00041F5C" w:rsidRDefault="00D87A71" w:rsidP="00D87A71">
      <w:pPr>
        <w:numPr>
          <w:ilvl w:val="0"/>
          <w:numId w:val="10"/>
        </w:numPr>
        <w:spacing w:after="120" w:line="360" w:lineRule="exact"/>
        <w:ind w:left="0" w:firstLine="284"/>
        <w:jc w:val="both"/>
        <w:rPr>
          <w:rFonts w:cs="FrankRuehl"/>
          <w:sz w:val="28"/>
          <w:szCs w:val="28"/>
        </w:rPr>
      </w:pPr>
      <w:r w:rsidRPr="00041F5C">
        <w:rPr>
          <w:rFonts w:cs="FrankRuehl" w:hint="cs"/>
          <w:b/>
          <w:bCs/>
          <w:sz w:val="32"/>
          <w:szCs w:val="32"/>
          <w:rtl/>
        </w:rPr>
        <w:t xml:space="preserve">דף קנא ע"ב גמרא לעולם יבקש אדם רחמים על מדה זו </w:t>
      </w:r>
      <w:r w:rsidRPr="00041F5C">
        <w:rPr>
          <w:rFonts w:cs="FrankRuehl" w:hint="cs"/>
          <w:sz w:val="28"/>
          <w:szCs w:val="28"/>
          <w:rtl/>
        </w:rPr>
        <w:t xml:space="preserve">וכו' ע"כ, נכתב בצידו ראיתי להרב ישרש </w:t>
      </w:r>
      <w:r w:rsidRPr="00041F5C">
        <w:rPr>
          <w:rFonts w:cs="FrankRuehl" w:hint="cs"/>
          <w:sz w:val="28"/>
          <w:szCs w:val="28"/>
          <w:rtl/>
        </w:rPr>
        <w:lastRenderedPageBreak/>
        <w:t>יעקב ז"ל שכתב י"ל שהכתוב</w:t>
      </w:r>
      <w:r w:rsidRPr="00041F5C">
        <w:rPr>
          <w:rFonts w:cs="FrankRuehl"/>
          <w:sz w:val="28"/>
          <w:szCs w:val="28"/>
          <w:vertAlign w:val="superscript"/>
          <w:rtl/>
        </w:rPr>
        <w:footnoteReference w:id="938"/>
      </w:r>
      <w:r w:rsidRPr="00041F5C">
        <w:rPr>
          <w:rFonts w:cs="FrankRuehl" w:hint="cs"/>
          <w:sz w:val="28"/>
          <w:szCs w:val="28"/>
          <w:rtl/>
        </w:rPr>
        <w:t xml:space="preserve"> אומר "נתון תתן לו... כי בגלל"</w:t>
      </w:r>
      <w:r w:rsidRPr="00041F5C">
        <w:rPr>
          <w:rFonts w:cs="FrankRuehl" w:hint="cs"/>
          <w:b/>
          <w:bCs/>
          <w:sz w:val="28"/>
          <w:szCs w:val="28"/>
          <w:rtl/>
        </w:rPr>
        <w:t xml:space="preserve"> </w:t>
      </w:r>
      <w:r w:rsidRPr="00041F5C">
        <w:rPr>
          <w:rFonts w:cs="FrankRuehl" w:hint="cs"/>
          <w:sz w:val="28"/>
          <w:szCs w:val="28"/>
          <w:rtl/>
        </w:rPr>
        <w:t>ואיך אומר שהרחמים מבטלין הגזירה וע"ש מה שתירץ בשם הרי"ף</w:t>
      </w:r>
      <w:r w:rsidRPr="00041F5C">
        <w:rPr>
          <w:rFonts w:cs="FrankRuehl"/>
          <w:sz w:val="28"/>
          <w:szCs w:val="28"/>
          <w:vertAlign w:val="superscript"/>
          <w:rtl/>
        </w:rPr>
        <w:footnoteReference w:id="939"/>
      </w:r>
      <w:r w:rsidRPr="00041F5C">
        <w:rPr>
          <w:rFonts w:cs="FrankRuehl" w:hint="cs"/>
          <w:sz w:val="28"/>
          <w:szCs w:val="28"/>
          <w:rtl/>
        </w:rPr>
        <w:t xml:space="preserve">. ולענ"ד י"ל ע"פ מה שי"ל עוד מה הלכה אומר רחמים היה סגי באומר יבקש אדם על מדה זו, אך אפשר דהכוונה הוא שיבקש אדם שיסייעו השי"ת שיתמלא רחמים על עניי עמי ולא יהיה אכזר עליהם כלל, מידי דהוי שאם לא בא הוא בא בנו וכו', ור"ל שאפשר שהוא בעצמו יהפוך עליו המזל כמו שאנו רואים שכמה עשירים ירדו מנכסיהם, ולכן אם בזמן עושרו יתנהג ברחמים, במדה שאדם מודד בה מודדין לו וירחמו עליו גם כן, ולא ימוט לעולם, ואם תרצה לומר שלדידיה קי"ל שעתא ולא יבוא לידי כך על הרוב אפשר שיבוא </w:t>
      </w:r>
      <w:r w:rsidRPr="00041F5C">
        <w:rPr>
          <w:rFonts w:cs="FrankRuehl" w:hint="cs"/>
          <w:sz w:val="28"/>
          <w:szCs w:val="28"/>
          <w:rtl/>
        </w:rPr>
        <w:lastRenderedPageBreak/>
        <w:t>בנו וכו', ולכן לעולם יבקש מן השי"ת שכל ימי עשרו יתנהג במדת החסד והרחמים עם העניים, כדי שכשיבוא זרעו לידי כך ירחמו עליהם, וכמו שהביאו אח"כ הא דרבי חייא שאמר לו אקדימו ריפתא לענייא וכו', ואין הכוונה שהרחמים מבטלין הגזירה דהרי קושטא קאי דהא דעני או עשיר תלוי בעת ההיריון והזריעה ולפי המזל שיהיה אז אם יהיה בעידנא דמזוני או לא כמ"ש גבי רב פרידא</w:t>
      </w:r>
      <w:r w:rsidRPr="00041F5C">
        <w:rPr>
          <w:rFonts w:cs="FrankRuehl"/>
          <w:sz w:val="28"/>
          <w:szCs w:val="28"/>
          <w:vertAlign w:val="superscript"/>
          <w:rtl/>
        </w:rPr>
        <w:footnoteReference w:id="940"/>
      </w:r>
      <w:r w:rsidRPr="00041F5C">
        <w:rPr>
          <w:rFonts w:cs="FrankRuehl" w:hint="cs"/>
          <w:sz w:val="28"/>
          <w:szCs w:val="28"/>
          <w:rtl/>
        </w:rPr>
        <w:t xml:space="preserve">, אלא עיקר הכוונה שיבקש שינהג עצמו במדת רחמים וכמ"ש לקמן בש"ס לפרוש פסוק "ונתן לך רחמים" כל המרחם על הבריות וכו', וגם הכא קאמר שיבקש שיתקיים בו הא ד"ונתן לך רחמים" וכו' וכאמור. </w:t>
      </w:r>
      <w:r w:rsidRPr="00041F5C">
        <w:rPr>
          <w:rFonts w:cs="FrankRuehl" w:hint="cs"/>
          <w:b/>
          <w:bCs/>
          <w:sz w:val="32"/>
          <w:szCs w:val="32"/>
          <w:rtl/>
        </w:rPr>
        <w:t>ומ"ש</w:t>
      </w:r>
      <w:r w:rsidRPr="00041F5C">
        <w:rPr>
          <w:rFonts w:cs="FrankRuehl" w:hint="cs"/>
          <w:sz w:val="32"/>
          <w:szCs w:val="32"/>
          <w:rtl/>
        </w:rPr>
        <w:t xml:space="preserve"> </w:t>
      </w:r>
      <w:r w:rsidRPr="00041F5C">
        <w:rPr>
          <w:rFonts w:cs="FrankRuehl" w:hint="cs"/>
          <w:sz w:val="28"/>
          <w:szCs w:val="28"/>
          <w:rtl/>
        </w:rPr>
        <w:t xml:space="preserve">לעולם יבקש וכו' הכוונה בו שאף אם הוא במעלת העושר והמעלה ביתר שאת, אל ימנע אדם עצמו מן הרחמים ואל יבטח ברוב עשרו דאפשר דברגע יאבד העושר ההוא בעניין רע, ואף אם תרצה לומר שישאר הוא בעושרו, שמא בניו אחריו יבואו לידי עניות, לכן לעולם יקדים תפילה לצרה. </w:t>
      </w:r>
    </w:p>
    <w:p w14:paraId="603DB5C1" w14:textId="77777777" w:rsidR="00D87A71" w:rsidRPr="00041F5C" w:rsidRDefault="00D87A71" w:rsidP="00D87A71">
      <w:pPr>
        <w:numPr>
          <w:ilvl w:val="0"/>
          <w:numId w:val="10"/>
        </w:numPr>
        <w:spacing w:after="120" w:line="360" w:lineRule="exact"/>
        <w:ind w:left="0" w:firstLine="284"/>
        <w:jc w:val="both"/>
        <w:rPr>
          <w:rFonts w:cs="FrankRuehl"/>
          <w:sz w:val="28"/>
          <w:szCs w:val="28"/>
        </w:rPr>
      </w:pPr>
      <w:r w:rsidRPr="00041F5C">
        <w:rPr>
          <w:rFonts w:cs="FrankRuehl" w:hint="cs"/>
          <w:b/>
          <w:bCs/>
          <w:sz w:val="32"/>
          <w:szCs w:val="32"/>
          <w:rtl/>
        </w:rPr>
        <w:t>דף קנא ע"ב נקטינן האי צורבא לא מיעני</w:t>
      </w:r>
      <w:r w:rsidRPr="00041F5C">
        <w:rPr>
          <w:rFonts w:cs="FrankRuehl" w:hint="cs"/>
          <w:sz w:val="32"/>
          <w:szCs w:val="32"/>
          <w:rtl/>
        </w:rPr>
        <w:t xml:space="preserve"> </w:t>
      </w:r>
      <w:r w:rsidRPr="00041F5C">
        <w:rPr>
          <w:rFonts w:cs="FrankRuehl" w:hint="cs"/>
          <w:sz w:val="28"/>
          <w:szCs w:val="28"/>
          <w:rtl/>
        </w:rPr>
        <w:t xml:space="preserve">וכו' ע"כ, נכתב בצידו כאן הבן שואל דמהיכן נקטינן האי </w:t>
      </w:r>
      <w:r w:rsidRPr="00041F5C">
        <w:rPr>
          <w:rFonts w:cs="FrankRuehl" w:hint="cs"/>
          <w:sz w:val="28"/>
          <w:szCs w:val="28"/>
          <w:rtl/>
        </w:rPr>
        <w:lastRenderedPageBreak/>
        <w:t>כללא ממ"ש קודם דאדרבה ממ"ש סתמא לעולם יבקש אדם רחמים וכו', משמע סתם 'אדם' ואף צורבא מרבנן משמע. ונראה ע"פ מ"ש בפרק גט פשוט</w:t>
      </w:r>
      <w:r w:rsidRPr="00041F5C">
        <w:rPr>
          <w:rFonts w:cs="FrankRuehl"/>
          <w:sz w:val="28"/>
          <w:szCs w:val="28"/>
          <w:vertAlign w:val="superscript"/>
          <w:rtl/>
        </w:rPr>
        <w:footnoteReference w:id="941"/>
      </w:r>
      <w:r w:rsidRPr="00041F5C">
        <w:rPr>
          <w:rFonts w:cs="FrankRuehl" w:hint="cs"/>
          <w:sz w:val="28"/>
          <w:szCs w:val="28"/>
          <w:rtl/>
        </w:rPr>
        <w:t xml:space="preserve"> ג' עבירות אין אדם ניצול מהן בכל יום וכו', וכתב מהרש"א באגתיה</w:t>
      </w:r>
      <w:r w:rsidRPr="00041F5C">
        <w:rPr>
          <w:rFonts w:cs="FrankRuehl"/>
          <w:sz w:val="28"/>
          <w:szCs w:val="28"/>
          <w:vertAlign w:val="superscript"/>
          <w:rtl/>
        </w:rPr>
        <w:footnoteReference w:id="942"/>
      </w:r>
      <w:r w:rsidRPr="00041F5C">
        <w:rPr>
          <w:rFonts w:cs="FrankRuehl" w:hint="cs"/>
          <w:sz w:val="28"/>
          <w:szCs w:val="28"/>
          <w:rtl/>
        </w:rPr>
        <w:t xml:space="preserve"> דנקט 'אדם' אדם דעלמא אבל החסידים ניצולים, ובזה פירש הרב שם גדולים</w:t>
      </w:r>
      <w:r w:rsidRPr="00041F5C">
        <w:rPr>
          <w:rFonts w:cs="FrankRuehl"/>
          <w:sz w:val="28"/>
          <w:szCs w:val="28"/>
          <w:vertAlign w:val="superscript"/>
          <w:rtl/>
        </w:rPr>
        <w:footnoteReference w:id="943"/>
      </w:r>
      <w:r w:rsidRPr="00041F5C">
        <w:rPr>
          <w:rFonts w:cs="FrankRuehl" w:hint="cs"/>
          <w:sz w:val="28"/>
          <w:szCs w:val="28"/>
          <w:rtl/>
        </w:rPr>
        <w:t xml:space="preserve"> ז"ל בדף ה' מ"ש לעיל בפרק במה מדליקין בדף ל</w:t>
      </w:r>
      <w:r w:rsidRPr="00041F5C">
        <w:rPr>
          <w:rFonts w:cs="FrankRuehl"/>
          <w:sz w:val="28"/>
          <w:szCs w:val="28"/>
          <w:vertAlign w:val="superscript"/>
          <w:rtl/>
        </w:rPr>
        <w:footnoteReference w:id="944"/>
      </w:r>
      <w:r w:rsidRPr="00041F5C">
        <w:rPr>
          <w:rFonts w:cs="FrankRuehl" w:hint="cs"/>
          <w:sz w:val="28"/>
          <w:szCs w:val="28"/>
          <w:rtl/>
        </w:rPr>
        <w:t xml:space="preserve"> כיון שמת אדם נעשה חפשי וכו', דדייק למינקט אדם דהוי אדם דעלמא, אבל החסידים ניצולין, והבאנו דבר קודשו בקונטרס יקרא דחיי בדף עט ע"א ע"ש באורך. ובכן היא גופה ג"כ קא דייק הכא דממ"ש בהאי לישנא לעולם יבקש אדם וכו', משמע דעל אדם הדיוט מהן רבים עתה עם הארץ קאמר, אבל צורבא מרבנן אינו כסוג זה ופריך והא קא חזינן דמיעני, ותירץ אהדורי אפיתחא לא מיהדר, והכא מיירי על מדת דאהדורי אפיתחא יעלה קאמר דנקטינן דצורבא מרבנן לא מיעני עניות כזו וכאמור. </w:t>
      </w:r>
      <w:r w:rsidRPr="00041F5C">
        <w:rPr>
          <w:rFonts w:cs="FrankRuehl" w:hint="cs"/>
          <w:b/>
          <w:bCs/>
          <w:sz w:val="32"/>
          <w:szCs w:val="32"/>
          <w:rtl/>
        </w:rPr>
        <w:t>אבל</w:t>
      </w:r>
      <w:r w:rsidRPr="00041F5C">
        <w:rPr>
          <w:rFonts w:cs="FrankRuehl" w:hint="cs"/>
          <w:sz w:val="32"/>
          <w:szCs w:val="32"/>
          <w:rtl/>
        </w:rPr>
        <w:t xml:space="preserve"> </w:t>
      </w:r>
      <w:r w:rsidRPr="00041F5C">
        <w:rPr>
          <w:rFonts w:cs="FrankRuehl" w:hint="cs"/>
          <w:sz w:val="28"/>
          <w:szCs w:val="28"/>
          <w:rtl/>
        </w:rPr>
        <w:t xml:space="preserve">אעיקרא דדינא ק"ל ע"ד של גדול מוה"רר חיד"א ז"ל שהרי בהא דלעיל אמר בתחילה דוד מלך </w:t>
      </w:r>
      <w:r w:rsidRPr="00041F5C">
        <w:rPr>
          <w:rFonts w:cs="FrankRuehl" w:hint="cs"/>
          <w:sz w:val="28"/>
          <w:szCs w:val="28"/>
          <w:rtl/>
        </w:rPr>
        <w:lastRenderedPageBreak/>
        <w:t>ישראל מת, אין מחללין עליו את השבת, כיון שמת אדם נעשה חפשי מן המצות, והיינו דאמר רב יוחנן במתים חפשי כיון שמת אדם וכו' ע"כ, הרי דאף אגברא רבה כדוד המלך עליו השלום שהוא מכת של צדיקים וחסידים, ואפילו הכי אמר עליו שנעשה חפשי וסיימו עלה והיינו דאמר ר"י וכו', וא"כ היאך הרב מפרש לה דמיירי בכת של הדיוטים בלבד, וא"כ הדרא עלן חקירת הרב מה שחקר שם לדוכתה, ואין זיווגן עולה יפה, וכמו שיראה הרואה ולכאורה צריך יישוב. ובעיקר מ"ש נקטינן האי צורבא מרבנן וכולי, אפשר דהכוונה בו משום דוודאי מפיש ברחמי ואינו מונע עצמו מלהתפלל, ולכן אינו בא לידי מדה זו לעולם, ומשום הכי אמר הכתוב "לא ראיתי צדיק נעזב וזרעו מבקש לחם", מידי דהוי שמבקש תמיד רחמים על מדה זו. "ושומע אל אביונים ה' "</w:t>
      </w:r>
      <w:r w:rsidRPr="00041F5C">
        <w:rPr>
          <w:rFonts w:cs="FrankRuehl"/>
          <w:sz w:val="28"/>
          <w:szCs w:val="28"/>
          <w:vertAlign w:val="superscript"/>
          <w:rtl/>
        </w:rPr>
        <w:footnoteReference w:id="945"/>
      </w:r>
      <w:r w:rsidRPr="00041F5C">
        <w:rPr>
          <w:rFonts w:cs="FrankRuehl" w:hint="cs"/>
          <w:sz w:val="28"/>
          <w:szCs w:val="28"/>
          <w:rtl/>
        </w:rPr>
        <w:t xml:space="preserve">, ובעיקר הכתוב נראה ע"פ מ"ש הכא והא קא חזינן דמיעני, ותירץ דאע"ג דמיעני אהדורי אפיתחא לא מיהדר, והיינו אומר "נער הייתי" וכו' "ולא ראיתי צדיק נעזב" ואין עזיבה אלא מן הלחם, ורצה לומר דלא מיעני, וכי תימא הא קא חזינן דמיעני, ותירץ "וזרעו מבקש לחם" ר"ל </w:t>
      </w:r>
      <w:r w:rsidRPr="00041F5C">
        <w:rPr>
          <w:rFonts w:cs="FrankRuehl" w:hint="cs"/>
          <w:sz w:val="28"/>
          <w:szCs w:val="28"/>
          <w:rtl/>
        </w:rPr>
        <w:lastRenderedPageBreak/>
        <w:t xml:space="preserve">דאהדורי אפיתחא לבקש לחם לא ראיתי אלא מתפרנס בכבוד, שמביאין לו לביתו והיינו רביתיה משארא. </w:t>
      </w:r>
    </w:p>
    <w:p w14:paraId="3A729471" w14:textId="77777777" w:rsidR="00D87A71" w:rsidRPr="00041F5C" w:rsidRDefault="00D87A71" w:rsidP="00D87A71">
      <w:pPr>
        <w:numPr>
          <w:ilvl w:val="0"/>
          <w:numId w:val="10"/>
        </w:numPr>
        <w:spacing w:after="120" w:line="360" w:lineRule="exact"/>
        <w:ind w:left="0" w:firstLine="284"/>
        <w:jc w:val="both"/>
        <w:rPr>
          <w:rFonts w:cs="FrankRuehl"/>
          <w:sz w:val="28"/>
          <w:szCs w:val="28"/>
        </w:rPr>
      </w:pPr>
      <w:bookmarkStart w:id="54" w:name="_Ref94864537"/>
      <w:r w:rsidRPr="00041F5C">
        <w:rPr>
          <w:rFonts w:cs="FrankRuehl" w:hint="cs"/>
          <w:b/>
          <w:bCs/>
          <w:sz w:val="32"/>
          <w:szCs w:val="32"/>
          <w:rtl/>
        </w:rPr>
        <w:t xml:space="preserve">דף קנב ע"א גמרא טבי תרי מג' </w:t>
      </w:r>
      <w:r w:rsidRPr="00041F5C">
        <w:rPr>
          <w:rFonts w:cs="FrankRuehl" w:hint="cs"/>
          <w:sz w:val="28"/>
          <w:szCs w:val="28"/>
          <w:rtl/>
        </w:rPr>
        <w:t>וכו' ע"כ, נכתב בצידו י"ל מאי קמ"ל בזה, אפשר ע"פ מ"ש בש"ס בע"ז</w:t>
      </w:r>
      <w:r w:rsidRPr="00041F5C">
        <w:rPr>
          <w:rFonts w:cs="FrankRuehl"/>
          <w:sz w:val="28"/>
          <w:szCs w:val="28"/>
          <w:vertAlign w:val="superscript"/>
          <w:rtl/>
        </w:rPr>
        <w:footnoteReference w:id="946"/>
      </w:r>
      <w:r w:rsidRPr="00041F5C">
        <w:rPr>
          <w:rFonts w:cs="FrankRuehl" w:hint="cs"/>
          <w:sz w:val="28"/>
          <w:szCs w:val="28"/>
          <w:rtl/>
        </w:rPr>
        <w:t xml:space="preserve"> "אשרי האיש"</w:t>
      </w:r>
      <w:r w:rsidRPr="00041F5C">
        <w:rPr>
          <w:rFonts w:cs="FrankRuehl"/>
          <w:sz w:val="28"/>
          <w:szCs w:val="28"/>
          <w:vertAlign w:val="superscript"/>
          <w:rtl/>
        </w:rPr>
        <w:footnoteReference w:id="947"/>
      </w:r>
      <w:r w:rsidRPr="00041F5C">
        <w:rPr>
          <w:rFonts w:cs="FrankRuehl" w:hint="cs"/>
          <w:sz w:val="28"/>
          <w:szCs w:val="28"/>
          <w:rtl/>
        </w:rPr>
        <w:t xml:space="preserve"> ולא אשרי אשה, אשרי מי שעושה תשובה כשהוא איש בחור, וחד אמר אשרי מי שמתגבר על יצרו כאיש ואף בזקנותו, אמור מעתה הכא קמ"ל כמ"ד</w:t>
      </w:r>
      <w:r w:rsidRPr="00041F5C">
        <w:rPr>
          <w:rFonts w:cs="FrankRuehl" w:hint="cs"/>
          <w:b/>
          <w:bCs/>
          <w:sz w:val="28"/>
          <w:szCs w:val="28"/>
          <w:rtl/>
        </w:rPr>
        <w:t xml:space="preserve"> </w:t>
      </w:r>
      <w:r w:rsidRPr="00041F5C">
        <w:rPr>
          <w:rFonts w:cs="FrankRuehl" w:hint="cs"/>
          <w:sz w:val="28"/>
          <w:szCs w:val="28"/>
          <w:rtl/>
        </w:rPr>
        <w:t>שמתגבר על יצרו כשהוא בחור, והיינו רביתיה כשהוא בחור והולך על רגליו וכוחו גדול ואפשר לו לעשות כל העבירות והוא פורש לכבוד שמים מה שאין כן בימי הזקנה דחסריה לגנבא נפשיה לשלמנא נקיט</w:t>
      </w:r>
      <w:r w:rsidRPr="00041F5C">
        <w:rPr>
          <w:rFonts w:cs="FrankRuehl"/>
          <w:sz w:val="28"/>
          <w:szCs w:val="28"/>
          <w:vertAlign w:val="superscript"/>
          <w:rtl/>
        </w:rPr>
        <w:footnoteReference w:id="948"/>
      </w:r>
      <w:r w:rsidRPr="00041F5C">
        <w:rPr>
          <w:rFonts w:cs="FrankRuehl" w:hint="cs"/>
          <w:sz w:val="28"/>
          <w:szCs w:val="28"/>
          <w:rtl/>
        </w:rPr>
        <w:t xml:space="preserve">, ולכן יש לו לדאוג ולהתאונן על ימי הינקות, דאזלא ולא אתייא וגם דעיקר שיקנה כתר תורה ועשיית המצות והתמדת הליכת בית הכנסת ובית המדרש הוא בימי הבחרות, ולכל האי עניינא קאמר עלה ינקותא כלילא דוורדא, ונפקא מינה מיהא שלא יאבד ימי הבחרות בעמלא דעלמא כיון שהם העיקר מברך על העיקר, והוי כמ"ש לעיל "וזכור אף בוראך בימי בחורתיך עד </w:t>
      </w:r>
      <w:r w:rsidRPr="00041F5C">
        <w:rPr>
          <w:rFonts w:cs="FrankRuehl" w:hint="cs"/>
          <w:sz w:val="28"/>
          <w:szCs w:val="28"/>
          <w:rtl/>
        </w:rPr>
        <w:lastRenderedPageBreak/>
        <w:t>שלא יבואו ימי הרעה, אלו ימי הזקנה"</w:t>
      </w:r>
      <w:r w:rsidRPr="00041F5C">
        <w:rPr>
          <w:rFonts w:cs="FrankRuehl"/>
          <w:sz w:val="28"/>
          <w:szCs w:val="28"/>
          <w:vertAlign w:val="superscript"/>
          <w:rtl/>
        </w:rPr>
        <w:footnoteReference w:id="949"/>
      </w:r>
      <w:r w:rsidRPr="00041F5C">
        <w:rPr>
          <w:rFonts w:cs="FrankRuehl" w:hint="cs"/>
          <w:sz w:val="28"/>
          <w:szCs w:val="28"/>
          <w:rtl/>
        </w:rPr>
        <w:t xml:space="preserve"> וכו' וכאמור.</w:t>
      </w:r>
      <w:bookmarkEnd w:id="54"/>
    </w:p>
    <w:p w14:paraId="58B57908" w14:textId="77777777" w:rsidR="00D87A71" w:rsidRPr="00041F5C" w:rsidRDefault="00D87A71" w:rsidP="00D87A71">
      <w:pPr>
        <w:numPr>
          <w:ilvl w:val="0"/>
          <w:numId w:val="10"/>
        </w:numPr>
        <w:spacing w:after="120" w:line="360" w:lineRule="exact"/>
        <w:ind w:left="0" w:firstLine="284"/>
        <w:jc w:val="both"/>
        <w:rPr>
          <w:rFonts w:cs="FrankRuehl"/>
          <w:sz w:val="28"/>
          <w:szCs w:val="28"/>
        </w:rPr>
      </w:pPr>
      <w:r w:rsidRPr="00041F5C">
        <w:rPr>
          <w:rFonts w:cs="FrankRuehl" w:hint="cs"/>
          <w:b/>
          <w:bCs/>
          <w:sz w:val="32"/>
          <w:szCs w:val="32"/>
          <w:rtl/>
        </w:rPr>
        <w:t>דף קנב ע"א גמרא דוק בככי ותשכח בנגרי</w:t>
      </w:r>
      <w:r w:rsidRPr="00041F5C">
        <w:rPr>
          <w:rFonts w:cs="FrankRuehl" w:hint="cs"/>
          <w:sz w:val="32"/>
          <w:szCs w:val="32"/>
          <w:rtl/>
        </w:rPr>
        <w:t xml:space="preserve"> </w:t>
      </w:r>
      <w:r w:rsidRPr="00041F5C">
        <w:rPr>
          <w:rFonts w:cs="FrankRuehl" w:hint="cs"/>
          <w:sz w:val="28"/>
          <w:szCs w:val="28"/>
          <w:rtl/>
        </w:rPr>
        <w:t>וכולי ע"כ, נכתב בצידו לכאורה אין מובן מה בא ללמד בכל זה שהוא פשוט, ונראה כפי מ"ש לעיל בפרק תולין</w:t>
      </w:r>
      <w:r w:rsidRPr="00041F5C">
        <w:rPr>
          <w:rFonts w:cs="FrankRuehl"/>
          <w:sz w:val="28"/>
          <w:szCs w:val="28"/>
          <w:vertAlign w:val="superscript"/>
          <w:rtl/>
        </w:rPr>
        <w:footnoteReference w:id="950"/>
      </w:r>
      <w:r w:rsidRPr="00041F5C">
        <w:rPr>
          <w:rFonts w:cs="FrankRuehl" w:hint="cs"/>
          <w:sz w:val="28"/>
          <w:szCs w:val="28"/>
          <w:rtl/>
        </w:rPr>
        <w:t xml:space="preserve"> האי מאן דאפשר ליה למיכל נהמא דשערי וקא אכיל נהמא דחיטי קעבר משום בל תשחית, ואסיקנא דלא היא בל תשחית דגופיה עדיף אשר היא גופה קמ"ל דאף שאפשר ליה ליזון בדבר מועט מיבעי ליה לאכול הרבה, וע"ד שפירש רש"י ותכלית הדברים דלית ביה משום בל תשחית דאדרבה בל תשחית דגופיה עדיף דע"י זה מתחזק גופו ויתקיים בו</w:t>
      </w:r>
      <w:r w:rsidRPr="00041F5C">
        <w:rPr>
          <w:rFonts w:cs="FrankRuehl"/>
          <w:sz w:val="28"/>
          <w:szCs w:val="28"/>
          <w:vertAlign w:val="superscript"/>
          <w:rtl/>
        </w:rPr>
        <w:footnoteReference w:id="951"/>
      </w:r>
      <w:r w:rsidRPr="00041F5C">
        <w:rPr>
          <w:rFonts w:cs="FrankRuehl" w:hint="cs"/>
          <w:sz w:val="28"/>
          <w:szCs w:val="28"/>
          <w:rtl/>
        </w:rPr>
        <w:t xml:space="preserve"> "וחזקת והיית לאיש" ויוכל לעסוק בתורה ובמצות ביתר שאת, אבל בלאו הכי מצטמק ורע לו ותשש כוחו כנקבה, והביא ראיה לזה מקרא</w:t>
      </w:r>
      <w:r w:rsidRPr="00041F5C">
        <w:rPr>
          <w:rFonts w:cs="FrankRuehl"/>
          <w:sz w:val="28"/>
          <w:szCs w:val="28"/>
          <w:vertAlign w:val="superscript"/>
          <w:rtl/>
        </w:rPr>
        <w:footnoteReference w:id="952"/>
      </w:r>
      <w:r w:rsidRPr="00041F5C">
        <w:rPr>
          <w:rFonts w:cs="FrankRuehl" w:hint="cs"/>
          <w:sz w:val="28"/>
          <w:szCs w:val="28"/>
          <w:rtl/>
        </w:rPr>
        <w:t xml:space="preserve"> "ונשבע לחם ונהיה טובים" בריא עדיף וממילא רווחא שהיה טוב בתורה ויתחדד שכלו, ולזה נתכוון נמי מר שמואל שאמר לרב יהודה שיננא שרי שתיך</w:t>
      </w:r>
      <w:r w:rsidRPr="00041F5C">
        <w:rPr>
          <w:rFonts w:cs="FrankRuehl"/>
          <w:sz w:val="28"/>
          <w:szCs w:val="28"/>
          <w:vertAlign w:val="superscript"/>
          <w:rtl/>
        </w:rPr>
        <w:footnoteReference w:id="953"/>
      </w:r>
      <w:r w:rsidRPr="00041F5C">
        <w:rPr>
          <w:rFonts w:cs="FrankRuehl" w:hint="cs"/>
          <w:sz w:val="28"/>
          <w:szCs w:val="28"/>
          <w:rtl/>
        </w:rPr>
        <w:t xml:space="preserve"> ועייל לחמך, שיאכל </w:t>
      </w:r>
      <w:r w:rsidRPr="00041F5C">
        <w:rPr>
          <w:rFonts w:cs="FrankRuehl" w:hint="cs"/>
          <w:sz w:val="28"/>
          <w:szCs w:val="28"/>
          <w:rtl/>
        </w:rPr>
        <w:lastRenderedPageBreak/>
        <w:t>הרבה ואל יכנס בהאי סברא כלל ומטעם האמור.</w:t>
      </w:r>
    </w:p>
    <w:p w14:paraId="44F11AC5" w14:textId="77777777" w:rsidR="00D87A71" w:rsidRPr="00041F5C" w:rsidRDefault="00D87A71" w:rsidP="00D87A71">
      <w:pPr>
        <w:numPr>
          <w:ilvl w:val="0"/>
          <w:numId w:val="10"/>
        </w:numPr>
        <w:spacing w:after="120" w:line="360" w:lineRule="exact"/>
        <w:ind w:left="0" w:firstLine="284"/>
        <w:jc w:val="both"/>
        <w:rPr>
          <w:rFonts w:cs="FrankRuehl"/>
          <w:sz w:val="28"/>
          <w:szCs w:val="28"/>
        </w:rPr>
      </w:pPr>
      <w:r w:rsidRPr="00041F5C">
        <w:rPr>
          <w:rFonts w:cs="FrankRuehl" w:hint="cs"/>
          <w:b/>
          <w:bCs/>
          <w:sz w:val="32"/>
          <w:szCs w:val="32"/>
          <w:rtl/>
        </w:rPr>
        <w:t>דף קנב ע"א רש"י בד"ה שאדם</w:t>
      </w:r>
      <w:r w:rsidRPr="00041F5C">
        <w:rPr>
          <w:rFonts w:cs="FrankRuehl" w:hint="cs"/>
          <w:sz w:val="28"/>
          <w:szCs w:val="28"/>
          <w:rtl/>
        </w:rPr>
        <w:t xml:space="preserve"> עושה בילדותו רוב תשמיש ע"כ, נכתב בצידו הרי"ף ז"ל בעין יעקב פירש שהם העוונות שעושה בבחורותו שמשחירין פניו בזקנותו כמ"ש "אשרי ילדותינו שלא בישה זקנתנו" עכ"ל, ולע"ד נראה דמאי דנייד</w:t>
      </w:r>
      <w:r w:rsidRPr="00041F5C">
        <w:rPr>
          <w:rFonts w:cs="FrankRuehl"/>
          <w:sz w:val="28"/>
          <w:szCs w:val="28"/>
          <w:vertAlign w:val="superscript"/>
          <w:rtl/>
        </w:rPr>
        <w:footnoteReference w:id="954"/>
      </w:r>
      <w:r w:rsidRPr="00041F5C">
        <w:rPr>
          <w:rFonts w:cs="FrankRuehl" w:hint="cs"/>
          <w:sz w:val="28"/>
          <w:szCs w:val="28"/>
          <w:rtl/>
        </w:rPr>
        <w:t xml:space="preserve"> רש"י ז"ל מהאי פירוש משום שלעניין העוונות שיעשה בבחרותו אן יעשה השיבה</w:t>
      </w:r>
      <w:r w:rsidRPr="00041F5C">
        <w:rPr>
          <w:rFonts w:cs="FrankRuehl"/>
          <w:sz w:val="28"/>
          <w:szCs w:val="28"/>
          <w:vertAlign w:val="superscript"/>
          <w:rtl/>
        </w:rPr>
        <w:footnoteReference w:id="955"/>
      </w:r>
      <w:r w:rsidRPr="00041F5C">
        <w:rPr>
          <w:rFonts w:cs="FrankRuehl" w:hint="cs"/>
          <w:sz w:val="28"/>
          <w:szCs w:val="28"/>
          <w:rtl/>
        </w:rPr>
        <w:t xml:space="preserve"> ובפרט אם הם מאהבה שנעשים כזכויות</w:t>
      </w:r>
      <w:r w:rsidRPr="00041F5C">
        <w:rPr>
          <w:rFonts w:cs="FrankRuehl"/>
          <w:sz w:val="28"/>
          <w:szCs w:val="28"/>
          <w:vertAlign w:val="superscript"/>
          <w:rtl/>
        </w:rPr>
        <w:footnoteReference w:id="956"/>
      </w:r>
      <w:r w:rsidRPr="00041F5C">
        <w:rPr>
          <w:rFonts w:cs="FrankRuehl" w:hint="cs"/>
          <w:sz w:val="28"/>
          <w:szCs w:val="28"/>
          <w:rtl/>
        </w:rPr>
        <w:t>, וגם איכא מאן דאמר דבעלי תשובה עדיפי, אם כן תו לא ישחירו פניו בזקנותו. וגם דהרי אמר אם היה בעל תשובה אל יאמרו לו זכור מעשיך הראשונים</w:t>
      </w:r>
      <w:r w:rsidRPr="00041F5C">
        <w:rPr>
          <w:rFonts w:cs="FrankRuehl"/>
          <w:sz w:val="28"/>
          <w:szCs w:val="28"/>
          <w:vertAlign w:val="superscript"/>
          <w:rtl/>
        </w:rPr>
        <w:footnoteReference w:id="957"/>
      </w:r>
      <w:r w:rsidRPr="00041F5C">
        <w:rPr>
          <w:rFonts w:cs="FrankRuehl" w:hint="cs"/>
          <w:sz w:val="28"/>
          <w:szCs w:val="28"/>
          <w:rtl/>
        </w:rPr>
        <w:t>, ובמקום שבעלי תשובה עומדין אין צדיקים גמורים יכולין לעמוד. ואם תאמר דלאו בבעל תשובה קאמר, אם כן זה אפילו בזקנותו עודנו ברשעתו ועד ועד בכלל משחירין פניו ולא על מה שעושה בנערותו בלבד. ומה שהביא מהא דפרק ה' דסוכה</w:t>
      </w:r>
      <w:r w:rsidRPr="00041F5C">
        <w:rPr>
          <w:rFonts w:cs="FrankRuehl"/>
          <w:sz w:val="28"/>
          <w:szCs w:val="28"/>
          <w:vertAlign w:val="superscript"/>
          <w:rtl/>
        </w:rPr>
        <w:footnoteReference w:id="958"/>
      </w:r>
      <w:r w:rsidRPr="00041F5C">
        <w:rPr>
          <w:rFonts w:cs="FrankRuehl" w:hint="cs"/>
          <w:sz w:val="28"/>
          <w:szCs w:val="28"/>
          <w:rtl/>
        </w:rPr>
        <w:t xml:space="preserve"> שאמר אשרי ילדותנו וכו', לא אירייא דהתם אומר על שלא יביישו אותם החוטאים ואינם מקיימים </w:t>
      </w:r>
      <w:r w:rsidRPr="00041F5C">
        <w:rPr>
          <w:rFonts w:cs="FrankRuehl" w:hint="cs"/>
          <w:sz w:val="28"/>
          <w:szCs w:val="28"/>
          <w:rtl/>
        </w:rPr>
        <w:lastRenderedPageBreak/>
        <w:t>דברי חכמים שאמרו אל יאמר לו זכור מעשיך הראשונים וכו', כמ"ש שם בחידושינו בס"ד. אבל שיאמר עליהם</w:t>
      </w:r>
      <w:r w:rsidRPr="00041F5C">
        <w:rPr>
          <w:rFonts w:cs="FrankRuehl"/>
          <w:sz w:val="28"/>
          <w:szCs w:val="28"/>
          <w:vertAlign w:val="superscript"/>
          <w:rtl/>
        </w:rPr>
        <w:footnoteReference w:id="959"/>
      </w:r>
      <w:r w:rsidRPr="00041F5C">
        <w:rPr>
          <w:rFonts w:cs="FrankRuehl" w:hint="cs"/>
          <w:sz w:val="28"/>
          <w:szCs w:val="28"/>
          <w:rtl/>
        </w:rPr>
        <w:t xml:space="preserve"> הכתוב שהם משחירין פניו לא, אפשר כיון דאיכא מ"ד שהם עדיפי ובפרט אם הם מאהבה. וליכא למימר דקרא קאמר כנגד כת החוטאים שמשחירים ומבישין את פניהם לחיי שעה, דקרא לא יאמר ויספר טעמא דפרושין שפורשין מן התורה, ומה גם שלכאורה נראה שהסכים הכתוב</w:t>
      </w:r>
      <w:r w:rsidRPr="00041F5C">
        <w:rPr>
          <w:rFonts w:cs="FrankRuehl"/>
          <w:sz w:val="28"/>
          <w:szCs w:val="28"/>
          <w:vertAlign w:val="superscript"/>
          <w:rtl/>
        </w:rPr>
        <w:footnoteReference w:id="960"/>
      </w:r>
      <w:r w:rsidRPr="00041F5C">
        <w:rPr>
          <w:rFonts w:cs="FrankRuehl" w:hint="cs"/>
          <w:sz w:val="28"/>
          <w:szCs w:val="28"/>
          <w:rtl/>
        </w:rPr>
        <w:t xml:space="preserve"> לדבריהם שאמר כי "הילדות והשחרות הבל", ואמטו להכי נייד רש"י מזה ופירש פירוש אחר.</w:t>
      </w:r>
    </w:p>
    <w:p w14:paraId="709CE2DC" w14:textId="77777777" w:rsidR="00D87A71" w:rsidRPr="00041F5C" w:rsidRDefault="00D87A71" w:rsidP="00D87A71">
      <w:pPr>
        <w:numPr>
          <w:ilvl w:val="0"/>
          <w:numId w:val="10"/>
        </w:numPr>
        <w:spacing w:after="120" w:line="360" w:lineRule="exact"/>
        <w:ind w:left="0" w:firstLine="284"/>
        <w:jc w:val="both"/>
        <w:rPr>
          <w:rFonts w:cs="FrankRuehl"/>
          <w:sz w:val="28"/>
          <w:szCs w:val="28"/>
        </w:rPr>
      </w:pPr>
      <w:r w:rsidRPr="00041F5C">
        <w:rPr>
          <w:rFonts w:cs="FrankRuehl" w:hint="cs"/>
          <w:b/>
          <w:bCs/>
          <w:sz w:val="32"/>
          <w:szCs w:val="32"/>
          <w:rtl/>
        </w:rPr>
        <w:t>דף קנב ע"ב גמרא והרוח תשוב אל האלהים אשר נתנה</w:t>
      </w:r>
      <w:r w:rsidRPr="00041F5C">
        <w:rPr>
          <w:rFonts w:cs="FrankRuehl" w:hint="cs"/>
          <w:sz w:val="28"/>
          <w:szCs w:val="28"/>
          <w:rtl/>
        </w:rPr>
        <w:t xml:space="preserve"> וכו' ע"כ, נכתב בצידו כתב מהרש"א ז"ל בחידושי אגדות ליכא לפרש דהניחו בקופסא ולא שימשו בהם כלל דאינו דומה דחילקום דרך פקדון, דאם כן הטפשים עשו שלא כהוגן דשלחו יד בפיקדון אלא דחילקום דרך שאלה וכולי ע"ש</w:t>
      </w:r>
      <w:r w:rsidRPr="00041F5C">
        <w:rPr>
          <w:rFonts w:cs="FrankRuehl"/>
          <w:sz w:val="28"/>
          <w:szCs w:val="28"/>
          <w:vertAlign w:val="superscript"/>
          <w:rtl/>
        </w:rPr>
        <w:footnoteReference w:id="961"/>
      </w:r>
      <w:r w:rsidRPr="00041F5C">
        <w:rPr>
          <w:rFonts w:cs="FrankRuehl" w:hint="cs"/>
          <w:sz w:val="28"/>
          <w:szCs w:val="28"/>
          <w:rtl/>
        </w:rPr>
        <w:t xml:space="preserve">, ולע"ד דאין זו הכריח כל כך, </w:t>
      </w:r>
      <w:r w:rsidRPr="00041F5C">
        <w:rPr>
          <w:rFonts w:cs="FrankRuehl" w:hint="cs"/>
          <w:sz w:val="28"/>
          <w:szCs w:val="28"/>
          <w:rtl/>
        </w:rPr>
        <w:lastRenderedPageBreak/>
        <w:t xml:space="preserve">דאה"נ הם עשו שלא כהוגן ומשום הכי נענשו, ואין מביאין ראיה מן השוטים שקילקלו, ותו דאף לפי דבריו נשארו עשו שלא כהוגן שנמסרו להם להשתמש בהם שימוש נקי ובר שיעסקו בנשמה בתורה ובמצות ומשא ומתן באמונה, והם ליכלכו הנשמה בעבירות והנאת עצמן ולא עשו תשובה ומשום הכי נענשו דעשו שינוי לרעה. </w:t>
      </w:r>
      <w:r w:rsidRPr="00041F5C">
        <w:rPr>
          <w:rFonts w:cs="FrankRuehl" w:hint="cs"/>
          <w:b/>
          <w:bCs/>
          <w:sz w:val="32"/>
          <w:szCs w:val="32"/>
          <w:rtl/>
        </w:rPr>
        <w:t>אבל</w:t>
      </w:r>
      <w:r w:rsidRPr="00041F5C">
        <w:rPr>
          <w:rFonts w:cs="FrankRuehl" w:hint="cs"/>
          <w:sz w:val="32"/>
          <w:szCs w:val="32"/>
          <w:rtl/>
        </w:rPr>
        <w:t xml:space="preserve"> </w:t>
      </w:r>
      <w:r w:rsidRPr="00041F5C">
        <w:rPr>
          <w:rFonts w:cs="FrankRuehl" w:hint="cs"/>
          <w:sz w:val="28"/>
          <w:szCs w:val="28"/>
          <w:rtl/>
        </w:rPr>
        <w:t>לע"ד יש להכריח ולחזק דברי הרב שלא היה בדרך פיקדון ממה שסיימו בש"ס</w:t>
      </w:r>
      <w:r w:rsidRPr="00041F5C">
        <w:rPr>
          <w:rFonts w:cs="FrankRuehl" w:hint="cs"/>
          <w:sz w:val="24"/>
          <w:szCs w:val="24"/>
          <w:rtl/>
        </w:rPr>
        <w:t xml:space="preserve"> </w:t>
      </w:r>
      <w:r w:rsidRPr="00041F5C">
        <w:rPr>
          <w:rFonts w:cs="FrankRuehl" w:hint="cs"/>
          <w:sz w:val="28"/>
          <w:szCs w:val="28"/>
          <w:rtl/>
        </w:rPr>
        <w:t>פקחים שבהם החזירום לו כשהן מגוהצין ומזה משמע דוודאי הפקחים היו משתמשין ולובשין אותם מלבוש נקי, ולפי שעכ"פ היו מתלכלכים קצת היו רוחצים אותם, והיינו ד"אין צדיק בארץ אשר יעשה טוב ולא יחטא"</w:t>
      </w:r>
      <w:r w:rsidRPr="00041F5C">
        <w:rPr>
          <w:rFonts w:cs="FrankRuehl"/>
          <w:sz w:val="28"/>
          <w:szCs w:val="28"/>
          <w:vertAlign w:val="superscript"/>
          <w:rtl/>
        </w:rPr>
        <w:footnoteReference w:id="962"/>
      </w:r>
      <w:r w:rsidRPr="00041F5C">
        <w:rPr>
          <w:rFonts w:cs="FrankRuehl" w:hint="cs"/>
          <w:sz w:val="28"/>
          <w:szCs w:val="28"/>
          <w:rtl/>
        </w:rPr>
        <w:t>, אבל עושים תשובה בכל יום ויום, כמ"ש</w:t>
      </w:r>
      <w:r w:rsidRPr="00041F5C">
        <w:rPr>
          <w:rFonts w:cs="FrankRuehl"/>
          <w:sz w:val="28"/>
          <w:szCs w:val="28"/>
          <w:vertAlign w:val="superscript"/>
          <w:rtl/>
        </w:rPr>
        <w:footnoteReference w:id="963"/>
      </w:r>
      <w:r w:rsidRPr="00041F5C">
        <w:rPr>
          <w:rFonts w:cs="FrankRuehl" w:hint="cs"/>
          <w:sz w:val="28"/>
          <w:szCs w:val="28"/>
          <w:rtl/>
        </w:rPr>
        <w:t xml:space="preserve"> שוב יום אחד לפני מיתתך וכשיבוא השי"ת ויטול נשמתם ימצא אותם טהורים וישרים, ואם כן מזה יש הכריח גמור שהיו דרך שאלה בדרך מלבוש נקי, דאם איתא שהיו דרך פיקדון וודאי דלא היו נוגעין בו יד כלל, לא מינה ולא מקצתה, ומה שייך לגהץ אותם כיון דלא שימשו בהם כלל, אלא לאו מעניין כיבוס הפקחים מוכח שאינו בדרך פקדון וכאמור.</w:t>
      </w:r>
    </w:p>
    <w:p w14:paraId="4DB81652" w14:textId="77777777" w:rsidR="00D87A71" w:rsidRPr="00041F5C" w:rsidRDefault="00D87A71" w:rsidP="00D87A71">
      <w:pPr>
        <w:numPr>
          <w:ilvl w:val="0"/>
          <w:numId w:val="10"/>
        </w:numPr>
        <w:spacing w:after="120" w:line="360" w:lineRule="exact"/>
        <w:ind w:left="0" w:firstLine="284"/>
        <w:jc w:val="both"/>
        <w:rPr>
          <w:rFonts w:cs="FrankRuehl"/>
          <w:sz w:val="28"/>
          <w:szCs w:val="28"/>
        </w:rPr>
      </w:pPr>
      <w:r w:rsidRPr="00041F5C">
        <w:rPr>
          <w:rFonts w:cs="FrankRuehl" w:hint="cs"/>
          <w:b/>
          <w:bCs/>
          <w:sz w:val="32"/>
          <w:szCs w:val="32"/>
          <w:rtl/>
        </w:rPr>
        <w:lastRenderedPageBreak/>
        <w:t xml:space="preserve">דף קנג ע"א גמרא ואף שלמה אמר בחכמתו בכל עת יהיו בגדיך לבנים </w:t>
      </w:r>
      <w:r w:rsidRPr="00041F5C">
        <w:rPr>
          <w:rFonts w:cs="FrankRuehl" w:hint="cs"/>
          <w:sz w:val="28"/>
          <w:szCs w:val="28"/>
          <w:rtl/>
        </w:rPr>
        <w:t>וכו' ע"כ, נכתב בצידו י"ל מה הוסיף באומר ואף שלמה וכו' ממתניתין, ואי שרוצה להביא ראיה לדבריו הוי לי למימר בלשון 'שנאמר'. ונראה דבמתניתין לא אמר אלא שוב יום אחד לפני מיתתך, וישוב היום שלא ימות למחר, אבל שלמה המלך עליו השלום חידש בחכמתו ואמר "בכל עת", ר"ל דלא נצרכא אלא לשעתו וגם לרגעים תבחננו, דאפשר דבו ביום עצמו שמא ימות לשעתו כמו שעינינו רואות שאירע כן כמה זימני, ואתייא כמכ"ש הא דמתניתין, ומשום הכי נקט בהאי לישנא 'ואף שלמה' וכולי, ולטפויי אתא הא דאמרן והכי דייק לשון הרמב"ם ז"ל בפרק ז מהלכות תשובה בדין ב' שכתב שם שמא ימות לשעתו ע"ש. ועיין בספרי הקטן משרת משה מ"ש שם, וגם בזכות אבות בפרק ב' משנה יא'.</w:t>
      </w:r>
    </w:p>
    <w:p w14:paraId="2A3D2022" w14:textId="77777777" w:rsidR="00D87A71" w:rsidRPr="00041F5C" w:rsidRDefault="00D87A71" w:rsidP="00D87A71">
      <w:pPr>
        <w:numPr>
          <w:ilvl w:val="0"/>
          <w:numId w:val="10"/>
        </w:numPr>
        <w:spacing w:after="120" w:line="360" w:lineRule="exact"/>
        <w:ind w:left="0" w:firstLine="284"/>
        <w:jc w:val="both"/>
        <w:rPr>
          <w:rFonts w:cs="FrankRuehl"/>
          <w:sz w:val="28"/>
          <w:szCs w:val="28"/>
        </w:rPr>
      </w:pPr>
      <w:r w:rsidRPr="00041F5C">
        <w:rPr>
          <w:rFonts w:cs="FrankRuehl" w:hint="cs"/>
          <w:sz w:val="28"/>
          <w:szCs w:val="28"/>
          <w:rtl/>
        </w:rPr>
        <w:t xml:space="preserve"> </w:t>
      </w:r>
      <w:r w:rsidRPr="00041F5C">
        <w:rPr>
          <w:rFonts w:cs="FrankRuehl" w:hint="cs"/>
          <w:b/>
          <w:bCs/>
          <w:sz w:val="32"/>
          <w:szCs w:val="32"/>
          <w:rtl/>
        </w:rPr>
        <w:t>דף קנג ע"א גמרא קישטו עצמן וישבו על פתח בית המלך</w:t>
      </w:r>
      <w:r w:rsidRPr="00041F5C">
        <w:rPr>
          <w:rFonts w:cs="FrankRuehl" w:hint="cs"/>
          <w:sz w:val="32"/>
          <w:szCs w:val="32"/>
          <w:rtl/>
        </w:rPr>
        <w:t xml:space="preserve"> </w:t>
      </w:r>
      <w:r w:rsidRPr="00041F5C">
        <w:rPr>
          <w:rFonts w:cs="FrankRuehl" w:hint="cs"/>
          <w:sz w:val="28"/>
          <w:szCs w:val="28"/>
          <w:rtl/>
        </w:rPr>
        <w:t xml:space="preserve">וכולי ע"כ, נכתב בצידו נראה פשוט לפי הנמשל דעניין קישטו עצמן היינו בתשובה ומעשים טובים ולהתגבר על יצר הרע, ועניין ישבו על פתח בית המלך היינו שיעמדו תמיד קבועים בבתי </w:t>
      </w:r>
      <w:r w:rsidRPr="00041F5C">
        <w:rPr>
          <w:rFonts w:cs="FrankRuehl" w:hint="cs"/>
          <w:sz w:val="28"/>
          <w:szCs w:val="28"/>
          <w:rtl/>
        </w:rPr>
        <w:lastRenderedPageBreak/>
        <w:t>כנסיות ובתי מדרשות שבהם ברוך הוא מלך מלכי המלכים הקב"ה וע"ד שאמר</w:t>
      </w:r>
      <w:r w:rsidRPr="00041F5C">
        <w:rPr>
          <w:rFonts w:cs="FrankRuehl"/>
          <w:sz w:val="28"/>
          <w:szCs w:val="28"/>
          <w:vertAlign w:val="superscript"/>
          <w:rtl/>
        </w:rPr>
        <w:footnoteReference w:id="964"/>
      </w:r>
      <w:r w:rsidRPr="00041F5C">
        <w:rPr>
          <w:rFonts w:cs="FrankRuehl" w:hint="cs"/>
          <w:sz w:val="28"/>
          <w:szCs w:val="28"/>
          <w:rtl/>
        </w:rPr>
        <w:t xml:space="preserve"> אם פגע בך מנוול זה משכהו לבית המדרש וכולי, וגם מ"ש במשל יש סעודה בלא טורח עניינו בנמשל היא דהטיפשים אסברה בדדמי כלום יש מיתה והליכה לבית עולמו בלא חולי וטורח הגוף עד שתצא הנשמה מרמ"ח איברים ושס"ה גידים, דוודאי צריך זמן זמנים זמניהם</w:t>
      </w:r>
      <w:r w:rsidRPr="00041F5C">
        <w:rPr>
          <w:rFonts w:cs="FrankRuehl"/>
          <w:sz w:val="28"/>
          <w:szCs w:val="28"/>
          <w:vertAlign w:val="superscript"/>
          <w:rtl/>
        </w:rPr>
        <w:footnoteReference w:id="965"/>
      </w:r>
      <w:r w:rsidRPr="00041F5C">
        <w:rPr>
          <w:rFonts w:cs="FrankRuehl" w:hint="cs"/>
          <w:sz w:val="28"/>
          <w:szCs w:val="28"/>
          <w:rtl/>
        </w:rPr>
        <w:t xml:space="preserve"> וכשיתחילו בחולי ירגישו באפסית הכוחות בעת זקנה ושיבה, יעשו תשובה ואז יקשטו עצמן, פתאום בקש המלך את עבדיו "דברגע שאול יחתו"</w:t>
      </w:r>
      <w:r w:rsidRPr="00041F5C">
        <w:rPr>
          <w:rFonts w:cs="FrankRuehl"/>
          <w:sz w:val="28"/>
          <w:szCs w:val="28"/>
          <w:vertAlign w:val="superscript"/>
          <w:rtl/>
        </w:rPr>
        <w:footnoteReference w:id="966"/>
      </w:r>
      <w:r w:rsidRPr="00041F5C">
        <w:rPr>
          <w:rFonts w:cs="FrankRuehl" w:hint="cs"/>
          <w:sz w:val="28"/>
          <w:szCs w:val="28"/>
          <w:rtl/>
        </w:rPr>
        <w:t xml:space="preserve"> ומיתה שכיחא פתע פתאום ומחשבה שלהם מועלות</w:t>
      </w:r>
      <w:r w:rsidRPr="00041F5C">
        <w:rPr>
          <w:rFonts w:cs="FrankRuehl"/>
          <w:sz w:val="28"/>
          <w:szCs w:val="28"/>
          <w:vertAlign w:val="superscript"/>
          <w:rtl/>
        </w:rPr>
        <w:footnoteReference w:id="967"/>
      </w:r>
      <w:r w:rsidRPr="00041F5C">
        <w:rPr>
          <w:rFonts w:cs="FrankRuehl" w:hint="cs"/>
          <w:sz w:val="28"/>
          <w:szCs w:val="28"/>
          <w:rtl/>
        </w:rPr>
        <w:t>, ובכן לא נשאר להם זמן לעשות תשובה לא מינה ולא מקצתה ויכנסו לפני ה' מלוכלכין בעונות וכו' ק"ל.</w:t>
      </w:r>
    </w:p>
    <w:p w14:paraId="060671C0" w14:textId="749179FE" w:rsidR="00D87A71" w:rsidRPr="00041F5C" w:rsidRDefault="00D87A71" w:rsidP="00D87A71">
      <w:pPr>
        <w:numPr>
          <w:ilvl w:val="0"/>
          <w:numId w:val="10"/>
        </w:numPr>
        <w:spacing w:after="120" w:line="360" w:lineRule="exact"/>
        <w:ind w:left="0" w:firstLine="284"/>
        <w:jc w:val="both"/>
        <w:rPr>
          <w:rFonts w:cs="FrankRuehl"/>
          <w:sz w:val="28"/>
          <w:szCs w:val="28"/>
        </w:rPr>
      </w:pPr>
      <w:r w:rsidRPr="00041F5C">
        <w:rPr>
          <w:rFonts w:cs="FrankRuehl" w:hint="cs"/>
          <w:b/>
          <w:bCs/>
          <w:sz w:val="32"/>
          <w:szCs w:val="32"/>
          <w:rtl/>
        </w:rPr>
        <w:t>דף קנו ע"א תוס' בד"ה אין מזל לישראל</w:t>
      </w:r>
      <w:r w:rsidRPr="00041F5C">
        <w:rPr>
          <w:rFonts w:cs="FrankRuehl" w:hint="cs"/>
          <w:sz w:val="32"/>
          <w:szCs w:val="32"/>
          <w:rtl/>
        </w:rPr>
        <w:t xml:space="preserve"> </w:t>
      </w:r>
      <w:r w:rsidRPr="00041F5C">
        <w:rPr>
          <w:rFonts w:cs="FrankRuehl" w:hint="cs"/>
          <w:sz w:val="28"/>
          <w:szCs w:val="28"/>
          <w:rtl/>
        </w:rPr>
        <w:t>וכו' ע"כ, נכתב בצידו עיין מ"ש מהרש"א ז"ל באגדתיה</w:t>
      </w:r>
      <w:r w:rsidRPr="00041F5C">
        <w:rPr>
          <w:rFonts w:cs="FrankRuehl"/>
          <w:sz w:val="28"/>
          <w:szCs w:val="28"/>
          <w:vertAlign w:val="superscript"/>
          <w:rtl/>
        </w:rPr>
        <w:footnoteReference w:id="968"/>
      </w:r>
      <w:r w:rsidRPr="00041F5C">
        <w:rPr>
          <w:rFonts w:cs="FrankRuehl" w:hint="cs"/>
          <w:sz w:val="28"/>
          <w:szCs w:val="28"/>
          <w:rtl/>
        </w:rPr>
        <w:t xml:space="preserve"> ע"ד התוס', ועיין מ"ש אנן בעניותין בספרי הקטן ויקרא יצחק </w:t>
      </w:r>
      <w:r w:rsidRPr="00041F5C">
        <w:rPr>
          <w:rFonts w:cs="FrankRuehl" w:hint="cs"/>
          <w:sz w:val="28"/>
          <w:szCs w:val="28"/>
          <w:rtl/>
        </w:rPr>
        <w:lastRenderedPageBreak/>
        <w:t>בפרשת דברים בס"ד וגם ב</w:t>
      </w:r>
      <w:r w:rsidR="0067537E">
        <w:rPr>
          <w:rFonts w:cs="FrankRuehl" w:hint="cs"/>
          <w:sz w:val="28"/>
          <w:szCs w:val="28"/>
          <w:rtl/>
        </w:rPr>
        <w:t>זרע יצחק</w:t>
      </w:r>
      <w:r w:rsidRPr="00041F5C">
        <w:rPr>
          <w:rFonts w:cs="FrankRuehl" w:hint="cs"/>
          <w:sz w:val="28"/>
          <w:szCs w:val="28"/>
          <w:rtl/>
        </w:rPr>
        <w:t xml:space="preserve"> בקונטרס יקרא דחיי בדף נט' ע"ב. </w:t>
      </w:r>
    </w:p>
    <w:p w14:paraId="40468B79" w14:textId="77777777" w:rsidR="00D87A71" w:rsidRPr="00041F5C" w:rsidRDefault="00D87A71" w:rsidP="00D87A71">
      <w:pPr>
        <w:numPr>
          <w:ilvl w:val="0"/>
          <w:numId w:val="10"/>
        </w:numPr>
        <w:spacing w:after="120" w:line="360" w:lineRule="exact"/>
        <w:ind w:left="0" w:firstLine="284"/>
        <w:jc w:val="both"/>
        <w:rPr>
          <w:rFonts w:cs="FrankRuehl"/>
          <w:sz w:val="28"/>
          <w:szCs w:val="28"/>
        </w:rPr>
      </w:pPr>
      <w:r w:rsidRPr="00041F5C">
        <w:rPr>
          <w:rFonts w:cs="FrankRuehl" w:hint="cs"/>
          <w:b/>
          <w:bCs/>
          <w:sz w:val="32"/>
          <w:szCs w:val="32"/>
          <w:rtl/>
        </w:rPr>
        <w:t>דף קנו ע"ב גמרא נפק רבי עקיבא ודרש וצדקה תציל ממות,</w:t>
      </w:r>
      <w:r w:rsidRPr="00041F5C">
        <w:rPr>
          <w:rFonts w:cs="FrankRuehl" w:hint="cs"/>
          <w:sz w:val="32"/>
          <w:szCs w:val="32"/>
          <w:rtl/>
        </w:rPr>
        <w:t xml:space="preserve"> </w:t>
      </w:r>
      <w:r w:rsidRPr="00041F5C">
        <w:rPr>
          <w:rFonts w:cs="FrankRuehl" w:hint="cs"/>
          <w:sz w:val="28"/>
          <w:szCs w:val="28"/>
          <w:rtl/>
        </w:rPr>
        <w:t>לא ממיתה משונה אלא ממיתה עצמה ע"כ, נכתב בצידו פשט הדברים הוא שמאריך ימים ע"י הצדקה, אבל שינצל מן המיתה לגמרי לא, "דמי גבר"</w:t>
      </w:r>
      <w:r w:rsidRPr="00041F5C">
        <w:rPr>
          <w:rFonts w:cs="FrankRuehl"/>
          <w:sz w:val="28"/>
          <w:szCs w:val="28"/>
          <w:vertAlign w:val="superscript"/>
          <w:rtl/>
        </w:rPr>
        <w:footnoteReference w:id="969"/>
      </w:r>
      <w:r w:rsidRPr="00041F5C">
        <w:rPr>
          <w:rFonts w:cs="FrankRuehl" w:hint="cs"/>
          <w:sz w:val="28"/>
          <w:szCs w:val="28"/>
          <w:rtl/>
        </w:rPr>
        <w:t xml:space="preserve"> וכו', אבל חוץ מן הפשט אפשר ע"פ מ"ש בכתובות פרק יג' דף קיא'</w:t>
      </w:r>
      <w:r w:rsidRPr="00041F5C">
        <w:rPr>
          <w:rFonts w:cs="FrankRuehl"/>
          <w:sz w:val="28"/>
          <w:szCs w:val="28"/>
          <w:vertAlign w:val="superscript"/>
          <w:rtl/>
        </w:rPr>
        <w:footnoteReference w:id="970"/>
      </w:r>
      <w:r w:rsidRPr="00041F5C">
        <w:rPr>
          <w:rFonts w:cs="FrankRuehl" w:hint="cs"/>
          <w:sz w:val="28"/>
          <w:szCs w:val="28"/>
          <w:rtl/>
        </w:rPr>
        <w:t xml:space="preserve"> עמי ארצות אינם חיים וכו', מצא להם רפואה שיהנו ת"ח מנכסיהם ע"ש, וגם ידעת מ"ש ז"ל אם בקשת לעשות צדקה עשה עם עמילי תורה, והיא גופה רמז באומר אפילו ממיתה עצמה, רצה לומר דאף אחר שימות יזכה לתחיית המתים, וינצל ממ"ש עמי הארצות אינם חיים, ואהניא להו מוהא הצדקה שעושה כראוי עם עמילי תורה להאי עניינא, ואפשר דאל קשר זה נבין מ"ש במגילת קהלת בפסוק</w:t>
      </w:r>
      <w:r w:rsidRPr="00041F5C">
        <w:rPr>
          <w:rFonts w:cs="FrankRuehl"/>
          <w:sz w:val="28"/>
          <w:szCs w:val="28"/>
          <w:vertAlign w:val="superscript"/>
          <w:rtl/>
        </w:rPr>
        <w:footnoteReference w:id="971"/>
      </w:r>
      <w:r w:rsidRPr="00041F5C">
        <w:rPr>
          <w:rFonts w:cs="FrankRuehl" w:hint="cs"/>
          <w:sz w:val="28"/>
          <w:szCs w:val="28"/>
          <w:rtl/>
        </w:rPr>
        <w:t xml:space="preserve"> "שלח לחמך על פני המים" וכו' וסיימו למה "כי ברוב הימים תמצאנו", ר"ל שאחר אורך ימים יזכה לעולם התחיה וימצא צדקתו עם עמלי </w:t>
      </w:r>
      <w:r w:rsidRPr="00041F5C">
        <w:rPr>
          <w:rFonts w:cs="FrankRuehl" w:hint="cs"/>
          <w:sz w:val="28"/>
          <w:szCs w:val="28"/>
          <w:rtl/>
        </w:rPr>
        <w:lastRenderedPageBreak/>
        <w:t>תורה וכמ"ש</w:t>
      </w:r>
      <w:r w:rsidRPr="00041F5C">
        <w:rPr>
          <w:rFonts w:cs="FrankRuehl"/>
          <w:sz w:val="28"/>
          <w:szCs w:val="28"/>
          <w:vertAlign w:val="superscript"/>
          <w:rtl/>
        </w:rPr>
        <w:footnoteReference w:id="972"/>
      </w:r>
      <w:r w:rsidRPr="00041F5C">
        <w:rPr>
          <w:rFonts w:cs="FrankRuehl" w:hint="cs"/>
          <w:sz w:val="28"/>
          <w:szCs w:val="28"/>
          <w:rtl/>
        </w:rPr>
        <w:t xml:space="preserve"> מצאתי להם רפואה מן התורה וכאמור.</w:t>
      </w:r>
    </w:p>
    <w:p w14:paraId="690BA6BE" w14:textId="77777777" w:rsidR="00FE026E" w:rsidRPr="00041F5C" w:rsidRDefault="00FE026E" w:rsidP="00D87A71">
      <w:pPr>
        <w:spacing w:after="120" w:line="360" w:lineRule="exact"/>
        <w:jc w:val="both"/>
        <w:rPr>
          <w:rFonts w:cs="FrankRuehl"/>
          <w:b/>
          <w:bCs/>
          <w:sz w:val="32"/>
          <w:szCs w:val="32"/>
          <w:rtl/>
        </w:rPr>
        <w:sectPr w:rsidR="00FE026E" w:rsidRPr="00041F5C" w:rsidSect="00445139">
          <w:headerReference w:type="even" r:id="rId33"/>
          <w:headerReference w:type="default" r:id="rId34"/>
          <w:footnotePr>
            <w:numRestart w:val="eachSect"/>
          </w:footnotePr>
          <w:pgSz w:w="9356" w:h="13325" w:code="11"/>
          <w:pgMar w:top="1440" w:right="878" w:bottom="1440" w:left="851" w:header="720" w:footer="720" w:gutter="0"/>
          <w:pgNumType w:fmt="hebrew1"/>
          <w:cols w:num="2" w:space="426"/>
          <w:bidi/>
          <w:rtlGutter/>
          <w:docGrid w:linePitch="360"/>
        </w:sectPr>
      </w:pPr>
    </w:p>
    <w:p w14:paraId="7A439293" w14:textId="780A4CB6" w:rsidR="00DB7233" w:rsidRPr="00DB7233" w:rsidRDefault="00DB7233" w:rsidP="00DB7233">
      <w:pPr>
        <w:spacing w:after="120" w:line="360" w:lineRule="exact"/>
        <w:ind w:left="56"/>
        <w:jc w:val="center"/>
        <w:rPr>
          <w:rFonts w:ascii="SBL Hebrew" w:eastAsia="Times New Roman" w:hAnsi="SBL Hebrew" w:cs="FrankRuehl"/>
          <w:b/>
          <w:bCs/>
          <w:sz w:val="30"/>
          <w:szCs w:val="32"/>
          <w:u w:val="single"/>
        </w:rPr>
      </w:pPr>
      <w:r w:rsidRPr="00DB7233">
        <w:rPr>
          <w:rFonts w:ascii="SBL Hebrew" w:eastAsia="Times New Roman" w:hAnsi="SBL Hebrew" w:cs="FrankRuehl" w:hint="cs"/>
          <w:b/>
          <w:bCs/>
          <w:sz w:val="30"/>
          <w:szCs w:val="32"/>
          <w:u w:val="single"/>
          <w:rtl/>
        </w:rPr>
        <w:lastRenderedPageBreak/>
        <w:t>מסכת עירובין</w:t>
      </w:r>
    </w:p>
    <w:p w14:paraId="238DBA86" w14:textId="77777777" w:rsidR="00794B4E" w:rsidRPr="00041F5C" w:rsidRDefault="00FE026E" w:rsidP="00794B4E">
      <w:pPr>
        <w:numPr>
          <w:ilvl w:val="0"/>
          <w:numId w:val="16"/>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יג ע"ב גמרא לא רב מאיר שמו אלא רבי נהוראי </w:t>
      </w:r>
      <w:r w:rsidRPr="00041F5C">
        <w:rPr>
          <w:rFonts w:ascii="SBL Hebrew" w:eastAsia="Times New Roman" w:hAnsi="SBL Hebrew" w:cs="FrankRuehl" w:hint="cs"/>
          <w:sz w:val="28"/>
          <w:szCs w:val="28"/>
          <w:rtl/>
        </w:rPr>
        <w:t>שמו וכו' ולא נהוראי שמו וכו' ע"כ, נכתב בצידו יש מקשים דהרי אמר דרבי נהוראי שמו , והיאך קא מסיים דלא נהוראי שמו ע"כ, ואי מהא לא אירייא דהכוונה בו דלא נהוראי לחוד ולא יקרא עוד רב מאיר אלא כולהו איתנהו ביה ועניינם שמלמד תורה לתלמידי חכמים ומאיר עינם בהלכה, וגם שם 'רב נחמיה' זה ינחמנו על שמלמד תורה לתלמידי חכמים וגם שם רבי אלעזר בן ערך שהוא כמעיין המתגבר</w:t>
      </w:r>
      <w:r w:rsidRPr="00041F5C">
        <w:rPr>
          <w:rFonts w:ascii="SBL Hebrew" w:eastAsia="Times New Roman" w:hAnsi="SBL Hebrew" w:cs="FrankRuehl"/>
          <w:sz w:val="28"/>
          <w:szCs w:val="28"/>
          <w:vertAlign w:val="superscript"/>
          <w:rtl/>
        </w:rPr>
        <w:footnoteReference w:id="973"/>
      </w:r>
      <w:r w:rsidRPr="00041F5C">
        <w:rPr>
          <w:rFonts w:ascii="SBL Hebrew" w:eastAsia="Times New Roman" w:hAnsi="SBL Hebrew" w:cs="FrankRuehl" w:hint="cs"/>
          <w:sz w:val="28"/>
          <w:szCs w:val="28"/>
          <w:rtl/>
        </w:rPr>
        <w:t xml:space="preserve"> לערוך לחמה של תורה על ישראל ועל רבנן והוא עזרם ומגינם בלימוד התורה.</w:t>
      </w:r>
    </w:p>
    <w:p w14:paraId="4C33AD85" w14:textId="0F3972BC" w:rsidR="00FE026E" w:rsidRPr="00041F5C" w:rsidRDefault="00FE026E" w:rsidP="00794B4E">
      <w:pPr>
        <w:numPr>
          <w:ilvl w:val="0"/>
          <w:numId w:val="16"/>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יג ע"ב גמרא</w:t>
      </w:r>
      <w:r w:rsidRPr="00041F5C">
        <w:rPr>
          <w:rFonts w:ascii="SBL Hebrew" w:eastAsia="Times New Roman" w:hAnsi="SBL Hebrew" w:cs="FrankRuehl" w:hint="cs"/>
          <w:b/>
          <w:bCs/>
          <w:sz w:val="32"/>
          <w:szCs w:val="36"/>
          <w:rtl/>
        </w:rPr>
        <w:t xml:space="preserve"> </w:t>
      </w:r>
      <w:r w:rsidRPr="00041F5C">
        <w:rPr>
          <w:rFonts w:ascii="SBL Hebrew" w:eastAsia="Times New Roman" w:hAnsi="SBL Hebrew" w:cs="FrankRuehl" w:hint="cs"/>
          <w:b/>
          <w:bCs/>
          <w:sz w:val="30"/>
          <w:szCs w:val="32"/>
          <w:rtl/>
        </w:rPr>
        <w:t xml:space="preserve">ב' שנים ומחצה נחלקו בית שמאי ובית הלל </w:t>
      </w:r>
      <w:r w:rsidRPr="00041F5C">
        <w:rPr>
          <w:rFonts w:ascii="SBL Hebrew" w:eastAsia="Times New Roman" w:hAnsi="SBL Hebrew" w:cs="FrankRuehl" w:hint="cs"/>
          <w:sz w:val="28"/>
          <w:szCs w:val="28"/>
          <w:rtl/>
        </w:rPr>
        <w:t>וכולי ע"כ, נכתב בצידו עיין מה שפירש מהרש"א בחידושי אגדות</w:t>
      </w:r>
      <w:r w:rsidRPr="00041F5C">
        <w:rPr>
          <w:rFonts w:ascii="SBL Hebrew" w:eastAsia="Times New Roman" w:hAnsi="SBL Hebrew" w:cs="FrankRuehl"/>
          <w:sz w:val="28"/>
          <w:szCs w:val="28"/>
          <w:vertAlign w:val="superscript"/>
          <w:rtl/>
        </w:rPr>
        <w:footnoteReference w:id="974"/>
      </w:r>
      <w:r w:rsidRPr="00041F5C">
        <w:rPr>
          <w:rFonts w:ascii="SBL Hebrew" w:eastAsia="Times New Roman" w:hAnsi="SBL Hebrew" w:cs="FrankRuehl" w:hint="cs"/>
          <w:sz w:val="28"/>
          <w:szCs w:val="28"/>
          <w:rtl/>
        </w:rPr>
        <w:t xml:space="preserve"> ופירושו קשה לע"ד.</w:t>
      </w:r>
    </w:p>
    <w:p w14:paraId="7594AEF0"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lastRenderedPageBreak/>
        <w:t>דף יח ע"ב רש"י בד"ה אומר מקצת שבח</w:t>
      </w:r>
      <w:r w:rsidRPr="00041F5C">
        <w:rPr>
          <w:rFonts w:ascii="SBL Hebrew" w:eastAsia="Times New Roman" w:hAnsi="SBL Hebrew" w:cs="FrankRuehl" w:hint="cs"/>
          <w:sz w:val="28"/>
          <w:szCs w:val="28"/>
          <w:rtl/>
        </w:rPr>
        <w:t xml:space="preserve"> וכולי שנראה כמחניף ע"כ, ומהרש"א בחידושי אגדות כתב טעם אחר</w:t>
      </w:r>
      <w:r w:rsidRPr="00041F5C">
        <w:rPr>
          <w:rFonts w:ascii="SBL Hebrew" w:eastAsia="Times New Roman" w:hAnsi="SBL Hebrew" w:cs="FrankRuehl"/>
          <w:sz w:val="28"/>
          <w:szCs w:val="28"/>
          <w:vertAlign w:val="superscript"/>
          <w:rtl/>
        </w:rPr>
        <w:footnoteReference w:id="975"/>
      </w:r>
      <w:r w:rsidRPr="00041F5C">
        <w:rPr>
          <w:rFonts w:ascii="SBL Hebrew" w:eastAsia="Times New Roman" w:hAnsi="SBL Hebrew" w:cs="FrankRuehl" w:hint="cs"/>
          <w:sz w:val="28"/>
          <w:szCs w:val="28"/>
          <w:rtl/>
        </w:rPr>
        <w:t xml:space="preserve"> והביא הא בב"ר שאומרים מקצת שבחו</w:t>
      </w:r>
      <w:r w:rsidRPr="00041F5C">
        <w:rPr>
          <w:rFonts w:ascii="SBL Hebrew" w:eastAsia="Times New Roman" w:hAnsi="SBL Hebrew" w:cs="FrankRuehl"/>
          <w:sz w:val="28"/>
          <w:szCs w:val="28"/>
          <w:vertAlign w:val="superscript"/>
          <w:rtl/>
        </w:rPr>
        <w:footnoteReference w:id="976"/>
      </w:r>
      <w:r w:rsidRPr="00041F5C">
        <w:rPr>
          <w:rFonts w:ascii="SBL Hebrew" w:eastAsia="Times New Roman" w:hAnsi="SBL Hebrew" w:cs="FrankRuehl" w:hint="cs"/>
          <w:sz w:val="28"/>
          <w:szCs w:val="28"/>
          <w:rtl/>
        </w:rPr>
        <w:t xml:space="preserve"> דהיינו בפניו וכו' וטעמא דמחניף שייך ביה ע"ש, ולע"ד דגם האי טעמא דמחניף לא שייך ביה דבשלמא לגבי הבן אדם דאין בו שלמות השבחים לכן כשמרבה י"ל שהחניף לו ואמר שבח שאין בו ומשום שאוהב המעלה הגדיל בו חבירו, אבל לגבי גדול אדונינו דאין תכלית לשבחיו וכל המרבה לספר בשבחיו מגרעות נתן, מה שייך למימר בו דחס ושלום החניף לו בהאי ריבוייא.</w:t>
      </w:r>
    </w:p>
    <w:p w14:paraId="64083568"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 xml:space="preserve">דף יח ע"ב רש"י בד"ה בשם ודם, נח </w:t>
      </w:r>
      <w:r w:rsidRPr="00041F5C">
        <w:rPr>
          <w:rFonts w:ascii="SBL Hebrew" w:eastAsia="Times New Roman" w:hAnsi="SBL Hebrew" w:cs="FrankRuehl" w:hint="cs"/>
          <w:sz w:val="28"/>
          <w:szCs w:val="28"/>
          <w:rtl/>
        </w:rPr>
        <w:t xml:space="preserve">עכ"ל, נכתב בצידו לכאורה אין מובן מה בא ללמד, ומה בא לאפוקי בזה? ויש מי שתירץ משום דלכאורה י"ל דהיכן אשכחן שהעופות מזונותיהם ע"י </w:t>
      </w:r>
      <w:r w:rsidRPr="00041F5C">
        <w:rPr>
          <w:rFonts w:ascii="SBL Hebrew" w:eastAsia="Times New Roman" w:hAnsi="SBL Hebrew" w:cs="FrankRuehl" w:hint="cs"/>
          <w:sz w:val="28"/>
          <w:szCs w:val="28"/>
          <w:rtl/>
        </w:rPr>
        <w:lastRenderedPageBreak/>
        <w:t>בשר ודם עד דקא</w:t>
      </w:r>
      <w:r w:rsidRPr="00041F5C">
        <w:rPr>
          <w:rFonts w:ascii="SBL Hebrew" w:eastAsia="Times New Roman" w:hAnsi="SBL Hebrew" w:cs="FrankRuehl"/>
          <w:sz w:val="28"/>
          <w:szCs w:val="28"/>
          <w:vertAlign w:val="superscript"/>
          <w:rtl/>
        </w:rPr>
        <w:footnoteReference w:id="977"/>
      </w:r>
      <w:r w:rsidRPr="00041F5C">
        <w:rPr>
          <w:rFonts w:ascii="SBL Hebrew" w:eastAsia="Times New Roman" w:hAnsi="SBL Hebrew" w:cs="FrankRuehl" w:hint="cs"/>
          <w:sz w:val="28"/>
          <w:szCs w:val="28"/>
          <w:rtl/>
        </w:rPr>
        <w:t xml:space="preserve"> תבעה הכי, והרי כל העופות הם פורחים באויר ופרנסתם בידי שמים, לכן פירש בשר ודם </w:t>
      </w:r>
      <w:r w:rsidRPr="00041F5C">
        <w:rPr>
          <w:rFonts w:ascii="SBL Hebrew" w:eastAsia="Times New Roman" w:hAnsi="SBL Hebrew" w:cs="FrankRuehl"/>
          <w:sz w:val="28"/>
          <w:szCs w:val="28"/>
          <w:rtl/>
        </w:rPr>
        <w:t>–</w:t>
      </w:r>
      <w:r w:rsidRPr="00041F5C">
        <w:rPr>
          <w:rFonts w:ascii="SBL Hebrew" w:eastAsia="Times New Roman" w:hAnsi="SBL Hebrew" w:cs="FrankRuehl" w:hint="cs"/>
          <w:sz w:val="28"/>
          <w:szCs w:val="28"/>
          <w:rtl/>
        </w:rPr>
        <w:t xml:space="preserve"> נח, רצה לומר שעיקר תפילה של זאת להנצל מעניין התיבה דנח, ולא יוסיף להיות עוד מבול ואז ממילא רווחא שמזונותיה יהיו על ידי השי"ת וכנהוג. </w:t>
      </w:r>
    </w:p>
    <w:p w14:paraId="29F5B950"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 xml:space="preserve">דף יח גמרא כל בית שנשמעים בו דברי תורה בלילה </w:t>
      </w:r>
      <w:r w:rsidRPr="00041F5C">
        <w:rPr>
          <w:rFonts w:ascii="SBL Hebrew" w:eastAsia="Times New Roman" w:hAnsi="SBL Hebrew" w:cs="FrankRuehl" w:hint="cs"/>
          <w:sz w:val="28"/>
          <w:szCs w:val="28"/>
          <w:rtl/>
        </w:rPr>
        <w:t>וכו', הנותן זמירות בלילה ע"כ, נכתב בצידו ראיתי להרב שנות חיים ריש פרשת חיי שרה שהקשה איך אמר ה' לדוד אתה קורא לדברי תורה זמירות</w:t>
      </w:r>
      <w:r w:rsidRPr="00041F5C">
        <w:rPr>
          <w:rFonts w:ascii="SBL Hebrew" w:eastAsia="Times New Roman" w:hAnsi="SBL Hebrew" w:cs="FrankRuehl"/>
          <w:sz w:val="28"/>
          <w:szCs w:val="28"/>
          <w:vertAlign w:val="superscript"/>
          <w:rtl/>
        </w:rPr>
        <w:footnoteReference w:id="978"/>
      </w:r>
      <w:r w:rsidRPr="00041F5C">
        <w:rPr>
          <w:rFonts w:ascii="SBL Hebrew" w:eastAsia="Times New Roman" w:hAnsi="SBL Hebrew" w:cs="FrankRuehl" w:hint="cs"/>
          <w:sz w:val="28"/>
          <w:szCs w:val="28"/>
          <w:rtl/>
        </w:rPr>
        <w:t>, הרי מצינו באיוב שקרא לדברי תורה זמירות כמו שיליף הכא מ"נותן זמירות" לדברי תורה, ותירץ דהכא רבותא אשמעינן ל"מ מי שעוסק בתורה בלילה דאינו נחרב, אלא אפילו שאומר דברי שבח לה' דהיינו ג"כ תורה שוב אינו נחרב, אבל גבי דוד מיירי בעסק התורה ממש דהכי כתיב "חקיך"</w:t>
      </w:r>
      <w:r w:rsidRPr="00041F5C">
        <w:rPr>
          <w:rFonts w:ascii="SBL Hebrew" w:eastAsia="Times New Roman" w:hAnsi="SBL Hebrew" w:cs="FrankRuehl"/>
          <w:sz w:val="28"/>
          <w:szCs w:val="28"/>
          <w:vertAlign w:val="superscript"/>
          <w:rtl/>
        </w:rPr>
        <w:footnoteReference w:id="979"/>
      </w:r>
      <w:r w:rsidRPr="00041F5C">
        <w:rPr>
          <w:rFonts w:ascii="SBL Hebrew" w:eastAsia="Times New Roman" w:hAnsi="SBL Hebrew" w:cs="FrankRuehl" w:hint="cs"/>
          <w:sz w:val="28"/>
          <w:szCs w:val="28"/>
          <w:rtl/>
        </w:rPr>
        <w:t xml:space="preserve"> וקראם זמירות לכן נענש עכ"ל.</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b/>
          <w:bCs/>
          <w:sz w:val="30"/>
          <w:szCs w:val="32"/>
          <w:rtl/>
        </w:rPr>
        <w:t xml:space="preserve">ולע"ד </w:t>
      </w:r>
      <w:r w:rsidRPr="00041F5C">
        <w:rPr>
          <w:rFonts w:ascii="SBL Hebrew" w:eastAsia="Times New Roman" w:hAnsi="SBL Hebrew" w:cs="FrankRuehl" w:hint="cs"/>
          <w:sz w:val="28"/>
          <w:szCs w:val="28"/>
          <w:rtl/>
        </w:rPr>
        <w:t xml:space="preserve">קשה דמהיכן משמע מלשון הש"ס , הלא מיבעייא זאת כיון דנקט על דברי תורה דווקא, ואם איתא הוי ליה להש"ס לאודועי וגם למינקט </w:t>
      </w:r>
      <w:r w:rsidRPr="00041F5C">
        <w:rPr>
          <w:rFonts w:ascii="SBL Hebrew" w:eastAsia="Times New Roman" w:hAnsi="SBL Hebrew" w:cs="FrankRuehl" w:hint="cs"/>
          <w:sz w:val="28"/>
          <w:szCs w:val="28"/>
          <w:rtl/>
        </w:rPr>
        <w:lastRenderedPageBreak/>
        <w:t>לשון אפילו, ובעיקר הקושיה ראיתי להגאון מהרש"א ז"ל בחידושי אגדות שכבר קידמו בזה ויהי כמשיב דהכא בלילה קראן זמירות ע"ש שנשמעים בה בקול למרחק כזמירות הללו ע"ש, וגם את זה קצת קשה לע"ד דהא מי לא עסקינן דאע"ג שלא ירים קולו בדברי תורה שיעור שישמע למרחוק כזמירות, ואפילו הכי עליו נאמר דאינו נחרב. ותו דהרי דוד המלך עליו השלום פשיטא שהיה עוסק בתורה בלילה כמ"ש ז"ל</w:t>
      </w:r>
      <w:r w:rsidRPr="00041F5C">
        <w:rPr>
          <w:rFonts w:ascii="SBL Hebrew" w:eastAsia="Times New Roman" w:hAnsi="SBL Hebrew" w:cs="FrankRuehl"/>
          <w:sz w:val="28"/>
          <w:szCs w:val="28"/>
          <w:vertAlign w:val="superscript"/>
          <w:rtl/>
        </w:rPr>
        <w:footnoteReference w:id="980"/>
      </w:r>
      <w:r w:rsidRPr="00041F5C">
        <w:rPr>
          <w:rFonts w:ascii="SBL Hebrew" w:eastAsia="Times New Roman" w:hAnsi="SBL Hebrew" w:cs="FrankRuehl" w:hint="cs"/>
          <w:sz w:val="28"/>
          <w:szCs w:val="28"/>
          <w:rtl/>
        </w:rPr>
        <w:t xml:space="preserve"> דהוה מתנמנים שיתין נשימי דווקא כסוס, וכתיב</w:t>
      </w:r>
      <w:r w:rsidRPr="00041F5C">
        <w:rPr>
          <w:rFonts w:ascii="SBL Hebrew" w:eastAsia="Times New Roman" w:hAnsi="SBL Hebrew" w:cs="FrankRuehl"/>
          <w:sz w:val="28"/>
          <w:szCs w:val="28"/>
          <w:vertAlign w:val="superscript"/>
          <w:rtl/>
        </w:rPr>
        <w:footnoteReference w:id="981"/>
      </w:r>
      <w:r w:rsidRPr="00041F5C">
        <w:rPr>
          <w:rFonts w:ascii="SBL Hebrew" w:eastAsia="Times New Roman" w:hAnsi="SBL Hebrew" w:cs="FrankRuehl" w:hint="cs"/>
          <w:sz w:val="28"/>
          <w:szCs w:val="28"/>
          <w:rtl/>
        </w:rPr>
        <w:t xml:space="preserve"> "חצות לילה אקום להודות לך" וכולי, וא"כ אימא דמטעם זה ג"כ קרא אותם דוד זמירות, אלא מוכרח דאין לפלוגי בהכי, והא דאיוב אפשר דאה"נ דלא יפה עשה שקרא אותם זמירות, ובכלל עונש והייסורין שעברו עליו נענש גם על זה, ומה שלא אמר בש"ס להידייא משום דסמכו על הא דדוד, וממילא דגם על איוב יעבור כוס על שאמר כן. וגם אפשר דלגביה דוד המלך עליו השלום שהיה חסיד כמ"ש</w:t>
      </w:r>
      <w:r w:rsidRPr="00041F5C">
        <w:rPr>
          <w:rFonts w:ascii="SBL Hebrew" w:eastAsia="Times New Roman" w:hAnsi="SBL Hebrew" w:cs="FrankRuehl"/>
          <w:sz w:val="28"/>
          <w:szCs w:val="28"/>
          <w:vertAlign w:val="superscript"/>
          <w:rtl/>
        </w:rPr>
        <w:footnoteReference w:id="982"/>
      </w:r>
      <w:r w:rsidRPr="00041F5C">
        <w:rPr>
          <w:rFonts w:ascii="SBL Hebrew" w:eastAsia="Times New Roman" w:hAnsi="SBL Hebrew" w:cs="FrankRuehl" w:hint="cs"/>
          <w:sz w:val="28"/>
          <w:szCs w:val="28"/>
          <w:rtl/>
        </w:rPr>
        <w:t xml:space="preserve"> "כי חסיד אני" והקב"ה מדקדק עם חסידיו כחוט השערה, לכן לגבי דידיה חשיבא קצת עבירה ונענש על זה, אבל גבי איוב אף </w:t>
      </w:r>
      <w:r w:rsidRPr="00041F5C">
        <w:rPr>
          <w:rFonts w:ascii="SBL Hebrew" w:eastAsia="Times New Roman" w:hAnsi="SBL Hebrew" w:cs="FrankRuehl" w:hint="cs"/>
          <w:sz w:val="28"/>
          <w:szCs w:val="28"/>
          <w:rtl/>
        </w:rPr>
        <w:lastRenderedPageBreak/>
        <w:t>שנאמר בו</w:t>
      </w:r>
      <w:r w:rsidRPr="00041F5C">
        <w:rPr>
          <w:rFonts w:ascii="SBL Hebrew" w:eastAsia="Times New Roman" w:hAnsi="SBL Hebrew" w:cs="FrankRuehl"/>
          <w:sz w:val="28"/>
          <w:szCs w:val="28"/>
          <w:vertAlign w:val="superscript"/>
          <w:rtl/>
        </w:rPr>
        <w:footnoteReference w:id="983"/>
      </w:r>
      <w:r w:rsidRPr="00041F5C">
        <w:rPr>
          <w:rFonts w:ascii="SBL Hebrew" w:eastAsia="Times New Roman" w:hAnsi="SBL Hebrew" w:cs="FrankRuehl" w:hint="cs"/>
          <w:sz w:val="28"/>
          <w:szCs w:val="28"/>
          <w:rtl/>
        </w:rPr>
        <w:t xml:space="preserve"> "איש תם וישר ירא אלהים" וכו', אבל לא נאמר בו מדת החסידות, לכן לגבי דידיה לא חשבוה לעבירה ועונש.</w:t>
      </w:r>
    </w:p>
    <w:p w14:paraId="52D3066E"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 xml:space="preserve">דף יט ע"א גמרא הא בפושעי ישראל </w:t>
      </w:r>
      <w:r w:rsidRPr="00041F5C">
        <w:rPr>
          <w:rFonts w:ascii="SBL Hebrew" w:eastAsia="Times New Roman" w:hAnsi="SBL Hebrew" w:cs="FrankRuehl" w:hint="cs"/>
          <w:sz w:val="28"/>
          <w:szCs w:val="28"/>
          <w:rtl/>
        </w:rPr>
        <w:t>וכולי ע"כ, הכתב בצידו עיין מ"ש הספרי הקטן ויקרא יצחק בפרשת טהרה באורך בס"ד.</w:t>
      </w:r>
    </w:p>
    <w:p w14:paraId="04AA9809"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 xml:space="preserve">דף יט תוס' ישנים בד"ה פושעי ישראל אין אור גיהנום </w:t>
      </w:r>
      <w:r w:rsidRPr="00041F5C">
        <w:rPr>
          <w:rFonts w:ascii="SBL Hebrew" w:eastAsia="Times New Roman" w:hAnsi="SBL Hebrew" w:cs="FrankRuehl" w:hint="cs"/>
          <w:sz w:val="28"/>
          <w:szCs w:val="28"/>
          <w:rtl/>
        </w:rPr>
        <w:t>וכו', תימה דבמסכת חגיגה וכו' וי"ל דפושעי ישראל משחירין, ואלו תלמידי חכמים כלל לא עכ"ל, ולע"ד לא ידענא מנא ליה האי חילוקא</w:t>
      </w:r>
      <w:r w:rsidRPr="00041F5C">
        <w:rPr>
          <w:rFonts w:ascii="SBL Hebrew" w:eastAsia="Times New Roman" w:hAnsi="SBL Hebrew" w:cs="FrankRuehl"/>
          <w:sz w:val="28"/>
          <w:szCs w:val="28"/>
          <w:vertAlign w:val="superscript"/>
          <w:rtl/>
        </w:rPr>
        <w:footnoteReference w:id="984"/>
      </w:r>
      <w:r w:rsidRPr="00041F5C">
        <w:rPr>
          <w:rFonts w:ascii="SBL Hebrew" w:eastAsia="Times New Roman" w:hAnsi="SBL Hebrew" w:cs="FrankRuehl" w:hint="cs"/>
          <w:sz w:val="28"/>
          <w:szCs w:val="28"/>
          <w:rtl/>
        </w:rPr>
        <w:t xml:space="preserve"> דהרי בש"ס אמר בתרוויהו בחד לישנא דאין אור של גהינום שלטת בהן, וכמו דתפרש בתלמיד חכם ה"נ נפרש בפושעי ישראל, ואי משום דאין סברא לומר דפושעי ישראל והתלמידי חכמים בחד מדרגה נינהו, אי מהא לא אירייא שהרי אמר בפרק ואלו מציעות</w:t>
      </w:r>
      <w:r w:rsidRPr="00041F5C">
        <w:rPr>
          <w:rFonts w:ascii="SBL Hebrew" w:eastAsia="Times New Roman" w:hAnsi="SBL Hebrew" w:cs="FrankRuehl"/>
          <w:sz w:val="28"/>
          <w:szCs w:val="28"/>
          <w:vertAlign w:val="superscript"/>
          <w:rtl/>
        </w:rPr>
        <w:footnoteReference w:id="985"/>
      </w:r>
      <w:r w:rsidRPr="00041F5C">
        <w:rPr>
          <w:rFonts w:ascii="SBL Hebrew" w:eastAsia="Times New Roman" w:hAnsi="SBL Hebrew" w:cs="FrankRuehl" w:hint="cs"/>
          <w:sz w:val="28"/>
          <w:szCs w:val="28"/>
          <w:rtl/>
        </w:rPr>
        <w:t xml:space="preserve"> "והגד לעמי פשעם"</w:t>
      </w:r>
      <w:r w:rsidRPr="00041F5C">
        <w:rPr>
          <w:rFonts w:ascii="SBL Hebrew" w:eastAsia="Times New Roman" w:hAnsi="SBL Hebrew" w:cs="FrankRuehl"/>
          <w:sz w:val="28"/>
          <w:szCs w:val="28"/>
          <w:vertAlign w:val="superscript"/>
          <w:rtl/>
        </w:rPr>
        <w:footnoteReference w:id="986"/>
      </w:r>
      <w:r w:rsidRPr="00041F5C">
        <w:rPr>
          <w:rFonts w:ascii="SBL Hebrew" w:eastAsia="Times New Roman" w:hAnsi="SBL Hebrew" w:cs="FrankRuehl" w:hint="cs"/>
          <w:sz w:val="28"/>
          <w:szCs w:val="28"/>
          <w:rtl/>
        </w:rPr>
        <w:t xml:space="preserve"> אלו תלמידי חכמים ששגגות נחשבות כזדונות ע"ש, הרי דבש"ס מצינן שדרשו מן הכתובי שהחמיר בתלמידי חכמים יותר משאר אינשי, </w:t>
      </w:r>
      <w:r w:rsidRPr="00041F5C">
        <w:rPr>
          <w:rFonts w:ascii="SBL Hebrew" w:eastAsia="Times New Roman" w:hAnsi="SBL Hebrew" w:cs="FrankRuehl" w:hint="cs"/>
          <w:sz w:val="28"/>
          <w:szCs w:val="28"/>
          <w:rtl/>
        </w:rPr>
        <w:lastRenderedPageBreak/>
        <w:t xml:space="preserve">וא"כ אפוא אין זו תמיהא אי הכא דימה אותם להדדי. </w:t>
      </w:r>
      <w:r w:rsidRPr="00041F5C">
        <w:rPr>
          <w:rFonts w:ascii="SBL Hebrew" w:eastAsia="Times New Roman" w:hAnsi="SBL Hebrew" w:cs="FrankRuehl" w:hint="cs"/>
          <w:b/>
          <w:bCs/>
          <w:sz w:val="30"/>
          <w:szCs w:val="32"/>
          <w:rtl/>
        </w:rPr>
        <w:t>ועוד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דהתם בסוף חגיגה כתבו תוס' דידן דלאו בפושעי ישראל קאמר דהא אמר בראש השנה פושעי ישראל בגופן גהינם כלה והם אינם כלים, אלא בפושעי קצת קאמר ע"ש, וא"כ תלמידי חכמים שחטא לא ימנע מליקרות פושע קצת ודינם שוה בזה לשאר פושעי קצת דעלמא, ואידי ואידי חד שיעורא נינהו. ועיין בספרי הקטן זרע יצחק בפרשת ויחי בדף נ' מה שכתבנו בזה דיקדוקים אחרים והארכנו שם בס"ד.</w:t>
      </w:r>
    </w:p>
    <w:p w14:paraId="1F973E3B"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 xml:space="preserve">דף כא ע"א מטפס ועולה </w:t>
      </w:r>
      <w:r w:rsidRPr="00041F5C">
        <w:rPr>
          <w:rFonts w:ascii="SBL Hebrew" w:eastAsia="Times New Roman" w:hAnsi="SBL Hebrew" w:cs="FrankRuehl" w:hint="cs"/>
          <w:sz w:val="28"/>
          <w:szCs w:val="28"/>
          <w:rtl/>
        </w:rPr>
        <w:t>וכולי ע"כ, נכתב בצידו עיין מ"ש הרמב"ם בפרק כד' מהלכות שבת בדין ד</w:t>
      </w:r>
      <w:r w:rsidRPr="00041F5C">
        <w:rPr>
          <w:rFonts w:ascii="SBL Hebrew" w:eastAsia="Times New Roman" w:hAnsi="SBL Hebrew" w:cs="FrankRuehl"/>
          <w:sz w:val="28"/>
          <w:szCs w:val="28"/>
          <w:vertAlign w:val="superscript"/>
          <w:rtl/>
        </w:rPr>
        <w:footnoteReference w:id="987"/>
      </w:r>
      <w:r w:rsidRPr="00041F5C">
        <w:rPr>
          <w:rFonts w:ascii="SBL Hebrew" w:eastAsia="Times New Roman" w:hAnsi="SBL Hebrew" w:cs="FrankRuehl" w:hint="cs"/>
          <w:sz w:val="28"/>
          <w:szCs w:val="28"/>
          <w:rtl/>
        </w:rPr>
        <w:t xml:space="preserve"> ומ"ש בחידושינו שם בספרי הקטן משרת משה.</w:t>
      </w:r>
    </w:p>
    <w:p w14:paraId="083B1050"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דף כא ע"ב גמרא ושמא תאמר אבד סברן</w:t>
      </w:r>
      <w:r w:rsidRPr="00041F5C">
        <w:rPr>
          <w:rFonts w:ascii="SBL Hebrew" w:eastAsia="Times New Roman" w:hAnsi="SBL Hebrew" w:cs="FrankRuehl" w:hint="cs"/>
          <w:sz w:val="28"/>
          <w:szCs w:val="28"/>
          <w:rtl/>
        </w:rPr>
        <w:t xml:space="preserve"> וכו' ע"כ, נכתב בצידו פירש כיון שדימה אותם לתאנים רעות הוה סלקא דעתך לומר דכמו שהתאנים שהסריחו אין להם תקנה, כן הרשעים גמורים אבד סברן, תלמוד לומר "הדודאים נתנו ריח" וכולי, ור"ל דיש להם תקנה טובה ע"י התשובה וק"ל.</w:t>
      </w:r>
    </w:p>
    <w:p w14:paraId="5CED8D59"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דף כא ע"ב ומה בבית האסורין כך</w:t>
      </w:r>
      <w:r w:rsidRPr="00041F5C">
        <w:rPr>
          <w:rFonts w:ascii="SBL Hebrew" w:eastAsia="Times New Roman" w:hAnsi="SBL Hebrew" w:cs="FrankRuehl" w:hint="cs"/>
          <w:sz w:val="28"/>
          <w:szCs w:val="28"/>
          <w:rtl/>
        </w:rPr>
        <w:t xml:space="preserve"> וכו' ע"כ, כתב המהרש"א ז"ל באגדתיה אפשר דבבית האסורים היה פטור וכולי, אלא שרבי עקיבא מחמיר על עצמו היה ע"ש, ולא ידעתי מה חידוש היה בבית מדרשו של ר', שהרי הן הן הדברים של התוס' ז"ל שכתב כן הכא בפשיטות בד"ה מטוב שאמות וכו' ע"ש ולא בדרך אפשר.</w:t>
      </w:r>
    </w:p>
    <w:p w14:paraId="205489B1"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כב ע"א גמרא במי שמשחיר פניו עליהן כעורב</w:t>
      </w:r>
      <w:r w:rsidRPr="00041F5C">
        <w:rPr>
          <w:rFonts w:ascii="SBL Hebrew" w:eastAsia="Times New Roman" w:hAnsi="SBL Hebrew" w:cs="FrankRuehl" w:hint="cs"/>
          <w:sz w:val="28"/>
          <w:szCs w:val="28"/>
          <w:rtl/>
        </w:rPr>
        <w:t xml:space="preserve"> ע"כ, נכתב בצידו עיין למהרש"א בחידושי אגדה מה שפירש על זה ב' פירושים</w:t>
      </w:r>
      <w:r w:rsidRPr="00041F5C">
        <w:rPr>
          <w:rFonts w:ascii="SBL Hebrew" w:eastAsia="Times New Roman" w:hAnsi="SBL Hebrew" w:cs="FrankRuehl"/>
          <w:sz w:val="28"/>
          <w:szCs w:val="28"/>
          <w:vertAlign w:val="superscript"/>
          <w:rtl/>
        </w:rPr>
        <w:footnoteReference w:id="988"/>
      </w:r>
      <w:r w:rsidRPr="00041F5C">
        <w:rPr>
          <w:rFonts w:ascii="SBL Hebrew" w:eastAsia="Times New Roman" w:hAnsi="SBL Hebrew" w:cs="FrankRuehl" w:hint="cs"/>
          <w:sz w:val="28"/>
          <w:szCs w:val="28"/>
          <w:rtl/>
        </w:rPr>
        <w:t>, ולע"ד י"ל פירוש א'</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דהכוונה בו שמשחיר פניו ומעיו לשאול מרבותיו כדי ללמוד ולקיים ולא הביישן ולמד</w:t>
      </w:r>
      <w:r w:rsidRPr="00041F5C">
        <w:rPr>
          <w:rFonts w:ascii="SBL Hebrew" w:eastAsia="Times New Roman" w:hAnsi="SBL Hebrew" w:cs="FrankRuehl"/>
          <w:sz w:val="28"/>
          <w:szCs w:val="28"/>
          <w:vertAlign w:val="superscript"/>
          <w:rtl/>
        </w:rPr>
        <w:footnoteReference w:id="989"/>
      </w:r>
      <w:r w:rsidRPr="00041F5C">
        <w:rPr>
          <w:rFonts w:ascii="SBL Hebrew" w:eastAsia="Times New Roman" w:hAnsi="SBL Hebrew" w:cs="FrankRuehl" w:hint="cs"/>
          <w:sz w:val="28"/>
          <w:szCs w:val="28"/>
          <w:rtl/>
        </w:rPr>
        <w:t>, ובזה יזכה לסדרי תורה על נכון, ועוד אפשר דיש בכלל הני מילי מעליותא ע"פ מ"ש גבי רבי עמרם חסידא</w:t>
      </w:r>
      <w:r w:rsidRPr="00041F5C">
        <w:rPr>
          <w:rFonts w:ascii="SBL Hebrew" w:eastAsia="Times New Roman" w:hAnsi="SBL Hebrew" w:cs="FrankRuehl"/>
          <w:sz w:val="28"/>
          <w:szCs w:val="28"/>
          <w:vertAlign w:val="superscript"/>
          <w:rtl/>
        </w:rPr>
        <w:footnoteReference w:id="990"/>
      </w:r>
      <w:r w:rsidRPr="00041F5C">
        <w:rPr>
          <w:rFonts w:ascii="SBL Hebrew" w:eastAsia="Times New Roman" w:hAnsi="SBL Hebrew" w:cs="FrankRuehl" w:hint="cs"/>
          <w:sz w:val="28"/>
          <w:szCs w:val="28"/>
          <w:rtl/>
        </w:rPr>
        <w:t xml:space="preserve"> מוטב דליכסוף בהאי עלמא ולא ליכסיף בעלמא דאתי, והיינו אומרו שמשחיר פניו ר"ל דליכסיף בהאי עלמא כדי להינצל מיצר הרע וכיוצא שאינו חש למלעיגים, באיש כזה אתה מוצא סדרי </w:t>
      </w:r>
      <w:r w:rsidRPr="00041F5C">
        <w:rPr>
          <w:rFonts w:ascii="SBL Hebrew" w:eastAsia="Times New Roman" w:hAnsi="SBL Hebrew" w:cs="FrankRuehl" w:hint="cs"/>
          <w:sz w:val="28"/>
          <w:szCs w:val="28"/>
          <w:rtl/>
        </w:rPr>
        <w:lastRenderedPageBreak/>
        <w:t>תורה ר"ל שמקיים דברי תורה כראוי וניצול שפיר מיצר הרע ולא יחטא כי ההיא דרבי עמרם חסידא והיינו דדייק בש"ס באומר סדרי תורה ר"ל כסדר וכדין וכהלכה ואינו נכשל בהם ולא מינה ולא מקצתיה וכאמור, ובזה פירש במ"א פסוק "חם לבי בקרבי בהגיגי תבער אש" וכו', עיין בספרי הקטן בזכות אבות.</w:t>
      </w:r>
    </w:p>
    <w:p w14:paraId="66331687"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sz w:val="28"/>
          <w:szCs w:val="28"/>
        </w:rPr>
      </w:pPr>
      <w:bookmarkStart w:id="55" w:name="_Ref96080167"/>
      <w:r w:rsidRPr="00041F5C">
        <w:rPr>
          <w:rFonts w:ascii="SBL Hebrew" w:eastAsia="Times New Roman" w:hAnsi="SBL Hebrew" w:cs="FrankRuehl" w:hint="cs"/>
          <w:b/>
          <w:bCs/>
          <w:sz w:val="30"/>
          <w:szCs w:val="32"/>
          <w:rtl/>
        </w:rPr>
        <w:t>דף נא ע"א גמרא תנא ליה בר"י כי היכי דליקבל מיניה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וכולי ע"כ, נכתב בצידו מכאן משמע דשרי ליה לאינשי לומר הדין משמיה דגברה רבה מהכי טעמא, אף שלא גמרו הימנו, וראיתי להט"ז</w:t>
      </w:r>
      <w:r w:rsidRPr="00041F5C">
        <w:rPr>
          <w:rFonts w:ascii="SBL Hebrew" w:eastAsia="Times New Roman" w:hAnsi="SBL Hebrew" w:cs="FrankRuehl"/>
          <w:sz w:val="28"/>
          <w:szCs w:val="28"/>
          <w:vertAlign w:val="superscript"/>
          <w:rtl/>
        </w:rPr>
        <w:footnoteReference w:id="991"/>
      </w:r>
      <w:r w:rsidRPr="00041F5C">
        <w:rPr>
          <w:rFonts w:ascii="SBL Hebrew" w:eastAsia="Times New Roman" w:hAnsi="SBL Hebrew" w:cs="FrankRuehl" w:hint="cs"/>
          <w:sz w:val="28"/>
          <w:szCs w:val="28"/>
          <w:rtl/>
        </w:rPr>
        <w:t xml:space="preserve"> ז"ל באו"ח בסי' קנו' שהקשה דבסוף מסכת כלה אמור האומר דבר בשם חכם שלא גמרו ממנו גורם לשכינה שתסתלק והניחו בצ"ע ע"ש</w:t>
      </w:r>
      <w:r w:rsidRPr="00041F5C">
        <w:rPr>
          <w:rFonts w:ascii="SBL Hebrew" w:eastAsia="Times New Roman" w:hAnsi="SBL Hebrew" w:cs="FrankRuehl"/>
          <w:sz w:val="28"/>
          <w:szCs w:val="28"/>
          <w:vertAlign w:val="superscript"/>
          <w:rtl/>
        </w:rPr>
        <w:footnoteReference w:id="992"/>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נראה לתרץ דהא דמסכת כלה מיירי בשאומר כן בלי שום הכריח וגם אינו ברור לו שהדין כך, אבל היכא שברור לו בלי שום ספק ואומר בשם גדול כי היכי דליקבלו מיניה כמעשה רב דהכא אז שפיר דמי. וגם אפשר דהתם מיירי שאומר בשם חכם גדול שגמר ממנו כדי להתגדל וקיים ליה בדרבה שרבו רב וגדול בישראל ודבר שהיה </w:t>
      </w:r>
      <w:r w:rsidRPr="00041F5C">
        <w:rPr>
          <w:rFonts w:ascii="SBL Hebrew" w:eastAsia="Times New Roman" w:hAnsi="SBL Hebrew" w:cs="FrankRuehl" w:hint="cs"/>
          <w:sz w:val="28"/>
          <w:szCs w:val="28"/>
          <w:rtl/>
        </w:rPr>
        <w:lastRenderedPageBreak/>
        <w:t>בכלל לימדו האי דינא רבה, אבל בלאו הכי כי הך דהכא שרי, והכל הולך אחר כונת הלב שכוונתו לשם שמים ולא לשום פנייה.</w:t>
      </w:r>
      <w:bookmarkEnd w:id="55"/>
      <w:r w:rsidRPr="00041F5C">
        <w:rPr>
          <w:rFonts w:ascii="SBL Hebrew" w:eastAsia="Times New Roman" w:hAnsi="SBL Hebrew" w:cs="FrankRuehl" w:hint="cs"/>
          <w:sz w:val="28"/>
          <w:szCs w:val="28"/>
          <w:rtl/>
        </w:rPr>
        <w:t xml:space="preserve"> </w:t>
      </w:r>
    </w:p>
    <w:p w14:paraId="50F420F8"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נג ע"א גמרא בני יהודה דגלו מסכתא </w:t>
      </w:r>
      <w:r w:rsidRPr="00041F5C">
        <w:rPr>
          <w:rFonts w:ascii="SBL Hebrew" w:eastAsia="Times New Roman" w:hAnsi="SBL Hebrew" w:cs="FrankRuehl" w:hint="cs"/>
          <w:sz w:val="28"/>
          <w:szCs w:val="28"/>
          <w:rtl/>
        </w:rPr>
        <w:t>וכו' ע"כ, נכתב בצידו כתב מהרש"א ז"ל בחידושי אגדה דעניינו ע"פ מ"ש דלא סליק שמעתתא אליבא דהלכה אלא אי דאתי משבט יהודה או משבט לוי וכולי ע"ש, ולכאורה קשה דבש"ס</w:t>
      </w:r>
      <w:r w:rsidRPr="00041F5C">
        <w:rPr>
          <w:rFonts w:ascii="SBL Hebrew" w:eastAsia="Times New Roman" w:hAnsi="SBL Hebrew" w:cs="FrankRuehl"/>
          <w:sz w:val="28"/>
          <w:szCs w:val="28"/>
          <w:vertAlign w:val="superscript"/>
          <w:rtl/>
        </w:rPr>
        <w:footnoteReference w:id="993"/>
      </w:r>
      <w:r w:rsidRPr="00041F5C">
        <w:rPr>
          <w:rFonts w:ascii="SBL Hebrew" w:eastAsia="Times New Roman" w:hAnsi="SBL Hebrew" w:cs="FrankRuehl" w:hint="cs"/>
          <w:sz w:val="28"/>
          <w:szCs w:val="28"/>
          <w:rtl/>
        </w:rPr>
        <w:t xml:space="preserve"> אמר על לוי ועל יששכר ואייתו מקרא</w:t>
      </w:r>
      <w:r w:rsidRPr="00041F5C">
        <w:rPr>
          <w:rFonts w:ascii="SBL Hebrew" w:eastAsia="Times New Roman" w:hAnsi="SBL Hebrew" w:cs="FrankRuehl"/>
          <w:sz w:val="28"/>
          <w:szCs w:val="28"/>
          <w:vertAlign w:val="superscript"/>
          <w:rtl/>
        </w:rPr>
        <w:footnoteReference w:id="994"/>
      </w:r>
      <w:r w:rsidRPr="00041F5C">
        <w:rPr>
          <w:rFonts w:ascii="SBL Hebrew" w:eastAsia="Times New Roman" w:hAnsi="SBL Hebrew" w:cs="FrankRuehl" w:hint="cs"/>
          <w:sz w:val="28"/>
          <w:szCs w:val="28"/>
          <w:rtl/>
        </w:rPr>
        <w:t xml:space="preserve"> ד"ומבני יששכר יודעי בינה לעתים" ואדרבה פריך והכתיב</w:t>
      </w:r>
      <w:r w:rsidRPr="00041F5C">
        <w:rPr>
          <w:rFonts w:ascii="SBL Hebrew" w:eastAsia="Times New Roman" w:hAnsi="SBL Hebrew" w:cs="FrankRuehl"/>
          <w:sz w:val="28"/>
          <w:szCs w:val="28"/>
          <w:vertAlign w:val="superscript"/>
          <w:rtl/>
        </w:rPr>
        <w:footnoteReference w:id="995"/>
      </w:r>
      <w:r w:rsidRPr="00041F5C">
        <w:rPr>
          <w:rFonts w:ascii="SBL Hebrew" w:eastAsia="Times New Roman" w:hAnsi="SBL Hebrew" w:cs="FrankRuehl" w:hint="cs"/>
          <w:sz w:val="28"/>
          <w:szCs w:val="28"/>
          <w:rtl/>
        </w:rPr>
        <w:t xml:space="preserve"> "יהודה מחוקקי", ותירץ אסוקי שמעתתא אליבא דהלכתא קאמר יעו"ע, וא"כ אמאי נקט הכא בני יהודה בלבד, ומה גם דלפי דברי הש"ס דהתם משמע דבני יהודה לא מסקי שמעתתא אליבא דהליכתא והנהו תרי שבטים עדיפי, והכא תפס לבני יהודה עיקר אתמהא, ועיין מ"ש בקונטרס יקרא דחיי בדף עב',עג' ועד מ"ש שם בס"ד. </w:t>
      </w:r>
    </w:p>
    <w:p w14:paraId="40A1A176"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דף נג ע"א אם הראשונים בני מלאכים אנו בני אנשים</w:t>
      </w:r>
      <w:r w:rsidRPr="00041F5C">
        <w:rPr>
          <w:rFonts w:ascii="SBL Hebrew" w:eastAsia="Times New Roman" w:hAnsi="SBL Hebrew" w:cs="FrankRuehl"/>
          <w:b/>
          <w:bCs/>
          <w:sz w:val="30"/>
          <w:szCs w:val="32"/>
          <w:vertAlign w:val="superscript"/>
          <w:rtl/>
        </w:rPr>
        <w:footnoteReference w:id="996"/>
      </w:r>
      <w:r w:rsidRPr="00041F5C">
        <w:rPr>
          <w:rFonts w:ascii="SBL Hebrew" w:eastAsia="Times New Roman" w:hAnsi="SBL Hebrew" w:cs="FrankRuehl" w:hint="cs"/>
          <w:b/>
          <w:bCs/>
          <w:sz w:val="30"/>
          <w:szCs w:val="32"/>
          <w:rtl/>
        </w:rPr>
        <w:t xml:space="preserve"> וכולי ע"כ, נכתב בצידו </w:t>
      </w:r>
      <w:r w:rsidRPr="00041F5C">
        <w:rPr>
          <w:rFonts w:ascii="SBL Hebrew" w:eastAsia="Times New Roman" w:hAnsi="SBL Hebrew" w:cs="FrankRuehl" w:hint="cs"/>
          <w:sz w:val="28"/>
          <w:szCs w:val="28"/>
          <w:rtl/>
        </w:rPr>
        <w:t>שמעתי שפירש רב אשכנזי ז"ל דהכוונה בזה דאם הבן אדם לא ידע מיעוט ערכו ומודה על האמת שהראשונים היה לבם פתוח כפתחו של אולם כמ"ש הכא ואינהו הוו חשיבי כמלאכים, אז אנחנו בני אנשים וחשובים אנו בני אדם, אבל אם נאמר שהראשונים הם אנשים כמונו ומה ידעו ולא נדע אז אנו כחמורים, שמי שאינו מודה על האמת הוי גולם כחמור. ולמדנו מזה שצריך האדם להתנהג במדת הענוה ולמדת האמת דקושטא קאי שהדורות הולכים ומתמעטים הלוך וחסור ע"כ תד"ק והוא נכון.</w:t>
      </w:r>
    </w:p>
    <w:p w14:paraId="13BBFDC4"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נד ע"א תנא תלמיד אחד הוה ליה </w:t>
      </w:r>
      <w:r w:rsidRPr="00041F5C">
        <w:rPr>
          <w:rFonts w:ascii="SBL Hebrew" w:eastAsia="Times New Roman" w:hAnsi="SBL Hebrew" w:cs="FrankRuehl" w:hint="cs"/>
          <w:sz w:val="28"/>
          <w:szCs w:val="28"/>
          <w:rtl/>
        </w:rPr>
        <w:t>לרבי אליעזר בן יעקב וכו' שנתחייב שריפה למקום אמרו הניחו לו שאדם גדול שימש ע"כ, נכתב בצידו כתב מהרש"א ז"ל בחידושי אגדה נראה דשייך אדלעיל שתלמיד א' שכח תלמודו ונתחייב על ידי זה שריפה למקום, כמו ששנינו</w:t>
      </w:r>
      <w:r w:rsidRPr="00041F5C">
        <w:rPr>
          <w:rFonts w:ascii="SBL Hebrew" w:eastAsia="Times New Roman" w:hAnsi="SBL Hebrew" w:cs="FrankRuehl"/>
          <w:sz w:val="28"/>
          <w:szCs w:val="28"/>
          <w:vertAlign w:val="superscript"/>
          <w:rtl/>
        </w:rPr>
        <w:footnoteReference w:id="997"/>
      </w:r>
      <w:r w:rsidRPr="00041F5C">
        <w:rPr>
          <w:rFonts w:ascii="SBL Hebrew" w:eastAsia="Times New Roman" w:hAnsi="SBL Hebrew" w:cs="FrankRuehl" w:hint="cs"/>
          <w:sz w:val="28"/>
          <w:szCs w:val="28"/>
          <w:rtl/>
        </w:rPr>
        <w:t xml:space="preserve"> השוכח דבר א' מתלמודו מתחייב בנפשו, ונקט חיוב שריפה ע"פ </w:t>
      </w:r>
      <w:r w:rsidRPr="00041F5C">
        <w:rPr>
          <w:rFonts w:ascii="SBL Hebrew" w:eastAsia="Times New Roman" w:hAnsi="SBL Hebrew" w:cs="FrankRuehl" w:hint="cs"/>
          <w:sz w:val="28"/>
          <w:szCs w:val="28"/>
          <w:rtl/>
        </w:rPr>
        <w:lastRenderedPageBreak/>
        <w:t>מ"ש</w:t>
      </w:r>
      <w:r w:rsidRPr="00041F5C">
        <w:rPr>
          <w:rFonts w:ascii="SBL Hebrew" w:eastAsia="Times New Roman" w:hAnsi="SBL Hebrew" w:cs="FrankRuehl"/>
          <w:sz w:val="28"/>
          <w:szCs w:val="28"/>
          <w:vertAlign w:val="superscript"/>
          <w:rtl/>
        </w:rPr>
        <w:footnoteReference w:id="998"/>
      </w:r>
      <w:r w:rsidRPr="00041F5C">
        <w:rPr>
          <w:rFonts w:ascii="SBL Hebrew" w:eastAsia="Times New Roman" w:hAnsi="SBL Hebrew" w:cs="FrankRuehl" w:hint="cs"/>
          <w:sz w:val="28"/>
          <w:szCs w:val="28"/>
          <w:rtl/>
        </w:rPr>
        <w:t xml:space="preserve"> תלמידי חכמים המהלכין בדרך ואין ביניהם דברי תורה ראויין לישרף, ואמרו הניחו לו וכולי ועל זה אמרו</w:t>
      </w:r>
      <w:r w:rsidRPr="00041F5C">
        <w:rPr>
          <w:rFonts w:ascii="SBL Hebrew" w:eastAsia="Times New Roman" w:hAnsi="SBL Hebrew" w:cs="FrankRuehl"/>
          <w:sz w:val="28"/>
          <w:szCs w:val="28"/>
          <w:vertAlign w:val="superscript"/>
          <w:rtl/>
        </w:rPr>
        <w:footnoteReference w:id="999"/>
      </w:r>
      <w:r w:rsidRPr="00041F5C">
        <w:rPr>
          <w:rFonts w:ascii="SBL Hebrew" w:eastAsia="Times New Roman" w:hAnsi="SBL Hebrew" w:cs="FrankRuehl" w:hint="cs"/>
          <w:sz w:val="28"/>
          <w:szCs w:val="28"/>
          <w:rtl/>
        </w:rPr>
        <w:t xml:space="preserve"> גדול שימושא יותר מלימודה שהלימוד עשוי להשתכח עכ"ל. </w:t>
      </w:r>
      <w:r w:rsidRPr="00041F5C">
        <w:rPr>
          <w:rFonts w:ascii="SBL Hebrew" w:eastAsia="Times New Roman" w:hAnsi="SBL Hebrew" w:cs="FrankRuehl" w:hint="cs"/>
          <w:b/>
          <w:bCs/>
          <w:sz w:val="30"/>
          <w:szCs w:val="32"/>
          <w:rtl/>
        </w:rPr>
        <w:t>ולא</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ידענא מאי דוחקיה דהרב לומר דזהו תלמיד דלעיל, שהרי פשט הש"ס דב' תלמידים הם וב' ברייתות הם ולא ראי זה כראי זה, ואי משום שהביאו האי מילתא לכאן מהא לא אירייא, דכיון שהביאו תחילה תלמיד שהיה שונה בלחש שהיה תלמידו דרבי אליעזר בן יעקב, הביאו ג"כ ברייתא האחרת כאידך תלמיד שהיה ג"כ תלמיד דרבי אליעזר בן יעקב. וגם אי משום ששכח תלמודו ע"י ששנה בלחש לא יאמר עליו שיתחייב שריפה אלא דיו בעונש זה שישכח תלמודו. ומה שהביא ממתניתין השוכח דבר א' וכו' לא אירייא כל כך, דהרי במתניתין גופה סיימו דאינו מתחייב בנפשו עד שישב ויסירה מלבו, והיינו שיעשה ביטול תורה ויפרוש ממנה ויתעסק בדברים בטלים משום הכי הרי זה מתחייב בנפשו, דכל הפורש מן התורה כפורש מן החיים</w:t>
      </w:r>
      <w:r w:rsidRPr="00041F5C">
        <w:rPr>
          <w:rFonts w:ascii="SBL Hebrew" w:eastAsia="Times New Roman" w:hAnsi="SBL Hebrew" w:cs="FrankRuehl"/>
          <w:sz w:val="28"/>
          <w:szCs w:val="28"/>
          <w:vertAlign w:val="superscript"/>
          <w:rtl/>
        </w:rPr>
        <w:footnoteReference w:id="1000"/>
      </w:r>
      <w:r w:rsidRPr="00041F5C">
        <w:rPr>
          <w:rFonts w:ascii="SBL Hebrew" w:eastAsia="Times New Roman" w:hAnsi="SBL Hebrew" w:cs="FrankRuehl" w:hint="cs"/>
          <w:sz w:val="28"/>
          <w:szCs w:val="28"/>
          <w:rtl/>
        </w:rPr>
        <w:t xml:space="preserve">, ודמו בנפשו אבל אינו עניין להא דהכא דשונה בלחש. וגם מה שהביא הא דב' שמהלכין בדרך </w:t>
      </w:r>
      <w:r w:rsidRPr="00041F5C">
        <w:rPr>
          <w:rFonts w:ascii="SBL Hebrew" w:eastAsia="Times New Roman" w:hAnsi="SBL Hebrew" w:cs="FrankRuehl" w:hint="cs"/>
          <w:sz w:val="28"/>
          <w:szCs w:val="28"/>
          <w:rtl/>
        </w:rPr>
        <w:lastRenderedPageBreak/>
        <w:t>וכו' הרואה יראה ג"כ דלא דמי, דהתם ג"כ מיירי דלא עסקי בתורה כלל והיו הולכין הלוך ודבר בדברים בטלים ומשום הכי ראויין לישרף כמו שהביאו התוס' ז"ל שם בפרק קמא דתענית</w:t>
      </w:r>
      <w:r w:rsidRPr="00041F5C">
        <w:rPr>
          <w:rFonts w:ascii="SBL Hebrew" w:eastAsia="Times New Roman" w:hAnsi="SBL Hebrew" w:cs="FrankRuehl"/>
          <w:sz w:val="28"/>
          <w:szCs w:val="28"/>
          <w:vertAlign w:val="superscript"/>
          <w:rtl/>
        </w:rPr>
        <w:footnoteReference w:id="1001"/>
      </w:r>
      <w:r w:rsidRPr="00041F5C">
        <w:rPr>
          <w:rFonts w:ascii="SBL Hebrew" w:eastAsia="Times New Roman" w:hAnsi="SBL Hebrew" w:cs="FrankRuehl" w:hint="cs"/>
          <w:sz w:val="28"/>
          <w:szCs w:val="28"/>
          <w:rtl/>
        </w:rPr>
        <w:t xml:space="preserve"> משם המדרש ע"ש. </w:t>
      </w:r>
      <w:r w:rsidRPr="00041F5C">
        <w:rPr>
          <w:rFonts w:ascii="SBL Hebrew" w:eastAsia="Times New Roman" w:hAnsi="SBL Hebrew" w:cs="FrankRuehl" w:hint="cs"/>
          <w:b/>
          <w:bCs/>
          <w:sz w:val="30"/>
          <w:szCs w:val="32"/>
          <w:rtl/>
        </w:rPr>
        <w:t>וגם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מה שסיים דעל זה אמרו גדולה שימושה וכו' קשה שהרי האי תלמידא לאו שימוש בעלמא הוא דשימש, אלא גם למד דברי תורה כשאר תלמידים וזהו כוונת הש"ס באומרם שאדם גדול שימש ולמד תורה דרבי אליעזר בן יעקב שהיא קב ונקי</w:t>
      </w:r>
      <w:r w:rsidRPr="00041F5C">
        <w:rPr>
          <w:rFonts w:ascii="SBL Hebrew" w:eastAsia="Times New Roman" w:hAnsi="SBL Hebrew" w:cs="FrankRuehl"/>
          <w:sz w:val="28"/>
          <w:szCs w:val="28"/>
          <w:vertAlign w:val="superscript"/>
          <w:rtl/>
        </w:rPr>
        <w:footnoteReference w:id="1002"/>
      </w:r>
      <w:r w:rsidRPr="00041F5C">
        <w:rPr>
          <w:rFonts w:ascii="SBL Hebrew" w:eastAsia="Times New Roman" w:hAnsi="SBL Hebrew" w:cs="FrankRuehl" w:hint="cs"/>
          <w:sz w:val="28"/>
          <w:szCs w:val="28"/>
          <w:rtl/>
        </w:rPr>
        <w:t>, שאם לא למד לא יקרא תלמיד דרבנן אלא שמש בלבד, וגם אעיקרא דדינא מה שרוצה לעשות רבותא בזה לשמש שהלימוד עשוי להשתכח קשה שגם בלימוד אמרו</w:t>
      </w:r>
      <w:r w:rsidRPr="00041F5C">
        <w:rPr>
          <w:rFonts w:ascii="SBL Hebrew" w:eastAsia="Times New Roman" w:hAnsi="SBL Hebrew" w:cs="FrankRuehl"/>
          <w:sz w:val="28"/>
          <w:szCs w:val="28"/>
          <w:vertAlign w:val="superscript"/>
          <w:rtl/>
        </w:rPr>
        <w:footnoteReference w:id="1003"/>
      </w:r>
      <w:r w:rsidRPr="00041F5C">
        <w:rPr>
          <w:rFonts w:ascii="SBL Hebrew" w:eastAsia="Times New Roman" w:hAnsi="SBL Hebrew" w:cs="FrankRuehl" w:hint="cs"/>
          <w:sz w:val="28"/>
          <w:szCs w:val="28"/>
          <w:rtl/>
        </w:rPr>
        <w:t xml:space="preserve"> הזהרו בזקן ששכח תלמודו ואית ליה רבותא שפיר שלוחות ושברי לוחות מונחים בארון. </w:t>
      </w:r>
      <w:r w:rsidRPr="00041F5C">
        <w:rPr>
          <w:rFonts w:ascii="SBL Hebrew" w:eastAsia="Times New Roman" w:hAnsi="SBL Hebrew" w:cs="FrankRuehl" w:hint="cs"/>
          <w:b/>
          <w:bCs/>
          <w:sz w:val="30"/>
          <w:szCs w:val="32"/>
          <w:rtl/>
        </w:rPr>
        <w:t>ועל</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עיקר דברי הש"ס שאמרו הניחו לו שאדם גדול שמש, צריכים אנו למודע"י</w:t>
      </w:r>
      <w:r w:rsidRPr="00041F5C">
        <w:rPr>
          <w:rFonts w:ascii="SBL Hebrew" w:eastAsia="Times New Roman" w:hAnsi="SBL Hebrew" w:cs="FrankRuehl"/>
          <w:sz w:val="28"/>
          <w:szCs w:val="28"/>
          <w:vertAlign w:val="superscript"/>
          <w:rtl/>
        </w:rPr>
        <w:footnoteReference w:id="1004"/>
      </w:r>
      <w:r w:rsidRPr="00041F5C">
        <w:rPr>
          <w:rFonts w:ascii="SBL Hebrew" w:eastAsia="Times New Roman" w:hAnsi="SBL Hebrew" w:cs="FrankRuehl" w:hint="cs"/>
          <w:sz w:val="28"/>
          <w:szCs w:val="28"/>
          <w:rtl/>
        </w:rPr>
        <w:t xml:space="preserve"> בזה כיון דקושטא קאי שנתחייב שריפה היאך הניחו לו משום כבודו דרבי אליעזר בן יעקב, ונראה דמהא לא אירייא דבימי </w:t>
      </w:r>
      <w:r w:rsidRPr="00041F5C">
        <w:rPr>
          <w:rFonts w:ascii="SBL Hebrew" w:eastAsia="Times New Roman" w:hAnsi="SBL Hebrew" w:cs="FrankRuehl" w:hint="cs"/>
          <w:sz w:val="28"/>
          <w:szCs w:val="28"/>
          <w:rtl/>
        </w:rPr>
        <w:lastRenderedPageBreak/>
        <w:t>רבי אליעזר בן יעקב ד' מיתות בטלו ולהכי דייק ואמר בש"ס שנתחייב שריפה למקום דייקא, ר"ל דבדיני שמים מיהא נתחייב ואילו הוה איניש אחרינא היו רבנן משמתין אותו והיינו שריפה דבכל מקום שנתנו חכמים עיניהם בו או עוני או מיתה</w:t>
      </w:r>
      <w:r w:rsidRPr="00041F5C">
        <w:rPr>
          <w:rFonts w:ascii="SBL Hebrew" w:eastAsia="Times New Roman" w:hAnsi="SBL Hebrew" w:cs="FrankRuehl"/>
          <w:sz w:val="28"/>
          <w:szCs w:val="28"/>
          <w:vertAlign w:val="superscript"/>
          <w:rtl/>
        </w:rPr>
        <w:footnoteReference w:id="1005"/>
      </w:r>
      <w:r w:rsidRPr="00041F5C">
        <w:rPr>
          <w:rFonts w:ascii="SBL Hebrew" w:eastAsia="Times New Roman" w:hAnsi="SBL Hebrew" w:cs="FrankRuehl" w:hint="cs"/>
          <w:sz w:val="28"/>
          <w:szCs w:val="28"/>
          <w:rtl/>
        </w:rPr>
        <w:t>, אבל משום שאדם גדול שימש ואיהו גופיה צורבא מרבנן כשאר תלמידים דרבנן אמרו הניחו לו, וע"ד שאמר בפרק ד' דפסחים</w:t>
      </w:r>
      <w:r w:rsidRPr="00041F5C">
        <w:rPr>
          <w:rFonts w:ascii="SBL Hebrew" w:eastAsia="Times New Roman" w:hAnsi="SBL Hebrew" w:cs="FrankRuehl"/>
          <w:sz w:val="28"/>
          <w:szCs w:val="28"/>
          <w:vertAlign w:val="superscript"/>
          <w:rtl/>
        </w:rPr>
        <w:footnoteReference w:id="1006"/>
      </w:r>
      <w:r w:rsidRPr="00041F5C">
        <w:rPr>
          <w:rFonts w:ascii="SBL Hebrew" w:eastAsia="Times New Roman" w:hAnsi="SBL Hebrew" w:cs="FrankRuehl" w:hint="cs"/>
          <w:sz w:val="28"/>
          <w:szCs w:val="28"/>
          <w:rtl/>
        </w:rPr>
        <w:t xml:space="preserve"> גבי תורדוס איש רומי דגברא רבה היה ומשום הכי לא גזרו עלוי נידוי ע"ש ודומייא דהכי אמרו הכא גבי האי תלמידא דרבי אליעזר בן יעקב.</w:t>
      </w:r>
    </w:p>
    <w:p w14:paraId="2E031023" w14:textId="45200510"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נד ע"א גמרא פחת פומך קרי</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sz w:val="28"/>
          <w:szCs w:val="28"/>
          <w:rtl/>
        </w:rPr>
        <w:t xml:space="preserve">וכו' ע"כ, נכתב בצידו עיין מ"ש בספרי הקטן </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בפרשת וירא בדף חי ע"א, וגם בקונטרס יקרא דחיי בדף ע"א ע"ג.</w:t>
      </w:r>
      <w:r w:rsidRPr="00041F5C">
        <w:rPr>
          <w:rFonts w:ascii="SBL Hebrew" w:eastAsia="Times New Roman" w:hAnsi="SBL Hebrew" w:cs="FrankRuehl" w:hint="cs"/>
          <w:sz w:val="26"/>
          <w:szCs w:val="24"/>
          <w:rtl/>
        </w:rPr>
        <w:t xml:space="preserve"> </w:t>
      </w:r>
    </w:p>
    <w:p w14:paraId="468ED094" w14:textId="599C344B"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נד ע"א חש בגרונו יעסוק בתורה </w:t>
      </w:r>
      <w:r w:rsidRPr="00041F5C">
        <w:rPr>
          <w:rFonts w:ascii="SBL Hebrew" w:eastAsia="Times New Roman" w:hAnsi="SBL Hebrew" w:cs="FrankRuehl" w:hint="cs"/>
          <w:sz w:val="28"/>
          <w:szCs w:val="28"/>
          <w:rtl/>
        </w:rPr>
        <w:t xml:space="preserve">וכולי ע"כ, נכתב בצידו לכאורה קצת קשה דכיון שחש בגרונו היאך יוכל לעסוק בתורה, וכן בשאר איברים, וכן בחש בכל גופו, כיון דכל גופו מכף רגל ועד ראש כבד עליו, היאך יוכל אז לעסוק בתורה, ואפשר דתכלית העניין הוא ע"פ </w:t>
      </w:r>
      <w:r w:rsidRPr="00041F5C">
        <w:rPr>
          <w:rFonts w:ascii="SBL Hebrew" w:eastAsia="Times New Roman" w:hAnsi="SBL Hebrew" w:cs="FrankRuehl" w:hint="cs"/>
          <w:sz w:val="28"/>
          <w:szCs w:val="28"/>
          <w:rtl/>
        </w:rPr>
        <w:lastRenderedPageBreak/>
        <w:t>מ"ש בפרק קמא דברכות</w:t>
      </w:r>
      <w:r w:rsidRPr="00041F5C">
        <w:rPr>
          <w:rFonts w:ascii="SBL Hebrew" w:eastAsia="Times New Roman" w:hAnsi="SBL Hebrew" w:cs="FrankRuehl"/>
          <w:sz w:val="28"/>
          <w:szCs w:val="28"/>
          <w:vertAlign w:val="superscript"/>
          <w:rtl/>
        </w:rPr>
        <w:footnoteReference w:id="1007"/>
      </w:r>
      <w:r w:rsidRPr="00041F5C">
        <w:rPr>
          <w:rFonts w:ascii="SBL Hebrew" w:eastAsia="Times New Roman" w:hAnsi="SBL Hebrew" w:cs="FrankRuehl" w:hint="cs"/>
          <w:sz w:val="28"/>
          <w:szCs w:val="28"/>
          <w:rtl/>
        </w:rPr>
        <w:t xml:space="preserve"> תלה ולא מצא, יתלה בביטול תורה, דמעון ביטול תורה כל גופו שייך ללקות בו וכמו שמבואר בספרי הקטן </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בפרשת ויחי ע"ש באורך. והיא גופה קמ"ל הכא דבכל אבר מגופו שחש בו יכול להיות שהוא מעון ביטול תורה, ולכן יתן בדעתו שמכאן ואילך יעסוק בתורה ומיד יתרפא דמחשבה טובה הקב"ה מצרפה למעשה</w:t>
      </w:r>
      <w:r w:rsidRPr="00041F5C">
        <w:rPr>
          <w:rFonts w:ascii="SBL Hebrew" w:eastAsia="Times New Roman" w:hAnsi="SBL Hebrew" w:cs="FrankRuehl"/>
          <w:sz w:val="28"/>
          <w:szCs w:val="28"/>
          <w:vertAlign w:val="superscript"/>
          <w:rtl/>
        </w:rPr>
        <w:footnoteReference w:id="1008"/>
      </w:r>
      <w:r w:rsidRPr="00041F5C">
        <w:rPr>
          <w:rFonts w:ascii="SBL Hebrew" w:eastAsia="Times New Roman" w:hAnsi="SBL Hebrew" w:cs="FrankRuehl" w:hint="cs"/>
          <w:sz w:val="28"/>
          <w:szCs w:val="28"/>
          <w:rtl/>
        </w:rPr>
        <w:t>, וכתיב</w:t>
      </w:r>
      <w:r w:rsidRPr="00041F5C">
        <w:rPr>
          <w:rFonts w:ascii="SBL Hebrew" w:eastAsia="Times New Roman" w:hAnsi="SBL Hebrew" w:cs="FrankRuehl"/>
          <w:sz w:val="28"/>
          <w:szCs w:val="28"/>
          <w:vertAlign w:val="superscript"/>
          <w:rtl/>
        </w:rPr>
        <w:footnoteReference w:id="1009"/>
      </w:r>
      <w:r w:rsidRPr="00041F5C">
        <w:rPr>
          <w:rFonts w:ascii="SBL Hebrew" w:eastAsia="Times New Roman" w:hAnsi="SBL Hebrew" w:cs="FrankRuehl" w:hint="cs"/>
          <w:sz w:val="28"/>
          <w:szCs w:val="28"/>
          <w:rtl/>
        </w:rPr>
        <w:t xml:space="preserve"> "מיום אשר נתת לבך" וכולי, ולפי פשט הש"ס י"ל דמ"ש יעסוק בתורה היינו בלבו ומהרהר כדיבור דמי</w:t>
      </w:r>
      <w:r w:rsidRPr="00041F5C">
        <w:rPr>
          <w:rFonts w:ascii="SBL Hebrew" w:eastAsia="Times New Roman" w:hAnsi="SBL Hebrew" w:cs="FrankRuehl"/>
          <w:sz w:val="28"/>
          <w:szCs w:val="28"/>
          <w:vertAlign w:val="superscript"/>
          <w:rtl/>
        </w:rPr>
        <w:footnoteReference w:id="1010"/>
      </w:r>
      <w:r w:rsidRPr="00041F5C">
        <w:rPr>
          <w:rFonts w:ascii="SBL Hebrew" w:eastAsia="Times New Roman" w:hAnsi="SBL Hebrew" w:cs="FrankRuehl" w:hint="cs"/>
          <w:sz w:val="28"/>
          <w:szCs w:val="28"/>
          <w:rtl/>
        </w:rPr>
        <w:t>, וגם אפשר דמ"ש חש היינו במיחוש בעלמא ובייסורין שאין בהן ביטול תורה קאמר, ואם נפשך לומר דקאמר סתמא משמע דאף בחולי ממש קאמר מקום יש לפרש ע"פ מ"ש ברישא.</w:t>
      </w:r>
    </w:p>
    <w:p w14:paraId="6FE48AA4"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נד ע"א רש"י בד"ה יפה לחולי זה </w:t>
      </w:r>
      <w:r w:rsidRPr="00041F5C">
        <w:rPr>
          <w:rFonts w:ascii="SBL Hebrew" w:eastAsia="Times New Roman" w:hAnsi="SBL Hebrew" w:cs="FrankRuehl" w:hint="cs"/>
          <w:sz w:val="28"/>
          <w:szCs w:val="28"/>
          <w:rtl/>
        </w:rPr>
        <w:t xml:space="preserve">וכו' יפה ללב ורע לעינים ע"כ, נכתב בצידו מה שלא פירש רש"י ז"ל שיפה לאדם זה וקשה לאדם אחר, דלאו כל הטבעים והמזגים שוים, משום דמסיים הש"ס שאמר "סם חיים לכל גופו" הכי מורה דאם לא כן הוי ליה </w:t>
      </w:r>
      <w:r w:rsidRPr="00041F5C">
        <w:rPr>
          <w:rFonts w:ascii="SBL Hebrew" w:eastAsia="Times New Roman" w:hAnsi="SBL Hebrew" w:cs="FrankRuehl" w:hint="cs"/>
          <w:sz w:val="28"/>
          <w:szCs w:val="28"/>
          <w:rtl/>
        </w:rPr>
        <w:lastRenderedPageBreak/>
        <w:t>למימר 'סם חיים לכולם', וגם דלשון הכתוב "ולכל בשרו מרפא" הכי דייקא.</w:t>
      </w:r>
    </w:p>
    <w:p w14:paraId="2DA79D5B"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נד ע"א מאי דכתיב "כי נעים כי תשמרם בבטנך" אימתי דברי תורה נעימים "כי תשמרם בבטנך</w:t>
      </w:r>
      <w:r w:rsidRPr="00041F5C">
        <w:rPr>
          <w:rFonts w:ascii="SBL Hebrew" w:eastAsia="Times New Roman" w:hAnsi="SBL Hebrew" w:cs="FrankRuehl" w:hint="cs"/>
          <w:sz w:val="28"/>
          <w:szCs w:val="28"/>
          <w:rtl/>
        </w:rPr>
        <w:t>", ואימתי תשמרם בבטנך, בשעה ש"יכונו יחדיו על שפתיך" ע"כ, ופירש רש"י ז"ל שהם שמורים בידך שאינם משתכחים ממך ע"כ, נכתב בצידו ולכאורה קצת קשה דהאי שאינם משתכחים אין הדבר תלוי בבטן אלא מראש, ואפשר לפרש ע"פ מ"ש ז"ל שהעיקר שיהיה נאה דורש ונאה מקיים</w:t>
      </w:r>
      <w:r w:rsidRPr="00041F5C">
        <w:rPr>
          <w:rFonts w:ascii="SBL Hebrew" w:eastAsia="Times New Roman" w:hAnsi="SBL Hebrew" w:cs="FrankRuehl"/>
          <w:sz w:val="28"/>
          <w:szCs w:val="28"/>
          <w:vertAlign w:val="superscript"/>
          <w:rtl/>
        </w:rPr>
        <w:footnoteReference w:id="1011"/>
      </w:r>
      <w:r w:rsidRPr="00041F5C">
        <w:rPr>
          <w:rFonts w:ascii="SBL Hebrew" w:eastAsia="Times New Roman" w:hAnsi="SBL Hebrew" w:cs="FrankRuehl" w:hint="cs"/>
          <w:sz w:val="28"/>
          <w:szCs w:val="28"/>
          <w:rtl/>
        </w:rPr>
        <w:t xml:space="preserve"> וגם דבא חבקוק והעמידם על א' צדיק באמונתו יחיה</w:t>
      </w:r>
      <w:r w:rsidRPr="00041F5C">
        <w:rPr>
          <w:rFonts w:ascii="SBL Hebrew" w:eastAsia="Times New Roman" w:hAnsi="SBL Hebrew" w:cs="FrankRuehl"/>
          <w:sz w:val="28"/>
          <w:szCs w:val="28"/>
          <w:vertAlign w:val="superscript"/>
          <w:rtl/>
        </w:rPr>
        <w:footnoteReference w:id="1012"/>
      </w:r>
      <w:r w:rsidRPr="00041F5C">
        <w:rPr>
          <w:rFonts w:ascii="SBL Hebrew" w:eastAsia="Times New Roman" w:hAnsi="SBL Hebrew" w:cs="FrankRuehl" w:hint="cs"/>
          <w:sz w:val="28"/>
          <w:szCs w:val="28"/>
          <w:rtl/>
        </w:rPr>
        <w:t xml:space="preserve">, וגם אמר דמי שיש בו יראת שמים דבריו נשמעים ע"כ, נקוט מהא דעיקר יראת שמים בנאמנות ומידי דמיכל מאן דאכיל דיליה ואינו מערב עמו ממון אחרים, לאכול שאינו שלו, ואז הדרשה תדרש א"ל לשבח ודבריו נשמעין. </w:t>
      </w:r>
      <w:r w:rsidRPr="00041F5C">
        <w:rPr>
          <w:rFonts w:ascii="SBL Hebrew" w:eastAsia="Times New Roman" w:hAnsi="SBL Hebrew" w:cs="FrankRuehl" w:hint="cs"/>
          <w:sz w:val="30"/>
          <w:szCs w:val="32"/>
          <w:rtl/>
        </w:rPr>
        <w:t xml:space="preserve">אמור </w:t>
      </w:r>
      <w:r w:rsidRPr="00041F5C">
        <w:rPr>
          <w:rFonts w:ascii="SBL Hebrew" w:eastAsia="Times New Roman" w:hAnsi="SBL Hebrew" w:cs="FrankRuehl" w:hint="cs"/>
          <w:sz w:val="28"/>
          <w:szCs w:val="28"/>
          <w:rtl/>
        </w:rPr>
        <w:t xml:space="preserve">מעתה היינו דקאמר הכא אימתי דברי תורה נעימות בשעה שדורש החכם ברבים ללמד דעת את העם, בשעה שתשמרם בבטנך שהחכם הדורש הוא שומר דברי תורה בבטנו, דאכיל דיליה ומתרחק מן הגזל אז דבריו נשמעים כיון </w:t>
      </w:r>
      <w:r w:rsidRPr="00041F5C">
        <w:rPr>
          <w:rFonts w:ascii="SBL Hebrew" w:eastAsia="Times New Roman" w:hAnsi="SBL Hebrew" w:cs="FrankRuehl" w:hint="cs"/>
          <w:sz w:val="28"/>
          <w:szCs w:val="28"/>
          <w:rtl/>
        </w:rPr>
        <w:lastRenderedPageBreak/>
        <w:t>שנאה דורש ונאה מקיים, ולו נאה ויאה להורות את בני ישראל, וסיים ואמר אימתי תשמרם בבטנך וכו', הכוונה בו ע"פ מ"ש</w:t>
      </w:r>
      <w:r w:rsidRPr="00041F5C">
        <w:rPr>
          <w:rFonts w:ascii="SBL Hebrew" w:eastAsia="Times New Roman" w:hAnsi="SBL Hebrew" w:cs="FrankRuehl"/>
          <w:sz w:val="28"/>
          <w:szCs w:val="28"/>
          <w:vertAlign w:val="superscript"/>
          <w:rtl/>
        </w:rPr>
        <w:footnoteReference w:id="1013"/>
      </w:r>
      <w:r w:rsidRPr="00041F5C">
        <w:rPr>
          <w:rFonts w:ascii="SBL Hebrew" w:eastAsia="Times New Roman" w:hAnsi="SBL Hebrew" w:cs="FrankRuehl" w:hint="cs"/>
          <w:sz w:val="28"/>
          <w:szCs w:val="28"/>
          <w:rtl/>
        </w:rPr>
        <w:t xml:space="preserve"> אין בור ירא חטא ולא עם הארץ חסיד, והיינו אומר אימתי תשמרם שפיר בבטנך ויוכל לקיים דברי תורה בשעה שיכונו יחדיו על שפתיך, שיודע בטיב דברי תורה כראוי ואינו בור, אבל בלאו הכי לא יכונו. </w:t>
      </w:r>
      <w:r w:rsidRPr="00041F5C">
        <w:rPr>
          <w:rFonts w:ascii="SBL Hebrew" w:eastAsia="Times New Roman" w:hAnsi="SBL Hebrew" w:cs="FrankRuehl" w:hint="cs"/>
          <w:b/>
          <w:bCs/>
          <w:sz w:val="30"/>
          <w:szCs w:val="32"/>
          <w:rtl/>
        </w:rPr>
        <w:t>וע"פ האמור</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לעיל נראה להבין בזה מ"ש במסרה</w:t>
      </w:r>
      <w:r w:rsidRPr="00041F5C">
        <w:rPr>
          <w:rFonts w:ascii="SBL Hebrew" w:eastAsia="Times New Roman" w:hAnsi="SBL Hebrew" w:cs="FrankRuehl"/>
          <w:sz w:val="28"/>
          <w:szCs w:val="28"/>
          <w:vertAlign w:val="superscript"/>
          <w:rtl/>
        </w:rPr>
        <w:footnoteReference w:id="1014"/>
      </w:r>
      <w:r w:rsidRPr="00041F5C">
        <w:rPr>
          <w:rFonts w:ascii="SBL Hebrew" w:eastAsia="Times New Roman" w:hAnsi="SBL Hebrew" w:cs="FrankRuehl" w:hint="cs"/>
          <w:sz w:val="28"/>
          <w:szCs w:val="28"/>
          <w:rtl/>
        </w:rPr>
        <w:t xml:space="preserve"> ולהורות ב'</w:t>
      </w:r>
      <w:r w:rsidRPr="00041F5C">
        <w:rPr>
          <w:rFonts w:ascii="SBL Hebrew" w:eastAsia="Times New Roman" w:hAnsi="SBL Hebrew" w:cs="FrankRuehl"/>
          <w:sz w:val="28"/>
          <w:szCs w:val="28"/>
          <w:vertAlign w:val="superscript"/>
          <w:rtl/>
        </w:rPr>
        <w:footnoteReference w:id="1015"/>
      </w:r>
      <w:r w:rsidRPr="00041F5C">
        <w:rPr>
          <w:rFonts w:ascii="SBL Hebrew" w:eastAsia="Times New Roman" w:hAnsi="SBL Hebrew" w:cs="FrankRuehl" w:hint="cs"/>
          <w:sz w:val="28"/>
          <w:szCs w:val="28"/>
          <w:rtl/>
        </w:rPr>
        <w:t xml:space="preserve"> "ולהורות את בני ישראל"</w:t>
      </w:r>
      <w:r w:rsidRPr="00041F5C">
        <w:rPr>
          <w:rFonts w:ascii="SBL Hebrew" w:eastAsia="Times New Roman" w:hAnsi="SBL Hebrew" w:cs="FrankRuehl"/>
          <w:sz w:val="28"/>
          <w:szCs w:val="28"/>
          <w:vertAlign w:val="superscript"/>
          <w:rtl/>
        </w:rPr>
        <w:footnoteReference w:id="1016"/>
      </w:r>
      <w:r w:rsidRPr="00041F5C">
        <w:rPr>
          <w:rFonts w:ascii="SBL Hebrew" w:eastAsia="Times New Roman" w:hAnsi="SBL Hebrew" w:cs="FrankRuehl" w:hint="cs"/>
          <w:sz w:val="28"/>
          <w:szCs w:val="28"/>
          <w:rtl/>
        </w:rPr>
        <w:t xml:space="preserve"> "ולהורות נתן בלבו"</w:t>
      </w:r>
      <w:r w:rsidRPr="00041F5C">
        <w:rPr>
          <w:rFonts w:ascii="SBL Hebrew" w:eastAsia="Times New Roman" w:hAnsi="SBL Hebrew" w:cs="FrankRuehl"/>
          <w:sz w:val="28"/>
          <w:szCs w:val="28"/>
          <w:vertAlign w:val="superscript"/>
          <w:rtl/>
        </w:rPr>
        <w:footnoteReference w:id="1017"/>
      </w:r>
      <w:r w:rsidRPr="00041F5C">
        <w:rPr>
          <w:rFonts w:ascii="SBL Hebrew" w:eastAsia="Times New Roman" w:hAnsi="SBL Hebrew" w:cs="FrankRuehl" w:hint="cs"/>
          <w:sz w:val="28"/>
          <w:szCs w:val="28"/>
          <w:rtl/>
        </w:rPr>
        <w:t xml:space="preserve"> ע"כ, והכי קאמר דאימתי ראוי להורות את בני ישראל ללמד דעת את העם כשהוא "ולהורות נתן בלבו" כשזאת ההוראה והלימוד הוא מקיימה מלב ומנפש אז דבריו נשמעים ודברים היוצאים מן הלב נכנסים ללב</w:t>
      </w:r>
      <w:r w:rsidRPr="00041F5C">
        <w:rPr>
          <w:rFonts w:ascii="SBL Hebrew" w:eastAsia="Times New Roman" w:hAnsi="SBL Hebrew" w:cs="FrankRuehl"/>
          <w:sz w:val="28"/>
          <w:szCs w:val="28"/>
          <w:vertAlign w:val="superscript"/>
          <w:rtl/>
        </w:rPr>
        <w:footnoteReference w:id="1018"/>
      </w:r>
      <w:r w:rsidRPr="00041F5C">
        <w:rPr>
          <w:rFonts w:ascii="SBL Hebrew" w:eastAsia="Times New Roman" w:hAnsi="SBL Hebrew" w:cs="FrankRuehl" w:hint="cs"/>
          <w:sz w:val="28"/>
          <w:szCs w:val="28"/>
          <w:rtl/>
        </w:rPr>
        <w:t xml:space="preserve">, אבל בלאו הכי יפה שתיקה לחכם. </w:t>
      </w:r>
      <w:r w:rsidRPr="00041F5C">
        <w:rPr>
          <w:rFonts w:ascii="SBL Hebrew" w:eastAsia="Times New Roman" w:hAnsi="SBL Hebrew" w:cs="FrankRuehl" w:hint="cs"/>
          <w:b/>
          <w:bCs/>
          <w:sz w:val="30"/>
          <w:szCs w:val="32"/>
          <w:rtl/>
        </w:rPr>
        <w:t>ובזה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נבין מ"ש שלמה המלך עליו השלום</w:t>
      </w:r>
      <w:r w:rsidRPr="00041F5C">
        <w:rPr>
          <w:rFonts w:ascii="SBL Hebrew" w:eastAsia="Times New Roman" w:hAnsi="SBL Hebrew" w:cs="FrankRuehl"/>
          <w:sz w:val="28"/>
          <w:szCs w:val="28"/>
          <w:vertAlign w:val="superscript"/>
          <w:rtl/>
        </w:rPr>
        <w:footnoteReference w:id="1019"/>
      </w:r>
      <w:r w:rsidRPr="00041F5C">
        <w:rPr>
          <w:rFonts w:ascii="SBL Hebrew" w:eastAsia="Times New Roman" w:hAnsi="SBL Hebrew" w:cs="FrankRuehl" w:hint="cs"/>
          <w:sz w:val="28"/>
          <w:szCs w:val="28"/>
          <w:rtl/>
        </w:rPr>
        <w:t xml:space="preserve"> "יש זהב ורב פנינים וכלי יקר שפתי דעת" ע"כ, והכוונה כי הכי דהזהב טוב וגם הפנינים רב ויקר ערכם, וכל אחד לבדו חשוב ומקובל, ובזמן שתצרף </w:t>
      </w:r>
      <w:r w:rsidRPr="00041F5C">
        <w:rPr>
          <w:rFonts w:ascii="SBL Hebrew" w:eastAsia="Times New Roman" w:hAnsi="SBL Hebrew" w:cs="FrankRuehl" w:hint="cs"/>
          <w:sz w:val="28"/>
          <w:szCs w:val="28"/>
          <w:rtl/>
        </w:rPr>
        <w:lastRenderedPageBreak/>
        <w:t xml:space="preserve">אותם ותעשה אותם כלי, שניהם כאחד יהיה יקר הערך יותר משיעור כל אחד לבדו, וה"נ שפתי דעת ר"ל כשיהיה הדורש דעתו שלימה בי"ש ומקיים דע את אלהי אביך ועבדהו, אז מה נמלצו אמרי חכמה ושפתים ישק והיינו אומר שפתי דעתם אז יקרה היא מפנינים וכאמור, והמפרש ז"ל פירש שיש אדם שיש לו מענה לשון ואין בו חכמה כל כך, ויש אדם שיש בו חכמה מפוארה אבל אין לו מענה לשון, אבל בזמן שיש בו תרתי חשוב ומקובל והיינו אומר שפתי דעת דטובים הב' מן הא'. </w:t>
      </w:r>
      <w:r w:rsidRPr="00041F5C">
        <w:rPr>
          <w:rFonts w:ascii="SBL Hebrew" w:eastAsia="Times New Roman" w:hAnsi="SBL Hebrew" w:cs="FrankRuehl" w:hint="cs"/>
          <w:b/>
          <w:bCs/>
          <w:sz w:val="30"/>
          <w:szCs w:val="32"/>
          <w:rtl/>
        </w:rPr>
        <w:t>ומקום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יש ברא"ש להבין זאת המסרה הנזכרת ע"פ מ"ש לקמן בפרק ו'</w:t>
      </w:r>
      <w:r w:rsidRPr="00041F5C">
        <w:rPr>
          <w:rFonts w:ascii="SBL Hebrew" w:eastAsia="Times New Roman" w:hAnsi="SBL Hebrew" w:cs="FrankRuehl"/>
          <w:sz w:val="28"/>
          <w:szCs w:val="28"/>
          <w:vertAlign w:val="superscript"/>
          <w:rtl/>
        </w:rPr>
        <w:footnoteReference w:id="1020"/>
      </w:r>
      <w:r w:rsidRPr="00041F5C">
        <w:rPr>
          <w:rFonts w:ascii="SBL Hebrew" w:eastAsia="Times New Roman" w:hAnsi="SBL Hebrew" w:cs="FrankRuehl" w:hint="cs"/>
          <w:sz w:val="28"/>
          <w:szCs w:val="28"/>
          <w:rtl/>
        </w:rPr>
        <w:t xml:space="preserve"> כתיב</w:t>
      </w:r>
      <w:r w:rsidRPr="00041F5C">
        <w:rPr>
          <w:rFonts w:ascii="SBL Hebrew" w:eastAsia="Times New Roman" w:hAnsi="SBL Hebrew" w:cs="FrankRuehl"/>
          <w:sz w:val="28"/>
          <w:szCs w:val="28"/>
          <w:vertAlign w:val="superscript"/>
          <w:rtl/>
        </w:rPr>
        <w:footnoteReference w:id="1021"/>
      </w:r>
      <w:r w:rsidRPr="00041F5C">
        <w:rPr>
          <w:rFonts w:ascii="SBL Hebrew" w:eastAsia="Times New Roman" w:hAnsi="SBL Hebrew" w:cs="FrankRuehl" w:hint="cs"/>
          <w:sz w:val="28"/>
          <w:szCs w:val="28"/>
          <w:rtl/>
        </w:rPr>
        <w:t xml:space="preserve"> "בלבי צפנתי אמרתך", וכתיב</w:t>
      </w:r>
      <w:r w:rsidRPr="00041F5C">
        <w:rPr>
          <w:rFonts w:ascii="SBL Hebrew" w:eastAsia="Times New Roman" w:hAnsi="SBL Hebrew" w:cs="FrankRuehl"/>
          <w:sz w:val="28"/>
          <w:szCs w:val="28"/>
          <w:vertAlign w:val="superscript"/>
          <w:rtl/>
        </w:rPr>
        <w:footnoteReference w:id="1022"/>
      </w:r>
      <w:r w:rsidRPr="00041F5C">
        <w:rPr>
          <w:rFonts w:ascii="SBL Hebrew" w:eastAsia="Times New Roman" w:hAnsi="SBL Hebrew" w:cs="FrankRuehl" w:hint="cs"/>
          <w:sz w:val="28"/>
          <w:szCs w:val="28"/>
          <w:rtl/>
        </w:rPr>
        <w:t xml:space="preserve"> "בשרתי צדק בקהל רב", ותירץ כאן בזמן שעירא היאירי קיים, כאן בזמן שאין עירא היאירי קיים ע"ש, והיינו אומר כשיש מי שיורה את בני ישראל והיינו רבו או מי שגדול ממנו בחכמה ובמניין, והיינו דרמז במילה 'את' לרבות תלמיד חכם, אז "ולהורות נתן בליבו" שעל זה אמר "בלבי צפנתי אמרתך" ויניח ההוראה בלבו ולא בשפתיו וכמדובר. </w:t>
      </w:r>
      <w:r w:rsidRPr="00041F5C">
        <w:rPr>
          <w:rFonts w:ascii="SBL Hebrew" w:eastAsia="Times New Roman" w:hAnsi="SBL Hebrew" w:cs="FrankRuehl" w:hint="cs"/>
          <w:b/>
          <w:bCs/>
          <w:sz w:val="30"/>
          <w:szCs w:val="32"/>
          <w:rtl/>
        </w:rPr>
        <w:t xml:space="preserve">וע"פ האמור </w:t>
      </w:r>
      <w:r w:rsidRPr="00041F5C">
        <w:rPr>
          <w:rFonts w:ascii="SBL Hebrew" w:eastAsia="Times New Roman" w:hAnsi="SBL Hebrew" w:cs="FrankRuehl" w:hint="cs"/>
          <w:sz w:val="28"/>
          <w:szCs w:val="28"/>
          <w:rtl/>
        </w:rPr>
        <w:t xml:space="preserve">בענינינו יש לפרש קרא שהביאו </w:t>
      </w:r>
      <w:r w:rsidRPr="00041F5C">
        <w:rPr>
          <w:rFonts w:ascii="SBL Hebrew" w:eastAsia="Times New Roman" w:hAnsi="SBL Hebrew" w:cs="FrankRuehl" w:hint="cs"/>
          <w:sz w:val="28"/>
          <w:szCs w:val="28"/>
          <w:rtl/>
        </w:rPr>
        <w:lastRenderedPageBreak/>
        <w:t xml:space="preserve">בש"ס דהכי קאמר בזמן שתשמרם לדברי תורה בבטנך ואכיל דיליה בנאמנות גמורה ומקיים קרא ד"וצדיק באמונתו יחיה", אז יכונו יחדיו על שפתיך דלו נאה להיות דורש טוב לעמו, כיון שנאה דורש ונאה מקיים ויכונו יחדיו הדרשה והמעשה ושפתים ישק וכמדובר. </w:t>
      </w:r>
      <w:r w:rsidRPr="00041F5C">
        <w:rPr>
          <w:rFonts w:ascii="SBL Hebrew" w:eastAsia="Times New Roman" w:hAnsi="SBL Hebrew" w:cs="FrankRuehl" w:hint="cs"/>
          <w:b/>
          <w:bCs/>
          <w:sz w:val="30"/>
          <w:szCs w:val="32"/>
          <w:rtl/>
        </w:rPr>
        <w:t>ואזיל</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וקא מסיים בש"ס רב זירא דאייתי קרא ד"שמחה לאיש", וקאמר אימתי שמחה לאיש בשעה שמענה בפיו ע"כ, והכי קאמר דאימתי שמחה לאיש הצדיק בקיום המצוות שיעשה כמ"ש</w:t>
      </w:r>
      <w:r w:rsidRPr="00041F5C">
        <w:rPr>
          <w:rFonts w:ascii="SBL Hebrew" w:eastAsia="Times New Roman" w:hAnsi="SBL Hebrew" w:cs="FrankRuehl"/>
          <w:sz w:val="28"/>
          <w:szCs w:val="28"/>
          <w:vertAlign w:val="superscript"/>
          <w:rtl/>
        </w:rPr>
        <w:footnoteReference w:id="1023"/>
      </w:r>
      <w:r w:rsidRPr="00041F5C">
        <w:rPr>
          <w:rFonts w:ascii="SBL Hebrew" w:eastAsia="Times New Roman" w:hAnsi="SBL Hebrew" w:cs="FrankRuehl" w:hint="cs"/>
          <w:sz w:val="28"/>
          <w:szCs w:val="28"/>
          <w:rtl/>
        </w:rPr>
        <w:t xml:space="preserve"> "פיקודי ה' ישרים משמחי לב" בשעה שמענה בפיו, שהוא בקי בהלכותיה של תורה, אז מובטח לו שהוא מקיימה שפיר ולו נאה לגיל ולשמוח, אבל בלאו הכי אין בור ירא חטא, וסיים ואמר ל"א אימתי "שמחה לאיש במענה פיו", בזמן שדבר בעיתו מה טוב ע"כ, הדברים מכוונים ג"כ כלפי האמור לעיל, והכי קאמר אימתי ישמח האיש במענה פיו כשהוא דורש ומזכה את הרבים בזמן כשהוא בעצמו דבר בעתו כשיזדמן לו אלה המצות הוא מקיימם, מצוה בעידנא, אז ישמח בפה קדוש שמלמד תורה לישראל, כיון שנאה דורש ונאה מקיים, ובלאו הכי קינה מיבעי ליה. </w:t>
      </w:r>
      <w:r w:rsidRPr="00041F5C">
        <w:rPr>
          <w:rFonts w:ascii="SBL Hebrew" w:eastAsia="Times New Roman" w:hAnsi="SBL Hebrew" w:cs="FrankRuehl" w:hint="cs"/>
          <w:b/>
          <w:bCs/>
          <w:sz w:val="30"/>
          <w:szCs w:val="32"/>
          <w:rtl/>
        </w:rPr>
        <w:t>ורש"י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ז"ל </w:t>
      </w:r>
      <w:r w:rsidRPr="00041F5C">
        <w:rPr>
          <w:rFonts w:ascii="SBL Hebrew" w:eastAsia="Times New Roman" w:hAnsi="SBL Hebrew" w:cs="FrankRuehl" w:hint="cs"/>
          <w:sz w:val="28"/>
          <w:szCs w:val="28"/>
          <w:rtl/>
        </w:rPr>
        <w:lastRenderedPageBreak/>
        <w:t>פירש כמ"ש בתחילת אימתי שמחה לאיש וכו' בזמן שיש לו מענה כשושאלין ממנו דבר הלכה ע"כ, והרי"ף ז"ל בעין יעקב כתב דהוא פלא שאינו עניין אלא שצריך להוציא דבר תורה מפיו וכו' ע"ש</w:t>
      </w:r>
      <w:r w:rsidRPr="00041F5C">
        <w:rPr>
          <w:rFonts w:ascii="SBL Hebrew" w:eastAsia="Times New Roman" w:hAnsi="SBL Hebrew" w:cs="FrankRuehl"/>
          <w:sz w:val="28"/>
          <w:szCs w:val="28"/>
          <w:vertAlign w:val="superscript"/>
          <w:rtl/>
        </w:rPr>
        <w:footnoteReference w:id="1024"/>
      </w:r>
      <w:r w:rsidRPr="00041F5C">
        <w:rPr>
          <w:rFonts w:ascii="SBL Hebrew" w:eastAsia="Times New Roman" w:hAnsi="SBL Hebrew" w:cs="FrankRuehl" w:hint="cs"/>
          <w:sz w:val="28"/>
          <w:szCs w:val="28"/>
          <w:rtl/>
        </w:rPr>
        <w:t>, ולע"ד דאתי שפיר לפי מ"ש בתחילה דאימתי נעימים כי תשמרה בבטנך ופרש"י עלה שהם שמורים בידך, שאינם משתכחים ממך ע"כ, ועל זה סיים רב זירא מהכא אימתי שמחה לאיש בזמן שיש לו מענה כשושאלין אותו ואינו שוכח מה שלומד ובהכי מכוונים אהדדי שפיר. וגם הדבר א'</w:t>
      </w:r>
      <w:r w:rsidRPr="00041F5C">
        <w:rPr>
          <w:rFonts w:ascii="SBL Hebrew" w:eastAsia="Times New Roman" w:hAnsi="SBL Hebrew" w:cs="FrankRuehl"/>
          <w:sz w:val="28"/>
          <w:szCs w:val="28"/>
          <w:vertAlign w:val="superscript"/>
          <w:rtl/>
        </w:rPr>
        <w:footnoteReference w:id="1025"/>
      </w:r>
      <w:r w:rsidRPr="00041F5C">
        <w:rPr>
          <w:rFonts w:ascii="SBL Hebrew" w:eastAsia="Times New Roman" w:hAnsi="SBL Hebrew" w:cs="FrankRuehl" w:hint="cs"/>
          <w:sz w:val="28"/>
          <w:szCs w:val="28"/>
          <w:rtl/>
        </w:rPr>
        <w:t xml:space="preserve"> לפי מה שפירש רש"י ג"כ עלה הוא מכוון לזה שפיר שמי שיודיע לדרוש הלכות חג וחג ודבר בעתו זה מורה שאינו שוכח לימודו. </w:t>
      </w:r>
      <w:r w:rsidRPr="00041F5C">
        <w:rPr>
          <w:rFonts w:ascii="SBL Hebrew" w:eastAsia="Times New Roman" w:hAnsi="SBL Hebrew" w:cs="FrankRuehl" w:hint="cs"/>
          <w:b/>
          <w:bCs/>
          <w:sz w:val="30"/>
          <w:szCs w:val="32"/>
          <w:rtl/>
        </w:rPr>
        <w:t>וסיימו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בש"ס ר' יצחק אמר מהכא "כי קרוב אליך הדבר" וכו' אימתי קרוב אליך הדבר בזמן שבפיך ובלבבך לעשותו ע"כ ורש"י ז"ל לא פירש עלה מידי, ונראה וודאי דקאי ב"כי"</w:t>
      </w:r>
      <w:r w:rsidRPr="00041F5C">
        <w:rPr>
          <w:rFonts w:ascii="SBL Hebrew" w:eastAsia="Times New Roman" w:hAnsi="SBL Hebrew" w:cs="FrankRuehl"/>
          <w:sz w:val="28"/>
          <w:szCs w:val="28"/>
          <w:vertAlign w:val="superscript"/>
          <w:rtl/>
        </w:rPr>
        <w:footnoteReference w:id="1026"/>
      </w:r>
      <w:r w:rsidRPr="00041F5C">
        <w:rPr>
          <w:rFonts w:ascii="SBL Hebrew" w:eastAsia="Times New Roman" w:hAnsi="SBL Hebrew" w:cs="FrankRuehl" w:hint="cs"/>
          <w:sz w:val="28"/>
          <w:szCs w:val="28"/>
          <w:rtl/>
        </w:rPr>
        <w:t xml:space="preserve"> מ"ש בתחילה אימתי תשמרם בשעה שיכונו יחדיו על שפתיך, והיינו שמוציאם בפה ולא בלחש, ועלה אייתי רב זירא מקרא </w:t>
      </w:r>
      <w:r w:rsidRPr="00041F5C">
        <w:rPr>
          <w:rFonts w:ascii="SBL Hebrew" w:eastAsia="Times New Roman" w:hAnsi="SBL Hebrew" w:cs="FrankRuehl" w:hint="cs"/>
          <w:sz w:val="28"/>
          <w:szCs w:val="28"/>
          <w:rtl/>
        </w:rPr>
        <w:lastRenderedPageBreak/>
        <w:t xml:space="preserve">ד"כי קרוב" והכי קאמר אימתי קרוב אליך הדבר שהוא יודיע בדברי תורה, כל זמן שישאלו אותו בזמן שבפיך ובלבבך, רצה לומר שהוא עוסק גם בפיו ולא בלבו בלבד, ודבריו מכוונים שפיר למ"ש בתחילה. ולפי מה שפירשנו אנן בעניותין בתחילת הש"ס, נראה לכיון ג"כ להאי קרא דהכי קאמר אימתי קרוב אליך הדבר ללמוד תורה וללמדה, לזכות את בני ישראל, בזמן שבפיך ובלבבך לעשותו, שהוא עושה מה שאומר בפיו, ברוך אומר ועושה, אז נאה דורש ונראה מקיים, ובלאו הכי לא, וגם שם רמז דאימתי קרוב אליך לקיים התורה כראוי בזמן שקודם לומד בפיו ובקי בדברי תורה, אז יזכה לעשותו, אבל בלאו הכי אין בו אין בור ירא חטא. </w:t>
      </w:r>
      <w:r w:rsidRPr="00041F5C">
        <w:rPr>
          <w:rFonts w:ascii="SBL Hebrew" w:eastAsia="Times New Roman" w:hAnsi="SBL Hebrew" w:cs="FrankRuehl" w:hint="cs"/>
          <w:b/>
          <w:bCs/>
          <w:sz w:val="30"/>
          <w:szCs w:val="32"/>
          <w:rtl/>
        </w:rPr>
        <w:t>עוד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אמר בש"ס רבא אמר מהכא "תאות לבו נתת לו" וכו', ולפי שיטת רש"י</w:t>
      </w:r>
      <w:r w:rsidRPr="00041F5C">
        <w:rPr>
          <w:rFonts w:ascii="SBL Hebrew" w:eastAsia="Times New Roman" w:hAnsi="SBL Hebrew" w:cs="FrankRuehl"/>
          <w:sz w:val="28"/>
          <w:szCs w:val="28"/>
          <w:vertAlign w:val="superscript"/>
          <w:rtl/>
        </w:rPr>
        <w:footnoteReference w:id="1027"/>
      </w:r>
      <w:r w:rsidRPr="00041F5C">
        <w:rPr>
          <w:rFonts w:ascii="SBL Hebrew" w:eastAsia="Times New Roman" w:hAnsi="SBL Hebrew" w:cs="FrankRuehl" w:hint="cs"/>
          <w:sz w:val="28"/>
          <w:szCs w:val="28"/>
          <w:rtl/>
        </w:rPr>
        <w:t xml:space="preserve"> ז"ל הכי קאמר דאימתי תאות לבו נתת לו, שלא ישכח מה שילמוד, שזה הוא תאות לבו של אדם, בזמן שארשת שפתיו, שהוא מוציא בפיו מה שילמוד. ולפי דרכינו הכי קאמר אימתי תאות לבו נתת לו לזכות את הרבים בזמן שארשת שפתיו בל מנעת, שאינו מבטל ומונע מה שמוציא בשפתיו, שנאה דורש ונאה </w:t>
      </w:r>
      <w:r w:rsidRPr="00041F5C">
        <w:rPr>
          <w:rFonts w:ascii="SBL Hebrew" w:eastAsia="Times New Roman" w:hAnsi="SBL Hebrew" w:cs="FrankRuehl" w:hint="cs"/>
          <w:sz w:val="28"/>
          <w:szCs w:val="28"/>
          <w:rtl/>
        </w:rPr>
        <w:lastRenderedPageBreak/>
        <w:t>מקיים אז דבריו נשמעים, ולפי זה האי כל "מנעת" קאי כלפי האדם גופיה וגם בו תרמו"ז הכי שאימתי תאות לבו שיזכה לקיים דברי תורה ולעשות רצון בוראו, נתת לו בזמן שארשת שפתיו בל מנעת שהוא לומד דברי תורה תדיר ומקיים "והגית בו יומם ולילה"</w:t>
      </w:r>
      <w:r w:rsidRPr="00041F5C">
        <w:rPr>
          <w:rFonts w:ascii="SBL Hebrew" w:eastAsia="Times New Roman" w:hAnsi="SBL Hebrew" w:cs="FrankRuehl"/>
          <w:sz w:val="28"/>
          <w:szCs w:val="28"/>
          <w:vertAlign w:val="superscript"/>
          <w:rtl/>
        </w:rPr>
        <w:footnoteReference w:id="1028"/>
      </w:r>
      <w:r w:rsidRPr="00041F5C">
        <w:rPr>
          <w:rFonts w:ascii="SBL Hebrew" w:eastAsia="Times New Roman" w:hAnsi="SBL Hebrew" w:cs="FrankRuehl" w:hint="cs"/>
          <w:sz w:val="28"/>
          <w:szCs w:val="28"/>
          <w:rtl/>
        </w:rPr>
        <w:t xml:space="preserve"> אז מובטח לו לקיים המצות כהלכתן, וגם ניצול מיצר הרע דמגנא ומצלא</w:t>
      </w:r>
      <w:r w:rsidRPr="00041F5C">
        <w:rPr>
          <w:rFonts w:ascii="SBL Hebrew" w:eastAsia="Times New Roman" w:hAnsi="SBL Hebrew" w:cs="FrankRuehl"/>
          <w:sz w:val="28"/>
          <w:szCs w:val="28"/>
          <w:vertAlign w:val="superscript"/>
          <w:rtl/>
        </w:rPr>
        <w:footnoteReference w:id="1029"/>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עוד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אמר בש"ס רבא רמי כתיב "תאות לבו נתת לו" וכו', ולכאורה יש להקשות דמאי קא פריך, שהרי כבר הוא עצמו פירש דאימתי תאות לבו</w:t>
      </w:r>
      <w:r w:rsidRPr="00041F5C">
        <w:rPr>
          <w:rFonts w:ascii="SBL Hebrew" w:eastAsia="Times New Roman" w:hAnsi="SBL Hebrew" w:cs="FrankRuehl"/>
          <w:sz w:val="28"/>
          <w:szCs w:val="28"/>
          <w:vertAlign w:val="superscript"/>
          <w:rtl/>
        </w:rPr>
        <w:footnoteReference w:id="1030"/>
      </w:r>
      <w:r w:rsidRPr="00041F5C">
        <w:rPr>
          <w:rFonts w:ascii="SBL Hebrew" w:eastAsia="Times New Roman" w:hAnsi="SBL Hebrew" w:cs="FrankRuehl" w:hint="cs"/>
          <w:sz w:val="28"/>
          <w:szCs w:val="28"/>
          <w:rtl/>
        </w:rPr>
        <w:t xml:space="preserve"> וכו', ומאי קא פריך עלה. ונראה דמהא לא אירייא דהכוונה בו דקא פריך בזה לפשט הכתוב, מלבד אידך דרשא דאימתי וכו', דיש ליישבו הכי זכה תאות לבו וכו'. </w:t>
      </w:r>
      <w:r w:rsidRPr="00041F5C">
        <w:rPr>
          <w:rFonts w:ascii="SBL Hebrew" w:eastAsia="Times New Roman" w:hAnsi="SBL Hebrew" w:cs="FrankRuehl" w:hint="cs"/>
          <w:b/>
          <w:bCs/>
          <w:sz w:val="30"/>
          <w:szCs w:val="32"/>
          <w:rtl/>
        </w:rPr>
        <w:t>ורש"י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ז"ל פירש בד"ה זכה אם יש לו מזל טוב ע"כ, ובא לאפוקי בזה שלא תפרש האי זכה בזכות בלבד, שהרי סתם תאות לבו של כל אדם הוא בבני חיי ומזוני שיהיו במוט"ב ג' כחדא, והללו אמר עליהם בש"ס</w:t>
      </w:r>
      <w:r w:rsidRPr="00041F5C">
        <w:rPr>
          <w:rFonts w:ascii="SBL Hebrew" w:eastAsia="Times New Roman" w:hAnsi="SBL Hebrew" w:cs="FrankRuehl"/>
          <w:sz w:val="28"/>
          <w:szCs w:val="28"/>
          <w:vertAlign w:val="superscript"/>
          <w:rtl/>
        </w:rPr>
        <w:footnoteReference w:id="1031"/>
      </w:r>
      <w:r w:rsidRPr="00041F5C">
        <w:rPr>
          <w:rFonts w:ascii="SBL Hebrew" w:eastAsia="Times New Roman" w:hAnsi="SBL Hebrew" w:cs="FrankRuehl" w:hint="cs"/>
          <w:sz w:val="28"/>
          <w:szCs w:val="28"/>
          <w:rtl/>
        </w:rPr>
        <w:t xml:space="preserve"> דלאו בזכותא תלייא אלא במזלא, לכן פירש אם יש לו מזל טוב, ור"ל דבעי ג"כ האי מזל טוב דאז הזכות מועיל שיתנו לו אותו המזל טוב, </w:t>
      </w:r>
      <w:r w:rsidRPr="00041F5C">
        <w:rPr>
          <w:rFonts w:ascii="SBL Hebrew" w:eastAsia="Times New Roman" w:hAnsi="SBL Hebrew" w:cs="FrankRuehl" w:hint="cs"/>
          <w:sz w:val="28"/>
          <w:szCs w:val="28"/>
          <w:rtl/>
        </w:rPr>
        <w:lastRenderedPageBreak/>
        <w:t>אבל בלאו הכי לא כמ"ש</w:t>
      </w:r>
      <w:r w:rsidRPr="00041F5C">
        <w:rPr>
          <w:rFonts w:ascii="SBL Hebrew" w:eastAsia="Times New Roman" w:hAnsi="SBL Hebrew" w:cs="FrankRuehl"/>
          <w:sz w:val="28"/>
          <w:szCs w:val="28"/>
          <w:vertAlign w:val="superscript"/>
          <w:rtl/>
        </w:rPr>
        <w:footnoteReference w:id="1032"/>
      </w:r>
      <w:r w:rsidRPr="00041F5C">
        <w:rPr>
          <w:rFonts w:ascii="SBL Hebrew" w:eastAsia="Times New Roman" w:hAnsi="SBL Hebrew" w:cs="FrankRuehl" w:hint="cs"/>
          <w:sz w:val="28"/>
          <w:szCs w:val="28"/>
          <w:rtl/>
        </w:rPr>
        <w:t xml:space="preserve"> זכה משלימין , לא זכה פוחתין לו, וכן בעניין מזונו, אם הרע למעשיו מקפח פרנסתו, וכן בבני זימנין שמתים בעון אבות, באופן שעם הזכות צריך שיהיה מזל טוב, ואז יאכל מזלו, אבל זכות לחוד לא מהני להכי דייק רש"י ופירש הכא הכי, ועיין בספרי הקטן ויקרא יצחק בפרשת דברים מה שהארכנו בעניין זה בס"ד.</w:t>
      </w:r>
    </w:p>
    <w:p w14:paraId="124C7591"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נד ע"א אם אדם משים עצמו כמדבר זה שהכל דשין בו, תורה ניתנה לו במתנה</w:t>
      </w:r>
      <w:r w:rsidRPr="00041F5C">
        <w:rPr>
          <w:rFonts w:ascii="SBL Hebrew" w:eastAsia="Times New Roman" w:hAnsi="SBL Hebrew" w:cs="FrankRuehl" w:hint="cs"/>
          <w:sz w:val="28"/>
          <w:szCs w:val="28"/>
          <w:rtl/>
        </w:rPr>
        <w:t xml:space="preserve"> ע"כ, נכתב בצידו הדברים מכוונים למ"ש בש"ס</w:t>
      </w:r>
      <w:r w:rsidRPr="00041F5C">
        <w:rPr>
          <w:rFonts w:ascii="SBL Hebrew" w:eastAsia="Times New Roman" w:hAnsi="SBL Hebrew" w:cs="FrankRuehl"/>
          <w:sz w:val="28"/>
          <w:szCs w:val="28"/>
          <w:vertAlign w:val="superscript"/>
          <w:rtl/>
        </w:rPr>
        <w:footnoteReference w:id="1033"/>
      </w:r>
      <w:r w:rsidRPr="00041F5C">
        <w:rPr>
          <w:rFonts w:ascii="SBL Hebrew" w:eastAsia="Times New Roman" w:hAnsi="SBL Hebrew" w:cs="FrankRuehl" w:hint="cs"/>
          <w:sz w:val="28"/>
          <w:szCs w:val="28"/>
          <w:rtl/>
        </w:rPr>
        <w:t xml:space="preserve"> על פסוק</w:t>
      </w:r>
      <w:r w:rsidRPr="00041F5C">
        <w:rPr>
          <w:rFonts w:ascii="SBL Hebrew" w:eastAsia="Times New Roman" w:hAnsi="SBL Hebrew" w:cs="FrankRuehl"/>
          <w:sz w:val="28"/>
          <w:szCs w:val="28"/>
          <w:vertAlign w:val="superscript"/>
          <w:rtl/>
        </w:rPr>
        <w:footnoteReference w:id="1034"/>
      </w:r>
      <w:r w:rsidRPr="00041F5C">
        <w:rPr>
          <w:rFonts w:ascii="SBL Hebrew" w:eastAsia="Times New Roman" w:hAnsi="SBL Hebrew" w:cs="FrankRuehl" w:hint="cs"/>
          <w:sz w:val="28"/>
          <w:szCs w:val="28"/>
          <w:rtl/>
        </w:rPr>
        <w:t xml:space="preserve"> "והחכמה מאין תמצא" דאין החכמה מתקיימת אלא במי שמשים עצמו כאין, ור"ל שמתקיימת אצלו תמיד ולא תשכח ממנו עד יום מותו, ולהכי דייק רש"י ז"ל הכא</w:t>
      </w:r>
      <w:r w:rsidRPr="00041F5C">
        <w:rPr>
          <w:rFonts w:ascii="SBL Hebrew" w:eastAsia="Times New Roman" w:hAnsi="SBL Hebrew" w:cs="FrankRuehl"/>
          <w:sz w:val="28"/>
          <w:szCs w:val="28"/>
          <w:vertAlign w:val="superscript"/>
          <w:rtl/>
        </w:rPr>
        <w:footnoteReference w:id="1035"/>
      </w:r>
      <w:r w:rsidRPr="00041F5C">
        <w:rPr>
          <w:rFonts w:ascii="SBL Hebrew" w:eastAsia="Times New Roman" w:hAnsi="SBL Hebrew" w:cs="FrankRuehl" w:hint="cs"/>
          <w:sz w:val="28"/>
          <w:szCs w:val="28"/>
          <w:rtl/>
        </w:rPr>
        <w:t xml:space="preserve"> שפירש עלה ולא ישכח והדברים מכוונים אהדדי. גם מה שסיימו בש"ס וכיון שניתנה לו במתנה נחליאל, העניין הוא ע"פ מ"ש בש"ס</w:t>
      </w:r>
      <w:r w:rsidRPr="00041F5C">
        <w:rPr>
          <w:rFonts w:ascii="SBL Hebrew" w:eastAsia="Times New Roman" w:hAnsi="SBL Hebrew" w:cs="FrankRuehl"/>
          <w:sz w:val="28"/>
          <w:szCs w:val="28"/>
          <w:vertAlign w:val="superscript"/>
          <w:rtl/>
        </w:rPr>
        <w:footnoteReference w:id="1036"/>
      </w:r>
      <w:r w:rsidRPr="00041F5C">
        <w:rPr>
          <w:rFonts w:ascii="SBL Hebrew" w:eastAsia="Times New Roman" w:hAnsi="SBL Hebrew" w:cs="FrankRuehl" w:hint="cs"/>
          <w:sz w:val="28"/>
          <w:szCs w:val="28"/>
          <w:rtl/>
        </w:rPr>
        <w:t xml:space="preserve"> בפירוש</w:t>
      </w:r>
      <w:r w:rsidRPr="00041F5C">
        <w:rPr>
          <w:rFonts w:ascii="SBL Hebrew" w:eastAsia="Times New Roman" w:hAnsi="SBL Hebrew" w:cs="FrankRuehl"/>
          <w:sz w:val="28"/>
          <w:szCs w:val="28"/>
          <w:vertAlign w:val="superscript"/>
          <w:rtl/>
        </w:rPr>
        <w:footnoteReference w:id="1037"/>
      </w:r>
      <w:r w:rsidRPr="00041F5C">
        <w:rPr>
          <w:rFonts w:ascii="SBL Hebrew" w:eastAsia="Times New Roman" w:hAnsi="SBL Hebrew" w:cs="FrankRuehl" w:hint="cs"/>
          <w:sz w:val="28"/>
          <w:szCs w:val="28"/>
          <w:rtl/>
        </w:rPr>
        <w:t xml:space="preserve"> "ואת דכא", אני את דכא </w:t>
      </w:r>
      <w:r w:rsidRPr="00041F5C">
        <w:rPr>
          <w:rFonts w:ascii="SBL Hebrew" w:eastAsia="Times New Roman" w:hAnsi="SBL Hebrew" w:cs="FrankRuehl" w:hint="cs"/>
          <w:sz w:val="28"/>
          <w:szCs w:val="28"/>
          <w:rtl/>
        </w:rPr>
        <w:lastRenderedPageBreak/>
        <w:t>ומסתברא כוותיה, שהרי הקב"ה השרה שכינתו על הי סיני ולא הגביה הר סיני למעלה, והיא גופה קמ"ל הכא, דדבר שהיה בכלל מעלות טובות של העניו, ששכינה שרויה אצלו תמיד, "ונחלו אל" שזאת נחלת עבדי ה' וצדקתם להיות השי"ת השרוי אצלו בקבע כמו הנחלה, והלכה ומורין כן כמאן דאמר אני את דכא, וכמ"ש בגמרא דהכי מסתברא.</w:t>
      </w:r>
    </w:p>
    <w:p w14:paraId="1A46F66C"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נד ע"ב גמרא אמר להן הקב"ה תנו לו </w:t>
      </w:r>
      <w:r w:rsidRPr="00041F5C">
        <w:rPr>
          <w:rFonts w:ascii="SBL Hebrew" w:eastAsia="Times New Roman" w:hAnsi="SBL Hebrew" w:cs="FrankRuehl" w:hint="cs"/>
          <w:sz w:val="28"/>
          <w:szCs w:val="28"/>
          <w:rtl/>
        </w:rPr>
        <w:t>וכו' ע"כ , נכתב בצידו ועיין מ"ש בחידושינו בפרק ד דמגילה בדף כז ע"ב.</w:t>
      </w:r>
    </w:p>
    <w:p w14:paraId="2F68504C"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נד ע"ב גמרא אמר להן הקב"ה תנו לו </w:t>
      </w:r>
      <w:r w:rsidRPr="00041F5C">
        <w:rPr>
          <w:rFonts w:ascii="SBL Hebrew" w:eastAsia="Times New Roman" w:hAnsi="SBL Hebrew" w:cs="FrankRuehl" w:hint="cs"/>
          <w:sz w:val="28"/>
          <w:szCs w:val="28"/>
          <w:rtl/>
        </w:rPr>
        <w:t>וכו' ע"כ , נכתב בצידו עיין מ"ש התוס' עצמם בפרק ד דמגילה בדף כז ע"ב בד"ה שאלו תלמידיו את ר' פרידא</w:t>
      </w:r>
      <w:r w:rsidRPr="00041F5C">
        <w:rPr>
          <w:rFonts w:ascii="SBL Hebrew" w:eastAsia="Times New Roman" w:hAnsi="SBL Hebrew" w:cs="FrankRuehl"/>
          <w:sz w:val="28"/>
          <w:szCs w:val="28"/>
          <w:vertAlign w:val="superscript"/>
          <w:rtl/>
        </w:rPr>
        <w:footnoteReference w:id="1038"/>
      </w:r>
      <w:r w:rsidRPr="00041F5C">
        <w:rPr>
          <w:rFonts w:ascii="SBL Hebrew" w:eastAsia="Times New Roman" w:hAnsi="SBL Hebrew" w:cs="FrankRuehl" w:hint="cs"/>
          <w:sz w:val="28"/>
          <w:szCs w:val="28"/>
          <w:rtl/>
        </w:rPr>
        <w:t xml:space="preserve"> וכו', ועיין מ"ש בחידושינו שם בס"ד.</w:t>
      </w:r>
    </w:p>
    <w:p w14:paraId="4FDD3CE3"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סג ע"א גמרא כתיב "בלבי צפנתי אימרתך" וכתיב "בשרתי צדק בקהל רב" </w:t>
      </w:r>
      <w:r w:rsidRPr="00041F5C">
        <w:rPr>
          <w:rFonts w:ascii="SBL Hebrew" w:eastAsia="Times New Roman" w:hAnsi="SBL Hebrew" w:cs="FrankRuehl" w:hint="cs"/>
          <w:sz w:val="28"/>
          <w:szCs w:val="28"/>
          <w:rtl/>
        </w:rPr>
        <w:t xml:space="preserve">וכו' ע"כ, נכתב בצידו לכאורה יש להקשות אמאי </w:t>
      </w:r>
      <w:r w:rsidRPr="00041F5C">
        <w:rPr>
          <w:rFonts w:ascii="SBL Hebrew" w:eastAsia="Times New Roman" w:hAnsi="SBL Hebrew" w:cs="FrankRuehl" w:hint="cs"/>
          <w:sz w:val="28"/>
          <w:szCs w:val="28"/>
          <w:rtl/>
        </w:rPr>
        <w:lastRenderedPageBreak/>
        <w:t>לא פריך מקרא דסמיך ליה שאמר</w:t>
      </w:r>
      <w:r w:rsidRPr="00041F5C">
        <w:rPr>
          <w:rFonts w:ascii="SBL Hebrew" w:eastAsia="Times New Roman" w:hAnsi="SBL Hebrew" w:cs="FrankRuehl"/>
          <w:sz w:val="28"/>
          <w:szCs w:val="28"/>
          <w:vertAlign w:val="superscript"/>
          <w:rtl/>
        </w:rPr>
        <w:footnoteReference w:id="1039"/>
      </w:r>
      <w:r w:rsidRPr="00041F5C">
        <w:rPr>
          <w:rFonts w:ascii="SBL Hebrew" w:eastAsia="Times New Roman" w:hAnsi="SBL Hebrew" w:cs="FrankRuehl" w:hint="cs"/>
          <w:sz w:val="28"/>
          <w:szCs w:val="28"/>
          <w:rtl/>
        </w:rPr>
        <w:t xml:space="preserve"> "בשפתי ספרתי כל משפטיך פיך", ונראה דמהא לא אירייא דקרא ד"בשפתי ספרתי" יש לומר דהוא בינו לבין עצמו קאמר, ובא לומר שלא יהגה וירחיש בלב דווקא, אלא יוציא בשפתיו כדי שלא תשתכח ממנו, כמ"ש לעיל בפרק ה' בדף נד ע"א, אבל אינו עניין בלימוד הלכה לישראל, אבל קרא ד"בשרתי צדק" שאמר בפירוש בקהל רב להכי קא פריך מינה.</w:t>
      </w:r>
    </w:p>
    <w:p w14:paraId="7575C307" w14:textId="0237762A"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סג ע"א גמרא כל הנותן מתנותיו לכהן אחד מביא רעב לעולם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וכו' ע"כ, נכתב בצידו עיין מ"ש בספר הקטן </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ח"ב בפרשת תרומה בדף כב' ע"ב במקום שאפשר להאריך בס"ד.</w:t>
      </w:r>
    </w:p>
    <w:p w14:paraId="41C7D955"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סג ע"א תוס' בד"ה כל הנותן מתנותיו לכהן אחד וכו' ופשטיה דקרא וכו' ע"כ,</w:t>
      </w:r>
      <w:r w:rsidRPr="00041F5C">
        <w:rPr>
          <w:rFonts w:ascii="SBL Hebrew" w:eastAsia="Times New Roman" w:hAnsi="SBL Hebrew" w:cs="FrankRuehl" w:hint="cs"/>
          <w:sz w:val="28"/>
          <w:szCs w:val="28"/>
          <w:rtl/>
        </w:rPr>
        <w:t xml:space="preserve"> נכתב בצידו צריך להבין דמה הוקשה להו להתוס' עד שכתב 'ופשטיה דקרא' וכו', ונראה דהוקשה להו לפי דברי הגמרא אף לפי תירוצם דלא דמי כההיא דמרדכי דהתם הזכיר עיקר ייחוסו ממשפחת האב, אביו מיהודה</w:t>
      </w:r>
      <w:r w:rsidRPr="00041F5C">
        <w:rPr>
          <w:rFonts w:ascii="SBL Hebrew" w:eastAsia="Times New Roman" w:hAnsi="SBL Hebrew" w:cs="FrankRuehl"/>
          <w:sz w:val="28"/>
          <w:szCs w:val="28"/>
          <w:vertAlign w:val="superscript"/>
          <w:rtl/>
        </w:rPr>
        <w:footnoteReference w:id="1040"/>
      </w:r>
      <w:r w:rsidRPr="00041F5C">
        <w:rPr>
          <w:rFonts w:ascii="SBL Hebrew" w:eastAsia="Times New Roman" w:hAnsi="SBL Hebrew" w:cs="FrankRuehl" w:hint="cs"/>
          <w:sz w:val="28"/>
          <w:szCs w:val="28"/>
          <w:rtl/>
        </w:rPr>
        <w:t xml:space="preserve"> ואגב הזכיר משפחת אמו </w:t>
      </w:r>
      <w:r w:rsidRPr="00041F5C">
        <w:rPr>
          <w:rFonts w:ascii="SBL Hebrew" w:eastAsia="Times New Roman" w:hAnsi="SBL Hebrew" w:cs="FrankRuehl" w:hint="cs"/>
          <w:sz w:val="28"/>
          <w:szCs w:val="28"/>
          <w:rtl/>
        </w:rPr>
        <w:lastRenderedPageBreak/>
        <w:t>מבנימין, אבל הכא העיקר חסר, דקא שביק לייחוס משפחת האב ונקט למשפחת אמו</w:t>
      </w:r>
      <w:r w:rsidRPr="00041F5C">
        <w:rPr>
          <w:rFonts w:ascii="SBL Hebrew" w:eastAsia="Times New Roman" w:hAnsi="SBL Hebrew" w:cs="FrankRuehl"/>
          <w:sz w:val="28"/>
          <w:szCs w:val="28"/>
          <w:vertAlign w:val="superscript"/>
          <w:rtl/>
        </w:rPr>
        <w:footnoteReference w:id="1041"/>
      </w:r>
      <w:r w:rsidRPr="00041F5C">
        <w:rPr>
          <w:rFonts w:ascii="SBL Hebrew" w:eastAsia="Times New Roman" w:hAnsi="SBL Hebrew" w:cs="FrankRuehl" w:hint="cs"/>
          <w:sz w:val="28"/>
          <w:szCs w:val="28"/>
          <w:rtl/>
        </w:rPr>
        <w:t>, לכן כתבו 'דפשטיה דקרא' לאו הכי, ולעולם אביו ממנשה והזכיר העיקר ופירוש כהן דקאמר הוא שר והאי דרשא אסמכתא בעלמא הוא.</w:t>
      </w:r>
    </w:p>
    <w:p w14:paraId="2AE95A09"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סד ע"א גמרא מאי דכתיב "ורועה זונות יאבד הון" כל האומר שמועה זו נאה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ופרש"י ז"ל י"ל דכוונת הש"ס לומר דכמו דהרועה זונות הוא בורר את הנאה שבהם ופוסל את השאר, ואומר זו נאה וזו אינה נאה, אם יבוא לעשות כן בהונה של תורה סופו לאבד הכל וישכחם. ובזה אתי שפיר רישא דקרא שאמר "איש אוהב חכמה ישמח אביו", ר"ל דאם הוא אוהב כל חוכמת התורה ואינו מברר ואומר זו נאה וכו' אז ישמח אביו שבשמים, ויש בכלל ג"כ לאביו של בשר ודם, שכולם שמחים וטובי לב על כן חכם שתשאר חכמתו עליו ולא תאבד, "ובן חכם ישמח אב"</w:t>
      </w:r>
      <w:r w:rsidRPr="00041F5C">
        <w:rPr>
          <w:rFonts w:ascii="SBL Hebrew" w:eastAsia="Times New Roman" w:hAnsi="SBL Hebrew" w:cs="FrankRuehl"/>
          <w:sz w:val="28"/>
          <w:szCs w:val="28"/>
          <w:vertAlign w:val="superscript"/>
          <w:rtl/>
        </w:rPr>
        <w:footnoteReference w:id="1042"/>
      </w:r>
      <w:r w:rsidRPr="00041F5C">
        <w:rPr>
          <w:rFonts w:ascii="SBL Hebrew" w:eastAsia="Times New Roman" w:hAnsi="SBL Hebrew" w:cs="FrankRuehl" w:hint="cs"/>
          <w:sz w:val="28"/>
          <w:szCs w:val="28"/>
          <w:rtl/>
        </w:rPr>
        <w:t xml:space="preserve"> וגם כתיב</w:t>
      </w:r>
      <w:r w:rsidRPr="00041F5C">
        <w:rPr>
          <w:rFonts w:ascii="SBL Hebrew" w:eastAsia="Times New Roman" w:hAnsi="SBL Hebrew" w:cs="FrankRuehl"/>
          <w:sz w:val="28"/>
          <w:szCs w:val="28"/>
          <w:vertAlign w:val="superscript"/>
          <w:rtl/>
        </w:rPr>
        <w:footnoteReference w:id="1043"/>
      </w:r>
      <w:r w:rsidRPr="00041F5C">
        <w:rPr>
          <w:rFonts w:ascii="SBL Hebrew" w:eastAsia="Times New Roman" w:hAnsi="SBL Hebrew" w:cs="FrankRuehl" w:hint="cs"/>
          <w:sz w:val="28"/>
          <w:szCs w:val="28"/>
          <w:rtl/>
        </w:rPr>
        <w:t xml:space="preserve"> "בני אם חכם לבך ישמח לבי גם אני", ואמרו ז"ל במדרש</w:t>
      </w:r>
      <w:r w:rsidRPr="00041F5C">
        <w:rPr>
          <w:rFonts w:ascii="SBL Hebrew" w:eastAsia="Times New Roman" w:hAnsi="SBL Hebrew" w:cs="FrankRuehl"/>
          <w:sz w:val="28"/>
          <w:szCs w:val="28"/>
          <w:vertAlign w:val="superscript"/>
          <w:rtl/>
        </w:rPr>
        <w:footnoteReference w:id="1044"/>
      </w:r>
      <w:r w:rsidRPr="00041F5C">
        <w:rPr>
          <w:rFonts w:ascii="SBL Hebrew" w:eastAsia="Times New Roman" w:hAnsi="SBL Hebrew" w:cs="FrankRuehl" w:hint="cs"/>
          <w:sz w:val="28"/>
          <w:szCs w:val="28"/>
          <w:rtl/>
        </w:rPr>
        <w:t xml:space="preserve"> לרבות </w:t>
      </w:r>
      <w:r w:rsidRPr="00041F5C">
        <w:rPr>
          <w:rFonts w:ascii="SBL Hebrew" w:eastAsia="Times New Roman" w:hAnsi="SBL Hebrew" w:cs="FrankRuehl" w:hint="cs"/>
          <w:sz w:val="28"/>
          <w:szCs w:val="28"/>
          <w:rtl/>
        </w:rPr>
        <w:lastRenderedPageBreak/>
        <w:t>אביו שבשמים, ודא אהנייא ליה על שלא בירר, אבל אם יעשה בדרך הרועה זונות אז יאבד חכמה, "ואבדה חכמת חכמיו"</w:t>
      </w:r>
      <w:r w:rsidRPr="00041F5C">
        <w:rPr>
          <w:rFonts w:ascii="SBL Hebrew" w:eastAsia="Times New Roman" w:hAnsi="SBL Hebrew" w:cs="FrankRuehl"/>
          <w:sz w:val="28"/>
          <w:szCs w:val="28"/>
          <w:vertAlign w:val="superscript"/>
          <w:rtl/>
        </w:rPr>
        <w:footnoteReference w:id="1045"/>
      </w:r>
      <w:r w:rsidRPr="00041F5C">
        <w:rPr>
          <w:rFonts w:ascii="SBL Hebrew" w:eastAsia="Times New Roman" w:hAnsi="SBL Hebrew" w:cs="FrankRuehl" w:hint="cs"/>
          <w:sz w:val="28"/>
          <w:szCs w:val="28"/>
          <w:rtl/>
        </w:rPr>
        <w:t>.</w:t>
      </w:r>
    </w:p>
    <w:p w14:paraId="552FE209"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סה ע"א גמרא לא איברי לילייא אלא לשינתא</w:t>
      </w:r>
      <w:r w:rsidRPr="00041F5C">
        <w:rPr>
          <w:rFonts w:ascii="SBL Hebrew" w:eastAsia="Times New Roman" w:hAnsi="SBL Hebrew" w:cs="FrankRuehl" w:hint="cs"/>
          <w:sz w:val="28"/>
          <w:szCs w:val="28"/>
          <w:rtl/>
        </w:rPr>
        <w:t xml:space="preserve"> וכו' ע"כ, נכתב בצידו עיין מ"ש בספרי הקטן זכות אבות בפרק ב משנה ט' וגם במשנה טז' בס"ד.</w:t>
      </w:r>
    </w:p>
    <w:p w14:paraId="28FF5A26" w14:textId="45ECADC5"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פו ע"א גמרא רבי מכבד עשירים</w:t>
      </w:r>
      <w:r w:rsidRPr="00041F5C">
        <w:rPr>
          <w:rFonts w:ascii="SBL Hebrew" w:eastAsia="Times New Roman" w:hAnsi="SBL Hebrew" w:cs="FrankRuehl" w:hint="cs"/>
          <w:sz w:val="28"/>
          <w:szCs w:val="28"/>
          <w:rtl/>
        </w:rPr>
        <w:t xml:space="preserve"> וכו' ע"כ, נכתב בצידו עיין להרב</w:t>
      </w:r>
      <w:r w:rsidR="000B119E" w:rsidRPr="00041F5C">
        <w:rPr>
          <w:rFonts w:ascii="SBL Hebrew" w:eastAsia="Times New Roman" w:hAnsi="SBL Hebrew" w:cs="FrankRuehl" w:hint="cs"/>
          <w:sz w:val="28"/>
          <w:szCs w:val="28"/>
          <w:rtl/>
        </w:rPr>
        <w:t xml:space="preserve"> פתח עינ</w:t>
      </w:r>
      <w:r w:rsidRPr="00041F5C">
        <w:rPr>
          <w:rFonts w:ascii="SBL Hebrew" w:eastAsia="Times New Roman" w:hAnsi="SBL Hebrew" w:cs="FrankRuehl" w:hint="cs"/>
          <w:sz w:val="28"/>
          <w:szCs w:val="28"/>
          <w:rtl/>
        </w:rPr>
        <w:t>ים ז"ל</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 xml:space="preserve">שהביא ב' טעמי לזה. ולע"ד דהעיקר לפי מה שיסיימו הכא בש"ס גופה כדדרש רבא בר מרי "ישב עולם לפי אלהים" בזמן ש"חסד ואמת מן ינצרוהו", ופרש"י בזמן שיש בו עשירים שגומלין חסד ונותנים מזונות לעניים ע"כ, וא"כ משום הכי מכבד אותם רבי ודעמיה משום שעל ידם מתקיים העולם, והיא גופה כוונת הש"ס דמשום הכי מכבדים אותם הני תרי גברי דברבי רבי ורבי עקיבא. וגם דבר שהיה בכלל דכיוון שרואים שרבי ודעמיה מכבדין אותם בזה הם משתדלין להוסיף במעשים טובים ולעשות צדקה ביתר שאת והוי טוב ומטיב לעניי עמו. וקאמר על רבי לומר דאפילו רבינו הקדוש שהיה </w:t>
      </w:r>
      <w:r w:rsidRPr="00041F5C">
        <w:rPr>
          <w:rFonts w:ascii="SBL Hebrew" w:eastAsia="Times New Roman" w:hAnsi="SBL Hebrew" w:cs="FrankRuehl" w:hint="cs"/>
          <w:sz w:val="28"/>
          <w:szCs w:val="28"/>
          <w:rtl/>
        </w:rPr>
        <w:lastRenderedPageBreak/>
        <w:t>עשיר גדול</w:t>
      </w:r>
      <w:r w:rsidRPr="00041F5C">
        <w:rPr>
          <w:rFonts w:ascii="SBL Hebrew" w:eastAsia="Times New Roman" w:hAnsi="SBL Hebrew" w:cs="FrankRuehl"/>
          <w:sz w:val="28"/>
          <w:szCs w:val="28"/>
          <w:vertAlign w:val="superscript"/>
          <w:rtl/>
        </w:rPr>
        <w:footnoteReference w:id="1046"/>
      </w:r>
      <w:r w:rsidRPr="00041F5C">
        <w:rPr>
          <w:rFonts w:ascii="SBL Hebrew" w:eastAsia="Times New Roman" w:hAnsi="SBL Hebrew" w:cs="FrankRuehl" w:hint="cs"/>
          <w:sz w:val="28"/>
          <w:szCs w:val="28"/>
          <w:rtl/>
        </w:rPr>
        <w:t>, דאף אהריוריה דרבי עתיר משבור מלכא</w:t>
      </w:r>
      <w:r w:rsidRPr="00041F5C">
        <w:rPr>
          <w:rFonts w:ascii="SBL Hebrew" w:eastAsia="Times New Roman" w:hAnsi="SBL Hebrew" w:cs="FrankRuehl"/>
          <w:sz w:val="28"/>
          <w:szCs w:val="28"/>
          <w:vertAlign w:val="superscript"/>
          <w:rtl/>
        </w:rPr>
        <w:footnoteReference w:id="1047"/>
      </w:r>
      <w:r w:rsidRPr="00041F5C">
        <w:rPr>
          <w:rFonts w:ascii="SBL Hebrew" w:eastAsia="Times New Roman" w:hAnsi="SBL Hebrew" w:cs="FrankRuehl" w:hint="cs"/>
          <w:sz w:val="28"/>
          <w:szCs w:val="28"/>
          <w:rtl/>
        </w:rPr>
        <w:t>, וכן רבי עקיבא זכה לעושר כמ"ש</w:t>
      </w:r>
      <w:r w:rsidRPr="00041F5C">
        <w:rPr>
          <w:rFonts w:ascii="SBL Hebrew" w:eastAsia="Times New Roman" w:hAnsi="SBL Hebrew" w:cs="FrankRuehl"/>
          <w:sz w:val="28"/>
          <w:szCs w:val="28"/>
          <w:vertAlign w:val="superscript"/>
          <w:rtl/>
        </w:rPr>
        <w:footnoteReference w:id="1048"/>
      </w:r>
      <w:r w:rsidRPr="00041F5C">
        <w:rPr>
          <w:rFonts w:ascii="SBL Hebrew" w:eastAsia="Times New Roman" w:hAnsi="SBL Hebrew" w:cs="FrankRuehl" w:hint="cs"/>
          <w:sz w:val="28"/>
          <w:szCs w:val="28"/>
          <w:rtl/>
        </w:rPr>
        <w:t xml:space="preserve"> מן שית מילי איעתר רבי עקיבא וכו', א"כ כל שכן שאר רבנן ותלמידהון שצריך שיכבדו העשירים כבוד גדול על שזיכה אותם השי"ת בזה, שהוא נקרא העושר יקר וגם ע"י שעושין בו מצות ומעשים טובים על ישראל ועל רבנן וכאמור.</w:t>
      </w:r>
    </w:p>
    <w:p w14:paraId="67322657"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ק ע"ב גמרא עצבונך זה צער גידול בנים והרונך זה צער העיבור וכו'</w:t>
      </w:r>
      <w:r w:rsidRPr="00041F5C">
        <w:rPr>
          <w:rFonts w:ascii="SBL Hebrew" w:eastAsia="Times New Roman" w:hAnsi="SBL Hebrew" w:cs="FrankRuehl" w:hint="cs"/>
          <w:sz w:val="28"/>
          <w:szCs w:val="28"/>
          <w:rtl/>
        </w:rPr>
        <w:t xml:space="preserve"> ע"כ, נכתב בצידו כתב מהרש"א ז"ל בחידושי אגדות קצת קשה אמאי הקדים המאוחר דהיינו צער גידול בנים קודם צער הריון ולידה והניחה בקושיה ע"ש. ולע"ד אפשר לישב דהוי לי להש"ס דעיבור הא' לא הוייא צער כל כך לאשה דהכתוב משבחה "בטנך ערמת חיטים"</w:t>
      </w:r>
      <w:r w:rsidRPr="00041F5C">
        <w:rPr>
          <w:rFonts w:ascii="SBL Hebrew" w:eastAsia="Times New Roman" w:hAnsi="SBL Hebrew" w:cs="FrankRuehl"/>
          <w:sz w:val="28"/>
          <w:szCs w:val="28"/>
          <w:vertAlign w:val="superscript"/>
          <w:rtl/>
        </w:rPr>
        <w:footnoteReference w:id="1049"/>
      </w:r>
      <w:r w:rsidRPr="00041F5C">
        <w:rPr>
          <w:rFonts w:ascii="SBL Hebrew" w:eastAsia="Times New Roman" w:hAnsi="SBL Hebrew" w:cs="FrankRuehl" w:hint="cs"/>
          <w:sz w:val="28"/>
          <w:szCs w:val="28"/>
          <w:rtl/>
        </w:rPr>
        <w:t xml:space="preserve"> משמע דנוי ושבח הוא לה, אלא אחר שתלד וטורחת בהנקה ובצער גידול בנים ובתוך זמן של הנקה זימנין שמתעברת והוי ליה תרתי לריעותא, צער ההנקה וגידול הילד הא' וצער העיבור שיהיה באותו זמן, וגם הילד הא' מצטמק ורע לו שאינה יכולה אמו להניקו כל כך </w:t>
      </w:r>
      <w:r w:rsidRPr="00041F5C">
        <w:rPr>
          <w:rFonts w:ascii="SBL Hebrew" w:eastAsia="Times New Roman" w:hAnsi="SBL Hebrew" w:cs="FrankRuehl" w:hint="cs"/>
          <w:sz w:val="28"/>
          <w:szCs w:val="28"/>
          <w:rtl/>
        </w:rPr>
        <w:lastRenderedPageBreak/>
        <w:t>עם העיבור, ואף אם יש לאל ידם להביא לו מינקה אין לה רחמנות כאמו וזימנין שיחלה ויגיע לשערי מות, ועל זה קאמר בעצב תלדי בנים ונקט בלשון רבים לרמוז להאמור דבתוך שנה א' יולדת שני פעמים ובזה הוי ליה עצבון שהולד הא' הוא חלוש המזג וזימנין שימות חס ושלום ותהיה הלידה בעיצבון ממש, ולמפרע לא הוה ניחא לה בעיבור ולידה הזאת, ואם כנים אנו בזה הוי ליה הדברים כסדרן וכמדובר.</w:t>
      </w:r>
    </w:p>
    <w:p w14:paraId="09F5BCD6"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ק ע"ב רש"י בד"ה שבח הוא לה</w:t>
      </w:r>
      <w:r w:rsidRPr="00041F5C">
        <w:rPr>
          <w:rFonts w:ascii="SBL Hebrew" w:eastAsia="Times New Roman" w:hAnsi="SBL Hebrew" w:cs="FrankRuehl" w:hint="cs"/>
          <w:sz w:val="28"/>
          <w:szCs w:val="28"/>
          <w:rtl/>
        </w:rPr>
        <w:t xml:space="preserve"> וכו' ע"ש, נכתב בצידו כתב המהרש"א באגדתיה שם דמגדלת שער כלילית לא פירש כלום</w:t>
      </w:r>
      <w:r w:rsidRPr="00041F5C">
        <w:rPr>
          <w:rFonts w:ascii="SBL Hebrew" w:eastAsia="Times New Roman" w:hAnsi="SBL Hebrew" w:cs="FrankRuehl"/>
          <w:sz w:val="28"/>
          <w:szCs w:val="28"/>
          <w:vertAlign w:val="superscript"/>
          <w:rtl/>
        </w:rPr>
        <w:footnoteReference w:id="1050"/>
      </w:r>
      <w:r w:rsidRPr="00041F5C">
        <w:rPr>
          <w:rFonts w:ascii="SBL Hebrew" w:eastAsia="Times New Roman" w:hAnsi="SBL Hebrew" w:cs="FrankRuehl" w:hint="cs"/>
          <w:sz w:val="28"/>
          <w:szCs w:val="28"/>
          <w:rtl/>
        </w:rPr>
        <w:t>, וי"ל דאהא לא פריך כלל משום דהיינו עטיפה כאבל כדי לכסות גידול שער כלילית עכ"ל, ולע"ד קשה דאם איתא דהיינו עטופה כאבל דקאמר קודם רב דימי א"כ אמאי הוצרך להביאה משם המתניתא ולא הוי ליה להביא אלא הנך תרתי לבד, אלא</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 xml:space="preserve">לאו הא דעטופה כאבל לאו מסוג השער קאמר אלא שאינה יכולה לילך ופניה מגולין, אלא צריכה להתעטף מכף רגל ועד ראש, וכדפרוש רש"י דבושה לצאת בראשה פרוע ע"כ, והיינו אף אם יהיה </w:t>
      </w:r>
      <w:r w:rsidRPr="00041F5C">
        <w:rPr>
          <w:rFonts w:ascii="SBL Hebrew" w:eastAsia="Times New Roman" w:hAnsi="SBL Hebrew" w:cs="FrankRuehl" w:hint="cs"/>
          <w:sz w:val="28"/>
          <w:szCs w:val="28"/>
          <w:rtl/>
        </w:rPr>
        <w:lastRenderedPageBreak/>
        <w:t xml:space="preserve">השער מכוסה שפיר מכל מקום צריכה לעטיפה כל הראש כאבל, וא"כ הדרא עלן מה שדיקא מהרש"א דאמאי לא פירש כלום עלה דמגדלת וכו'. </w:t>
      </w:r>
      <w:r w:rsidRPr="00041F5C">
        <w:rPr>
          <w:rFonts w:ascii="SBL Hebrew" w:eastAsia="Times New Roman" w:hAnsi="SBL Hebrew" w:cs="FrankRuehl" w:hint="cs"/>
          <w:b/>
          <w:bCs/>
          <w:sz w:val="30"/>
          <w:szCs w:val="32"/>
          <w:rtl/>
        </w:rPr>
        <w:t>לכן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נראה דוודאי הא דקאמר במתניתא גידול שער הוא חידוש ממ"ש רב דימי וכמ"ש שבח הוא לה קאי נמי עלה, והשבח בזה פשוט משום דהיא מתנאה בשערה כדכתיב</w:t>
      </w:r>
      <w:r w:rsidRPr="00041F5C">
        <w:rPr>
          <w:rFonts w:ascii="SBL Hebrew" w:eastAsia="Times New Roman" w:hAnsi="SBL Hebrew" w:cs="FrankRuehl"/>
          <w:sz w:val="28"/>
          <w:szCs w:val="28"/>
          <w:vertAlign w:val="superscript"/>
          <w:rtl/>
        </w:rPr>
        <w:footnoteReference w:id="1051"/>
      </w:r>
      <w:r w:rsidRPr="00041F5C">
        <w:rPr>
          <w:rFonts w:ascii="SBL Hebrew" w:eastAsia="Times New Roman" w:hAnsi="SBL Hebrew" w:cs="FrankRuehl" w:hint="cs"/>
          <w:sz w:val="28"/>
          <w:szCs w:val="28"/>
          <w:rtl/>
        </w:rPr>
        <w:t xml:space="preserve"> "שערך כעדר העזים" ואשה שהיא קרחת ואין לה שער או אפילו ששערה מועט ניוול הוא לה, ומכל שכן שאינה מצטערת מסיבתו ואדרבה ניחא לה ביה, דהא אפילו ביושבת ומשתנת כיון דאינה חסרה כלום בדבר וצניעות הוא לא קא חשיב, ולכן אין מכניסין מי רגלים בהדי עשר קללות שנתקללה חוה דמי רגלים יפין לה. ואם כן כל שכן בעניין גידול שער דנוי הוא לה והוי דבר חשוב להני לא אדבריה, ומשום דזה פשוט לעין כל לא הוצרך רש"י ז"ל להזכירו.</w:t>
      </w:r>
    </w:p>
    <w:p w14:paraId="335A206E" w14:textId="77777777" w:rsidR="00FE026E" w:rsidRPr="00041F5C" w:rsidRDefault="00FE026E" w:rsidP="00C81DDA">
      <w:pPr>
        <w:numPr>
          <w:ilvl w:val="0"/>
          <w:numId w:val="16"/>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ק ע"ב גמרא מאי א"ל זביננא ליך</w:t>
      </w:r>
      <w:r w:rsidRPr="00041F5C">
        <w:rPr>
          <w:rFonts w:ascii="SBL Hebrew" w:eastAsia="Times New Roman" w:hAnsi="SBL Hebrew" w:cs="FrankRuehl" w:hint="cs"/>
          <w:sz w:val="28"/>
          <w:szCs w:val="28"/>
          <w:rtl/>
        </w:rPr>
        <w:t xml:space="preserve"> וכו', ופרש"י ז"ל שהוא מלבוש שמגיע לארץ ע"ש, ולכאורה קצת קשה דבשלמא אם הוא דרך מין התרנגולין ללבוש מלבושין שפיר אמר לה פיוס בזה, אבל כיון שאין דרכה במלבושין כלל, לא מינה ולא מקצתה, </w:t>
      </w:r>
      <w:r w:rsidRPr="00041F5C">
        <w:rPr>
          <w:rFonts w:ascii="SBL Hebrew" w:eastAsia="Times New Roman" w:hAnsi="SBL Hebrew" w:cs="FrankRuehl" w:hint="cs"/>
          <w:sz w:val="28"/>
          <w:szCs w:val="28"/>
          <w:rtl/>
        </w:rPr>
        <w:lastRenderedPageBreak/>
        <w:t>א"כ מעיקרא ידעה שדברי דיחויים הם ושיקרא קאמר, והיה אפשר לומר דהאי מלבוש הוא זגא ורימונא שהוא משמיע קול ועשוי לנוי וזימנין מניחין אותו לחמורים</w:t>
      </w:r>
      <w:r w:rsidRPr="00041F5C">
        <w:rPr>
          <w:rFonts w:ascii="SBL Hebrew" w:eastAsia="Times New Roman" w:hAnsi="SBL Hebrew" w:cs="FrankRuehl"/>
          <w:sz w:val="28"/>
          <w:szCs w:val="28"/>
          <w:vertAlign w:val="superscript"/>
          <w:rtl/>
        </w:rPr>
        <w:footnoteReference w:id="1052"/>
      </w:r>
      <w:r w:rsidRPr="00041F5C">
        <w:rPr>
          <w:rFonts w:ascii="SBL Hebrew" w:eastAsia="Times New Roman" w:hAnsi="SBL Hebrew" w:cs="FrankRuehl" w:hint="cs"/>
          <w:sz w:val="28"/>
          <w:szCs w:val="28"/>
          <w:rtl/>
        </w:rPr>
        <w:t xml:space="preserve"> וגם יש קצת שמניחין אותו למין התרנגול, ועל זה סמכא דעתה, אבל קשה דזה אינו קרוי מלבוש, וגם מלבד פירוש רש"י ג"כ אין אנו יכולין לאומרו משום דאין לשון 'דמטי ליך עד ארעא' נופל לזה וחזר הדיקדוק למקומו.</w:t>
      </w:r>
    </w:p>
    <w:p w14:paraId="59BB961D" w14:textId="77777777" w:rsidR="00331B5F" w:rsidRPr="00041F5C" w:rsidRDefault="00331B5F" w:rsidP="00C81DDA">
      <w:pPr>
        <w:spacing w:after="120" w:line="360" w:lineRule="exact"/>
        <w:ind w:left="56"/>
        <w:jc w:val="both"/>
        <w:rPr>
          <w:rFonts w:ascii="SBL Hebrew" w:eastAsia="Times New Roman" w:hAnsi="SBL Hebrew" w:cs="FrankRuehl"/>
          <w:sz w:val="28"/>
          <w:szCs w:val="28"/>
          <w:rtl/>
        </w:rPr>
        <w:sectPr w:rsidR="00331B5F" w:rsidRPr="00041F5C" w:rsidSect="00445139">
          <w:headerReference w:type="even" r:id="rId35"/>
          <w:headerReference w:type="default" r:id="rId36"/>
          <w:footnotePr>
            <w:numRestart w:val="eachSect"/>
          </w:footnotePr>
          <w:pgSz w:w="9356" w:h="13325" w:code="11"/>
          <w:pgMar w:top="1440" w:right="878" w:bottom="1440" w:left="851" w:header="720" w:footer="720" w:gutter="0"/>
          <w:pgNumType w:fmt="hebrew1"/>
          <w:cols w:num="2" w:space="426"/>
          <w:bidi/>
          <w:rtlGutter/>
          <w:docGrid w:linePitch="360"/>
        </w:sectPr>
      </w:pPr>
    </w:p>
    <w:p w14:paraId="3E2DCF10" w14:textId="48753B19" w:rsidR="00DB7233" w:rsidRPr="00DB7233" w:rsidRDefault="00DB7233" w:rsidP="00DB7233">
      <w:pPr>
        <w:spacing w:after="120" w:line="360" w:lineRule="exact"/>
        <w:ind w:left="56"/>
        <w:jc w:val="center"/>
        <w:rPr>
          <w:rFonts w:ascii="SBL Hebrew" w:eastAsia="Times New Roman" w:hAnsi="SBL Hebrew" w:cs="FrankRuehl"/>
          <w:b/>
          <w:bCs/>
          <w:sz w:val="30"/>
          <w:szCs w:val="32"/>
          <w:u w:val="single"/>
        </w:rPr>
      </w:pPr>
      <w:r w:rsidRPr="00DB7233">
        <w:rPr>
          <w:rFonts w:ascii="SBL Hebrew" w:eastAsia="Times New Roman" w:hAnsi="SBL Hebrew" w:cs="FrankRuehl" w:hint="cs"/>
          <w:b/>
          <w:bCs/>
          <w:sz w:val="30"/>
          <w:szCs w:val="32"/>
          <w:u w:val="single"/>
          <w:rtl/>
        </w:rPr>
        <w:lastRenderedPageBreak/>
        <w:t>מסכת פסחים</w:t>
      </w:r>
    </w:p>
    <w:p w14:paraId="08E061A7" w14:textId="77777777" w:rsidR="00FE026E" w:rsidRPr="00041F5C" w:rsidRDefault="00FE026E" w:rsidP="00C81DDA">
      <w:pPr>
        <w:numPr>
          <w:ilvl w:val="0"/>
          <w:numId w:val="15"/>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ב ע"א תוס' בד"ה יכנס בכי טוב</w:t>
      </w:r>
      <w:r w:rsidRPr="00041F5C">
        <w:rPr>
          <w:rFonts w:ascii="SBL Hebrew" w:eastAsia="Times New Roman" w:hAnsi="SBL Hebrew" w:cs="FrankRuehl" w:hint="cs"/>
          <w:sz w:val="28"/>
          <w:szCs w:val="28"/>
          <w:rtl/>
        </w:rPr>
        <w:t xml:space="preserve"> וכולי והאי דנקט כניסה תחילה דכן דרך הש"ס כמו מטפס ועולה מטפס ויורד בפרק ב' דעירובין בדף כא'</w:t>
      </w:r>
      <w:r w:rsidRPr="00041F5C">
        <w:rPr>
          <w:rFonts w:ascii="SBL Hebrew" w:eastAsia="Times New Roman" w:hAnsi="SBL Hebrew" w:cs="FrankRuehl"/>
          <w:sz w:val="28"/>
          <w:szCs w:val="28"/>
          <w:vertAlign w:val="superscript"/>
          <w:rtl/>
        </w:rPr>
        <w:footnoteReference w:id="1053"/>
      </w:r>
      <w:r w:rsidRPr="00041F5C">
        <w:rPr>
          <w:rFonts w:ascii="SBL Hebrew" w:eastAsia="Times New Roman" w:hAnsi="SBL Hebrew" w:cs="FrankRuehl" w:hint="cs"/>
          <w:sz w:val="28"/>
          <w:szCs w:val="28"/>
          <w:rtl/>
        </w:rPr>
        <w:t xml:space="preserve"> נקט 'עליה' תחילה עכ"ל. נכתב בצידו לכאורה קשה דבשלמא התם פירושו ז"ל דקמ"ל אפילו אם הוצרך לירד עוד ירידה אחרת ירד ולא תימא שלא התירה התורה כי אם ירידה ועליה אחת בלבד, לכן אמר מטפס ועולה וכבר קדמה ירידה, וגם אם הוצרך עוד מטפס ויורד וכדי לקצר נקט כן אבל הכא מה בא ללמד בזה. </w:t>
      </w:r>
      <w:r w:rsidRPr="00041F5C">
        <w:rPr>
          <w:rFonts w:ascii="SBL Hebrew" w:eastAsia="Times New Roman" w:hAnsi="SBL Hebrew" w:cs="FrankRuehl" w:hint="cs"/>
          <w:b/>
          <w:bCs/>
          <w:sz w:val="30"/>
          <w:szCs w:val="32"/>
          <w:rtl/>
        </w:rPr>
        <w:t>ואפשר</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במה שיש לומר עוד בלשון הש"ס מה הוצרך לומר במילת 'לעולם', אך אפשר דאם היה אומר כסדר 'יצא בכי טוב' וכולי הוה משמע דאם יצא לדרכו בכי טוב בתחילת יציאתו והוא דרך כמה ימים, וביום א' הגיע למקום אחר בשלום, אז מובטח לו שגם שאר הימים כולם שוים לטובה ואינו מוכרח שכל יום ויום יצא בכי טוב, אלא העיקר יום א' ויום אחרון, ואמטי להכי אמר תחילה יכנס דוודאי כבר קדם לה יציאה בכי טוב, ואמר עוד ויצא בכי טוב לומר שגם שאר יציאות של סיום הדרך צריך לעשות כן ולא יסמוך על הנס, ולכן אמר 'לעולם' </w:t>
      </w:r>
      <w:r w:rsidRPr="00041F5C">
        <w:rPr>
          <w:rFonts w:ascii="SBL Hebrew" w:eastAsia="Times New Roman" w:hAnsi="SBL Hebrew" w:cs="FrankRuehl" w:hint="cs"/>
          <w:sz w:val="28"/>
          <w:szCs w:val="28"/>
          <w:rtl/>
        </w:rPr>
        <w:lastRenderedPageBreak/>
        <w:t>ר"ל שגם כל היציאות וכל הכניסות של כל הדרך חייב לעשות כן ואהני לן האי שינוייא להכי, והדברים מכוונים למה שיפרש ז"ל בהא דמטפס ועולה וכולי, וכאמור ועיין בספרי הקטן משרת משה בפרק כד מהלכות שבת בדין ד' מ"ש בס"ד שם.</w:t>
      </w:r>
    </w:p>
    <w:p w14:paraId="230EEADC" w14:textId="77777777" w:rsidR="00FE026E" w:rsidRPr="00041F5C" w:rsidRDefault="00FE026E" w:rsidP="00C81DDA">
      <w:pPr>
        <w:numPr>
          <w:ilvl w:val="0"/>
          <w:numId w:val="15"/>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ג ע"א רש"י בד"ה אשר איננה טהורה </w:t>
      </w:r>
      <w:r w:rsidRPr="00041F5C">
        <w:rPr>
          <w:rFonts w:ascii="SBL Hebrew" w:eastAsia="Times New Roman" w:hAnsi="SBL Hebrew" w:cs="FrankRuehl" w:hint="cs"/>
          <w:sz w:val="28"/>
          <w:szCs w:val="28"/>
          <w:rtl/>
        </w:rPr>
        <w:t>וכו' שני אורחיה בחד דוכתא וכולי ע"כ, נכתב בצידו קשה שהרי מצינו דלאו בחד דוכתה שני בלבד שהרי כתיב</w:t>
      </w:r>
      <w:r w:rsidRPr="00041F5C">
        <w:rPr>
          <w:rFonts w:ascii="SBL Hebrew" w:eastAsia="Times New Roman" w:hAnsi="SBL Hebrew" w:cs="FrankRuehl"/>
          <w:sz w:val="28"/>
          <w:szCs w:val="28"/>
          <w:vertAlign w:val="superscript"/>
          <w:rtl/>
        </w:rPr>
        <w:footnoteReference w:id="1054"/>
      </w:r>
      <w:r w:rsidRPr="00041F5C">
        <w:rPr>
          <w:rFonts w:ascii="SBL Hebrew" w:eastAsia="Times New Roman" w:hAnsi="SBL Hebrew" w:cs="FrankRuehl" w:hint="cs"/>
          <w:sz w:val="28"/>
          <w:szCs w:val="28"/>
          <w:rtl/>
        </w:rPr>
        <w:t xml:space="preserve"> "כי יהיה בך איש אשר לא יהיה טהור" וגם כתיב</w:t>
      </w:r>
      <w:r w:rsidRPr="00041F5C">
        <w:rPr>
          <w:rFonts w:ascii="SBL Hebrew" w:eastAsia="Times New Roman" w:hAnsi="SBL Hebrew" w:cs="FrankRuehl"/>
          <w:sz w:val="28"/>
          <w:szCs w:val="28"/>
          <w:vertAlign w:val="superscript"/>
          <w:rtl/>
        </w:rPr>
        <w:footnoteReference w:id="1055"/>
      </w:r>
      <w:r w:rsidRPr="00041F5C">
        <w:rPr>
          <w:rFonts w:ascii="SBL Hebrew" w:eastAsia="Times New Roman" w:hAnsi="SBL Hebrew" w:cs="FrankRuehl" w:hint="cs"/>
          <w:sz w:val="28"/>
          <w:szCs w:val="28"/>
          <w:rtl/>
        </w:rPr>
        <w:t xml:space="preserve"> "כי אם מקרה הוא בלתי טהור" וכו', ומתוך דברי מהרש"א ז"ל בחידושי אגדות הכא יש ללמוד לכאורה תירוץ לחדא דקרא דכי יהיה בך איש איצטריך ללמד שלא יספר בגנות אדם, וקרא דאשר איננה טהורה איצטריך לומר שאפילו בגנות בהמה לא סיפר הכתוב כמו שיעי"ש, אבל אכתי אייתר לן קרא ד"כי אמר מקרה הוא" וכולי. </w:t>
      </w:r>
      <w:r w:rsidRPr="00041F5C">
        <w:rPr>
          <w:rFonts w:ascii="SBL Hebrew" w:eastAsia="Times New Roman" w:hAnsi="SBL Hebrew" w:cs="FrankRuehl" w:hint="cs"/>
          <w:b/>
          <w:bCs/>
          <w:sz w:val="30"/>
          <w:szCs w:val="32"/>
          <w:rtl/>
        </w:rPr>
        <w:t>וגם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אעיקרא דדינא פירכא דהוה אפשר ללמד גבי בהמה דווקא והוה ילפינן במכל שכן לאדם, ולא יצטרך לעקם</w:t>
      </w:r>
      <w:r w:rsidRPr="00041F5C">
        <w:rPr>
          <w:rFonts w:ascii="SBL Hebrew" w:eastAsia="Times New Roman" w:hAnsi="SBL Hebrew" w:cs="FrankRuehl"/>
          <w:sz w:val="28"/>
          <w:szCs w:val="28"/>
          <w:vertAlign w:val="superscript"/>
          <w:rtl/>
        </w:rPr>
        <w:footnoteReference w:id="1056"/>
      </w:r>
      <w:r w:rsidRPr="00041F5C">
        <w:rPr>
          <w:rFonts w:ascii="SBL Hebrew" w:eastAsia="Times New Roman" w:hAnsi="SBL Hebrew" w:cs="FrankRuehl" w:hint="cs"/>
          <w:sz w:val="28"/>
          <w:szCs w:val="28"/>
          <w:rtl/>
        </w:rPr>
        <w:t xml:space="preserve"> גבי אדם אפילו בחד קרא, והרי"ף בעין יעקב דיקדק דזו היא קושיית </w:t>
      </w:r>
      <w:r w:rsidRPr="00041F5C">
        <w:rPr>
          <w:rFonts w:ascii="SBL Hebrew" w:eastAsia="Times New Roman" w:hAnsi="SBL Hebrew" w:cs="FrankRuehl" w:hint="cs"/>
          <w:sz w:val="28"/>
          <w:szCs w:val="28"/>
          <w:rtl/>
        </w:rPr>
        <w:lastRenderedPageBreak/>
        <w:t>הגמרא וכולי, ותירץ דכוונת רש"י שהקשה על תירוץ הגמרא וכולי ע"ש</w:t>
      </w:r>
      <w:r w:rsidRPr="00041F5C">
        <w:rPr>
          <w:rFonts w:ascii="SBL Hebrew" w:eastAsia="Times New Roman" w:hAnsi="SBL Hebrew" w:cs="FrankRuehl"/>
          <w:sz w:val="28"/>
          <w:szCs w:val="28"/>
          <w:vertAlign w:val="superscript"/>
          <w:rtl/>
        </w:rPr>
        <w:footnoteReference w:id="1057"/>
      </w:r>
      <w:r w:rsidRPr="00041F5C">
        <w:rPr>
          <w:rFonts w:ascii="SBL Hebrew" w:eastAsia="Times New Roman" w:hAnsi="SBL Hebrew" w:cs="FrankRuehl" w:hint="cs"/>
          <w:sz w:val="28"/>
          <w:szCs w:val="28"/>
          <w:rtl/>
        </w:rPr>
        <w:t>, ולע"ד קשה דאם כן הוי ליה למשוך הדיבור</w:t>
      </w:r>
      <w:r w:rsidRPr="00041F5C">
        <w:rPr>
          <w:rFonts w:ascii="SBL Hebrew" w:eastAsia="Times New Roman" w:hAnsi="SBL Hebrew" w:cs="FrankRuehl"/>
          <w:sz w:val="28"/>
          <w:szCs w:val="28"/>
          <w:vertAlign w:val="superscript"/>
          <w:rtl/>
        </w:rPr>
        <w:footnoteReference w:id="1058"/>
      </w:r>
      <w:r w:rsidRPr="00041F5C">
        <w:rPr>
          <w:rFonts w:ascii="SBL Hebrew" w:eastAsia="Times New Roman" w:hAnsi="SBL Hebrew" w:cs="FrankRuehl" w:hint="cs"/>
          <w:sz w:val="28"/>
          <w:szCs w:val="28"/>
          <w:rtl/>
        </w:rPr>
        <w:t xml:space="preserve"> על התירוץ ולא על עיקר הראיה, וגם קשה שמצינן כתוב ב' פסוקים בפרשת נח בבהמה עצמה וכולי ותירץ ע"ש</w:t>
      </w:r>
      <w:r w:rsidRPr="00041F5C">
        <w:rPr>
          <w:rFonts w:ascii="SBL Hebrew" w:eastAsia="Times New Roman" w:hAnsi="SBL Hebrew" w:cs="FrankRuehl"/>
          <w:sz w:val="28"/>
          <w:szCs w:val="28"/>
          <w:vertAlign w:val="superscript"/>
          <w:rtl/>
        </w:rPr>
        <w:footnoteReference w:id="1059"/>
      </w:r>
      <w:r w:rsidRPr="00041F5C">
        <w:rPr>
          <w:rFonts w:ascii="SBL Hebrew" w:eastAsia="Times New Roman" w:hAnsi="SBL Hebrew" w:cs="FrankRuehl" w:hint="cs"/>
          <w:sz w:val="28"/>
          <w:szCs w:val="28"/>
          <w:rtl/>
        </w:rPr>
        <w:t>, ותירוץ זה יועיל שפיר לקושייתו, אבל להני תרי קראי שהביאו בש"ס מה שדיקדק מהם לא יועיל</w:t>
      </w:r>
      <w:r w:rsidRPr="00041F5C">
        <w:rPr>
          <w:rFonts w:ascii="SBL Hebrew" w:eastAsia="Times New Roman" w:hAnsi="SBL Hebrew" w:cs="FrankRuehl"/>
          <w:sz w:val="28"/>
          <w:szCs w:val="28"/>
          <w:vertAlign w:val="superscript"/>
          <w:rtl/>
        </w:rPr>
        <w:footnoteReference w:id="1060"/>
      </w:r>
      <w:r w:rsidRPr="00041F5C">
        <w:rPr>
          <w:rFonts w:ascii="SBL Hebrew" w:eastAsia="Times New Roman" w:hAnsi="SBL Hebrew" w:cs="FrankRuehl" w:hint="cs"/>
          <w:sz w:val="28"/>
          <w:szCs w:val="28"/>
          <w:rtl/>
        </w:rPr>
        <w:t xml:space="preserve"> וקצת תימה דכיון דנחתינן להקשות בזה אמאי לא הקשה מאלה קריאי דאייתו בש"ס עצמה.</w:t>
      </w:r>
    </w:p>
    <w:p w14:paraId="2934CF12" w14:textId="77777777" w:rsidR="00E477E7" w:rsidRPr="00041F5C" w:rsidRDefault="00FE026E" w:rsidP="00E477E7">
      <w:pPr>
        <w:numPr>
          <w:ilvl w:val="0"/>
          <w:numId w:val="15"/>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ג ע"א רש"י בד"ה עד חצי תחצי היום</w:t>
      </w:r>
      <w:r w:rsidRPr="00041F5C">
        <w:rPr>
          <w:rFonts w:ascii="SBL Hebrew" w:eastAsia="Times New Roman" w:hAnsi="SBL Hebrew" w:cs="FrankRuehl"/>
          <w:sz w:val="28"/>
          <w:szCs w:val="28"/>
          <w:vertAlign w:val="superscript"/>
          <w:rtl/>
        </w:rPr>
        <w:footnoteReference w:id="1061"/>
      </w:r>
      <w:r w:rsidRPr="00041F5C">
        <w:rPr>
          <w:rFonts w:ascii="SBL Hebrew" w:eastAsia="Times New Roman" w:hAnsi="SBL Hebrew" w:cs="FrankRuehl" w:hint="cs"/>
          <w:sz w:val="28"/>
          <w:szCs w:val="28"/>
          <w:rtl/>
        </w:rPr>
        <w:t xml:space="preserve"> ע"כ, נכתב בצידו אפשר דבא לאפוקי בזה שלא תאמר שהלילה הולך אחר היום, ותפרש 'עד חצות' חצי של כל ערב פסח והיינו שבלילה עושין, </w:t>
      </w:r>
      <w:r w:rsidRPr="00041F5C">
        <w:rPr>
          <w:rFonts w:ascii="SBL Hebrew" w:eastAsia="Times New Roman" w:hAnsi="SBL Hebrew" w:cs="FrankRuehl" w:hint="cs"/>
          <w:sz w:val="28"/>
          <w:szCs w:val="28"/>
          <w:rtl/>
        </w:rPr>
        <w:lastRenderedPageBreak/>
        <w:t>אבל ביום אינם עושים, אלא פירש חצי היום גופיה בלי צירוף הלילה עמו וק"ל.</w:t>
      </w:r>
    </w:p>
    <w:p w14:paraId="1AF64CB2" w14:textId="77777777" w:rsidR="00E477E7" w:rsidRPr="00041F5C" w:rsidRDefault="00FE026E" w:rsidP="00E477E7">
      <w:pPr>
        <w:numPr>
          <w:ilvl w:val="0"/>
          <w:numId w:val="15"/>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ג ע"ב וכל היכא דכי הדדי נינהו </w:t>
      </w:r>
      <w:r w:rsidRPr="00041F5C">
        <w:rPr>
          <w:rFonts w:ascii="SBL Hebrew" w:eastAsia="Times New Roman" w:hAnsi="SBL Hebrew" w:cs="FrankRuehl" w:hint="cs"/>
          <w:sz w:val="28"/>
          <w:szCs w:val="28"/>
          <w:rtl/>
        </w:rPr>
        <w:t>וכולי "רכבת" כתיב עכ"ל, נכתב בצידו קצת קשה דלמה הוצרכו להאי שינוייא, שהרי לעיל מתרצינן אי משום ביעתותא דלילא אי משום ביעתותא דדוד וכולי, ואף לפי חילוק זה בין היכא דכי הדדי או לא, איכא לתרוצי בעד קושיה זו הכי כמו שתירצנו לעיל, וצ"ל דכשאמר בגמרא להאי חילוקא דהיכא דכי הדדי מישתעי בלשון נקייה, והיכא דנפישין מילי אומר בלשון קצרה חזר מכל מ"ש לעיל. וכן משמע מלשון 'אלא', אבל קשה לפי זה מדכתיב "ותקם רבקה ונערותיה ותרכבנה על הגמלים", וה"מ למימר 'וישבו' דזה הוא לשון נקייה ויותר קצר מלשון מגונה דכתב, הא אפילו אי הוו כי אדדי משתעי בלשון נקייה כל שכן היכא דהוי לשון נקייה קצרה. ובשלמא לפי מה שתירץ בגמרא לעיל דהתם משום ביעתותא דגמלים אורחא הוא אתי שפיר, אבל לפי חילוק בתרא דגמרא קשיא ואמאי לא הקשה מינה בגמרא. ואם תאמר דאף בתירוץ זה סמך הדברי הגמרא משום ביעתותא הוא א"כ קשיא רישא</w:t>
      </w:r>
      <w:r w:rsidRPr="00041F5C">
        <w:rPr>
          <w:rFonts w:ascii="SBL Hebrew" w:eastAsia="Times New Roman" w:hAnsi="SBL Hebrew" w:cs="FrankRuehl"/>
          <w:sz w:val="28"/>
          <w:szCs w:val="28"/>
          <w:vertAlign w:val="superscript"/>
          <w:rtl/>
        </w:rPr>
        <w:footnoteReference w:id="1062"/>
      </w:r>
      <w:r w:rsidRPr="00041F5C">
        <w:rPr>
          <w:rFonts w:ascii="SBL Hebrew" w:eastAsia="Times New Roman" w:hAnsi="SBL Hebrew" w:cs="FrankRuehl" w:hint="cs"/>
          <w:sz w:val="28"/>
          <w:szCs w:val="28"/>
          <w:rtl/>
        </w:rPr>
        <w:t xml:space="preserve">, ודוחק לומר דקרא </w:t>
      </w:r>
      <w:r w:rsidRPr="00041F5C">
        <w:rPr>
          <w:rFonts w:ascii="SBL Hebrew" w:eastAsia="Times New Roman" w:hAnsi="SBL Hebrew" w:cs="FrankRuehl" w:hint="cs"/>
          <w:sz w:val="28"/>
          <w:szCs w:val="28"/>
          <w:rtl/>
        </w:rPr>
        <w:lastRenderedPageBreak/>
        <w:t>דותקם רבקה התירוץ כדקאי קאי ולא חזר אלא מתירוץ אידך קראי</w:t>
      </w:r>
      <w:r w:rsidRPr="00041F5C">
        <w:rPr>
          <w:rFonts w:ascii="SBL Hebrew" w:eastAsia="Times New Roman" w:hAnsi="SBL Hebrew" w:cs="FrankRuehl"/>
          <w:sz w:val="28"/>
          <w:szCs w:val="28"/>
          <w:vertAlign w:val="superscript"/>
          <w:rtl/>
        </w:rPr>
        <w:footnoteReference w:id="1063"/>
      </w:r>
      <w:r w:rsidRPr="00041F5C">
        <w:rPr>
          <w:rFonts w:ascii="SBL Hebrew" w:eastAsia="Times New Roman" w:hAnsi="SBL Hebrew" w:cs="FrankRuehl" w:hint="cs"/>
          <w:sz w:val="28"/>
          <w:szCs w:val="28"/>
          <w:rtl/>
        </w:rPr>
        <w:t xml:space="preserve">, ואפשר דלעולם לא חזר מהני תירוצי ומה שהוצרך לשנות "רכבת" כתיב עדיפא מינה קמשני כיון דהכי כתיב חסר ומסכים ליחלוק זה, ומ"ש 'אלא' בא לאפוקי מ"ש בתחילה דהכתוב עיקם כמה תיבות ולא הוציא דבר מגונה מפיו, דהכי מקשה ובדאוריתא מי לא כתיב טמא, ולזה תירץ דלעולם אף הכתוב מזכיר דבר מגונה אלא שהחילוק בין היכא דכי הדדי נינהו או לא. </w:t>
      </w:r>
      <w:r w:rsidRPr="00041F5C">
        <w:rPr>
          <w:rFonts w:ascii="SBL Hebrew" w:eastAsia="Times New Roman" w:hAnsi="SBL Hebrew" w:cs="FrankRuehl" w:hint="cs"/>
          <w:b/>
          <w:bCs/>
          <w:sz w:val="30"/>
          <w:szCs w:val="32"/>
          <w:rtl/>
        </w:rPr>
        <w:t>ורש"י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ז"ל פירש בד"ה רכבת כתיב ואע"ג דמצי למיכתב נמי 'ישבת' חסר מיהו כל חסירות שבתורה לדרוש הן באים, וכאן למדך בחסרון זה שתתפוס לשון קצרה ואפילו הוא מגונה, שהרי כאן תפס לשון מגונה וקצרו</w:t>
      </w:r>
      <w:r w:rsidRPr="00041F5C">
        <w:rPr>
          <w:rFonts w:ascii="SBL Hebrew" w:eastAsia="Times New Roman" w:hAnsi="SBL Hebrew" w:cs="FrankRuehl"/>
          <w:sz w:val="28"/>
          <w:szCs w:val="28"/>
          <w:vertAlign w:val="superscript"/>
          <w:rtl/>
        </w:rPr>
        <w:footnoteReference w:id="1064"/>
      </w:r>
      <w:r w:rsidRPr="00041F5C">
        <w:rPr>
          <w:rFonts w:ascii="SBL Hebrew" w:eastAsia="Times New Roman" w:hAnsi="SBL Hebrew" w:cs="FrankRuehl" w:hint="cs"/>
          <w:sz w:val="28"/>
          <w:szCs w:val="28"/>
          <w:rtl/>
        </w:rPr>
        <w:t xml:space="preserve"> ע"כ. וכן התוס'</w:t>
      </w:r>
      <w:r w:rsidRPr="00041F5C">
        <w:rPr>
          <w:rFonts w:ascii="SBL Hebrew" w:eastAsia="Times New Roman" w:hAnsi="SBL Hebrew" w:cs="FrankRuehl"/>
          <w:sz w:val="28"/>
          <w:szCs w:val="28"/>
          <w:vertAlign w:val="superscript"/>
          <w:rtl/>
        </w:rPr>
        <w:footnoteReference w:id="1065"/>
      </w:r>
      <w:r w:rsidRPr="00041F5C">
        <w:rPr>
          <w:rFonts w:ascii="SBL Hebrew" w:eastAsia="Times New Roman" w:hAnsi="SBL Hebrew" w:cs="FrankRuehl" w:hint="cs"/>
          <w:sz w:val="28"/>
          <w:szCs w:val="28"/>
          <w:rtl/>
        </w:rPr>
        <w:t xml:space="preserve"> ז"ל הרגישו בקושיה זו ותירץ הכי, ועיקר חידוש דרש"י והתוס' הוא דהכא שכתב "רכבת" לימד כמו כלשון חסירות שבתורה, אבל אי כתב "ישבת" חסר אין בה שום דרשה ללמד, ולכאורה קשה לע"ד דהא אי כתב "ישבת" חסר נמי אית בה דרשא שפיר דבאו ללמד דכי הוו כי הדדי כי הכא דה"מ למילה 'רכבת' </w:t>
      </w:r>
      <w:r w:rsidRPr="00041F5C">
        <w:rPr>
          <w:rFonts w:ascii="SBL Hebrew" w:eastAsia="Times New Roman" w:hAnsi="SBL Hebrew" w:cs="FrankRuehl" w:hint="cs"/>
          <w:sz w:val="28"/>
          <w:szCs w:val="28"/>
          <w:rtl/>
        </w:rPr>
        <w:lastRenderedPageBreak/>
        <w:t xml:space="preserve">ואמ"ל 'ישבת' מישתעי קרא בלי כבוד, ולימא 'ישבת' וא"כ הדרא הקושיה לדוכתה דליכתוב נמי 'ישבת' חסר. </w:t>
      </w:r>
    </w:p>
    <w:p w14:paraId="09DE0E45" w14:textId="77777777" w:rsidR="007070C4" w:rsidRPr="00041F5C" w:rsidRDefault="00FE026E" w:rsidP="007070C4">
      <w:pPr>
        <w:numPr>
          <w:ilvl w:val="0"/>
          <w:numId w:val="15"/>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ג ע"ב רש"י בד"ה אבדריה לקרעיה לאחוריה שלא יבינו מהר להדיא ויצא לבם </w:t>
      </w:r>
      <w:r w:rsidRPr="00041F5C">
        <w:rPr>
          <w:rFonts w:ascii="SBL Hebrew" w:eastAsia="Times New Roman" w:hAnsi="SBL Hebrew" w:cs="FrankRuehl" w:hint="cs"/>
          <w:sz w:val="28"/>
          <w:szCs w:val="28"/>
          <w:rtl/>
        </w:rPr>
        <w:t>ע"כ, נכתב בצידו כתב מהרש"א ז"ל שמלבד פירוש רש"י יש לומר פירוש אחר שאם הראה להם הקריעה הוי ליה מוציא דיבה כאלו הגיד להם בפה דנח נפשיה, והם שאמרו נח נפשיה דרך שאלה אמר להם כן ולא הוה מוציא דבה אלא דרך הודעה וכו' ע"ש, ולע"ד אפשר דפירוש מהרש"א ישנו בכלל דברי רש"י דהיינו טעמא דמוציא דבה הוא כסיל משום דבהוציאו הדבה ההיא מוציא לב השומעים ונפיק מינה חורבה והיא גופה</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 xml:space="preserve">מ"ש רש"י שלא יבינו מהר להידייא ויצא לבם והוי בכלל מוציא דבה וכו'. </w:t>
      </w:r>
      <w:r w:rsidRPr="00041F5C">
        <w:rPr>
          <w:rFonts w:ascii="SBL Hebrew" w:eastAsia="Times New Roman" w:hAnsi="SBL Hebrew" w:cs="FrankRuehl" w:hint="cs"/>
          <w:b/>
          <w:bCs/>
          <w:sz w:val="30"/>
          <w:szCs w:val="32"/>
          <w:rtl/>
        </w:rPr>
        <w:t>ומ"ש</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דהם אמרו לו נח נפשיה דרך שאלה, הן אמת דהכי משמע פשט הש"ס, אבל קשה לכאורה ממ"ש ר' יהושע לרבנן אתון קאמר אנא לא קאמינא מוציא דיבה וכו', משמע מזה דהם אמרו דבה זו ולא בדרך שאלה, ונראה דמהא לא אירייא דמ"ש אתון קאמר היינו מאי דקא בעו נח נפשיה דלאו מידי עבוד, דבדרך שאלה הוא, לא הוי מוציא דבה, אבל אנא לא </w:t>
      </w:r>
      <w:r w:rsidRPr="00041F5C">
        <w:rPr>
          <w:rFonts w:ascii="SBL Hebrew" w:eastAsia="Times New Roman" w:hAnsi="SBL Hebrew" w:cs="FrankRuehl" w:hint="cs"/>
          <w:sz w:val="28"/>
          <w:szCs w:val="28"/>
          <w:rtl/>
        </w:rPr>
        <w:lastRenderedPageBreak/>
        <w:t>קאמינא דדברי הם בדרך הודעה והוי מוציא דבה</w:t>
      </w:r>
      <w:r w:rsidRPr="00041F5C">
        <w:rPr>
          <w:rFonts w:ascii="SBL Hebrew" w:eastAsia="Times New Roman" w:hAnsi="SBL Hebrew" w:cs="FrankRuehl"/>
          <w:sz w:val="28"/>
          <w:szCs w:val="28"/>
          <w:vertAlign w:val="superscript"/>
          <w:rtl/>
        </w:rPr>
        <w:footnoteReference w:id="1066"/>
      </w:r>
      <w:r w:rsidRPr="00041F5C">
        <w:rPr>
          <w:rFonts w:ascii="SBL Hebrew" w:eastAsia="Times New Roman" w:hAnsi="SBL Hebrew" w:cs="FrankRuehl" w:hint="cs"/>
          <w:sz w:val="28"/>
          <w:szCs w:val="28"/>
          <w:rtl/>
        </w:rPr>
        <w:t xml:space="preserve">. וגם אפשר דרבנן נמי לאו בדרך שאלה אמרו, אלא כיון דחזו ליה דקא בכי ואתי, הבינו וודאי דנח נפשיה ועל זה אמר להו דאתון קאמר שהקול נשמע מפומייהו דרבנן קדישי ולא הוו בכלל מוציא דבה דלאו בדרך הודעה קאמרי, אבל אכ' דאתם שלחתם אותי, וא"ל זיל בדוק מאי דיניה, אם אוציא מפי ואומר לכם דנח נפשיה אז וודאי הוי בדרך הודעה ומיקרי מוציא דבה, וכן אי לא הוה מהדר לקרעיה לאחורא הוי כאלו אמר להו בהיידיא דנח נפשיה ובכלל מוציא דבה הוא, אבל כד בכי ואתי לא הוי במודיעם דאפשר לפי שראה אותו חולה הרבה משום הכי קא בכי, ואם תלמיד חכם הוא שצריך שיחלה עצמו עליו, אבל אכתי לא מת והם אף בזה הבינו מרוב הבכיה והכרת פניו מורה לעניין מיתה, ומשום הכי אמרו דנח נפשיה. </w:t>
      </w:r>
      <w:r w:rsidRPr="00041F5C">
        <w:rPr>
          <w:rFonts w:ascii="SBL Hebrew" w:eastAsia="Times New Roman" w:hAnsi="SBL Hebrew" w:cs="FrankRuehl" w:hint="cs"/>
          <w:b/>
          <w:bCs/>
          <w:sz w:val="30"/>
          <w:szCs w:val="32"/>
          <w:rtl/>
        </w:rPr>
        <w:t>עוד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כתב מהרש"א וכן יש לפרש בסוגיא דפרק הנושא</w:t>
      </w:r>
      <w:r w:rsidRPr="00041F5C">
        <w:rPr>
          <w:rFonts w:ascii="SBL Hebrew" w:eastAsia="Times New Roman" w:hAnsi="SBL Hebrew" w:cs="FrankRuehl"/>
          <w:sz w:val="28"/>
          <w:szCs w:val="28"/>
          <w:vertAlign w:val="superscript"/>
          <w:rtl/>
        </w:rPr>
        <w:footnoteReference w:id="1067"/>
      </w:r>
      <w:r w:rsidRPr="00041F5C">
        <w:rPr>
          <w:rFonts w:ascii="SBL Hebrew" w:eastAsia="Times New Roman" w:hAnsi="SBL Hebrew" w:cs="FrankRuehl" w:hint="cs"/>
          <w:sz w:val="28"/>
          <w:szCs w:val="28"/>
          <w:rtl/>
        </w:rPr>
        <w:t xml:space="preserve"> דף קד ע"א בנח נפשיה דרב קרעיה בר קפרא ללבושיה ואהדריה ואמר שם דאמרו ליה נח נפשיה? אמר להו אתון קאמר וכו', ר"ל כמ"ש אתון קאמר דרך שאלה אבל אנא לא קאמינא דה"ל לגבי דידיע דרך </w:t>
      </w:r>
      <w:r w:rsidRPr="00041F5C">
        <w:rPr>
          <w:rFonts w:ascii="SBL Hebrew" w:eastAsia="Times New Roman" w:hAnsi="SBL Hebrew" w:cs="FrankRuehl" w:hint="cs"/>
          <w:sz w:val="28"/>
          <w:szCs w:val="28"/>
          <w:rtl/>
        </w:rPr>
        <w:lastRenderedPageBreak/>
        <w:t xml:space="preserve">הודעה ומוציא דבה הוא עכ"ל. והנה סוגייא דהכא כסוגייא דפרק הנושא, אלא דהכא אתא וקא בכי ר"י ומזה הבינו דנח נפשיה, אבל התם בר קפרא לא קא בכי ואתי אפשר דהיינו טעמא דחשש דמזה נמי יבינו, אלא דשם אמר 'פתח ואמר אריאלים ומצוקים אחזו בארון הקודש, נצחו אריאלים למצוקים ונשבה ארון הקודש', ואח"כ אמר אמרו לו נח נפשיה וכו', אמר להם אנא לא קאמינא ומפשט האי סוגייא משמע דזה דברי בר קפרא, וא"כ קשה דהא לא אתי לגבייהו כשהוא בוכה כרי שלא יבינו וגם אהדריה לקרעיה מטעם זה והיאך אמר להם כדברים האלה 'נשבה ארון הקודש' דמזה וודאי יבינו והוי כאמר להם בהידייא ובכלל מוציא דבה הוא. </w:t>
      </w:r>
      <w:r w:rsidRPr="00041F5C">
        <w:rPr>
          <w:rFonts w:ascii="SBL Hebrew" w:eastAsia="Times New Roman" w:hAnsi="SBL Hebrew" w:cs="FrankRuehl" w:hint="cs"/>
          <w:b/>
          <w:bCs/>
          <w:sz w:val="30"/>
          <w:szCs w:val="32"/>
          <w:rtl/>
        </w:rPr>
        <w:t>ואפשר</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דמפני זה הוצרך רש"י</w:t>
      </w:r>
      <w:r w:rsidRPr="00041F5C">
        <w:rPr>
          <w:rFonts w:ascii="SBL Hebrew" w:eastAsia="Times New Roman" w:hAnsi="SBL Hebrew" w:cs="FrankRuehl"/>
          <w:sz w:val="28"/>
          <w:szCs w:val="28"/>
          <w:vertAlign w:val="superscript"/>
          <w:rtl/>
        </w:rPr>
        <w:footnoteReference w:id="1068"/>
      </w:r>
      <w:r w:rsidRPr="00041F5C">
        <w:rPr>
          <w:rFonts w:ascii="SBL Hebrew" w:eastAsia="Times New Roman" w:hAnsi="SBL Hebrew" w:cs="FrankRuehl" w:hint="cs"/>
          <w:sz w:val="28"/>
          <w:szCs w:val="28"/>
          <w:rtl/>
        </w:rPr>
        <w:t xml:space="preserve"> ז"ל לדחוק ולפרש פתח ואמר הספד</w:t>
      </w:r>
      <w:r w:rsidRPr="00041F5C">
        <w:rPr>
          <w:rFonts w:ascii="SBL Hebrew" w:eastAsia="Times New Roman" w:hAnsi="SBL Hebrew" w:cs="FrankRuehl"/>
          <w:sz w:val="28"/>
          <w:szCs w:val="28"/>
          <w:vertAlign w:val="superscript"/>
          <w:rtl/>
        </w:rPr>
        <w:footnoteReference w:id="1069"/>
      </w:r>
      <w:r w:rsidRPr="00041F5C">
        <w:rPr>
          <w:rFonts w:ascii="SBL Hebrew" w:eastAsia="Times New Roman" w:hAnsi="SBL Hebrew" w:cs="FrankRuehl" w:hint="cs"/>
          <w:sz w:val="28"/>
          <w:szCs w:val="28"/>
          <w:rtl/>
        </w:rPr>
        <w:t xml:space="preserve">, ובזה לא קשיה מידי, דהאמת הוא דבר קפרא לא אמר מידי, אלא זה דברי ההוא ספרנא וכדפירש רש"י ומ"ש התם רבנן דנח נפשיה נראה דלאו בדרך שאלה הוא כמ"ש מהרש"א , אלא כיון דשמעו דברי הספדנא שאמר כך, ידעו וודאי ואמרו דנח נפשיה ועל זה אמר להם בר קפרא דאתון קאמר הכי כיון שלא דרך הודעה </w:t>
      </w:r>
      <w:r w:rsidRPr="00041F5C">
        <w:rPr>
          <w:rFonts w:ascii="SBL Hebrew" w:eastAsia="Times New Roman" w:hAnsi="SBL Hebrew" w:cs="FrankRuehl" w:hint="cs"/>
          <w:sz w:val="28"/>
          <w:szCs w:val="28"/>
          <w:rtl/>
        </w:rPr>
        <w:lastRenderedPageBreak/>
        <w:t>הוא, אבל אנא לא קאמינא כיון שאתם שלחתם אותי הנה להגיד לכם על זה והוא דרך הודעה ומוציא דבה הוי, וע"ד שפירש לעיל בהאי סוגייא דהכא.</w:t>
      </w:r>
    </w:p>
    <w:p w14:paraId="7511FE63" w14:textId="26D61980" w:rsidR="00FE026E" w:rsidRPr="00041F5C" w:rsidRDefault="00FE026E" w:rsidP="007070C4">
      <w:pPr>
        <w:numPr>
          <w:ilvl w:val="0"/>
          <w:numId w:val="15"/>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ח ע"א גמרא שלוחי מצוה אינם ניזוקין לא בהליכתן ולא בחזרתן</w:t>
      </w:r>
      <w:r w:rsidRPr="00041F5C">
        <w:rPr>
          <w:rFonts w:ascii="SBL Hebrew" w:eastAsia="Times New Roman" w:hAnsi="SBL Hebrew" w:cs="FrankRuehl" w:hint="cs"/>
          <w:sz w:val="28"/>
          <w:szCs w:val="28"/>
          <w:rtl/>
        </w:rPr>
        <w:t xml:space="preserve"> ע"כ, נכתב בצידו כן אמר בפרק קמא דקידושין בדף טל</w:t>
      </w:r>
      <w:r w:rsidRPr="00041F5C">
        <w:rPr>
          <w:rFonts w:ascii="SBL Hebrew" w:eastAsia="Times New Roman" w:hAnsi="SBL Hebrew" w:cs="FrankRuehl"/>
          <w:sz w:val="28"/>
          <w:szCs w:val="28"/>
          <w:vertAlign w:val="superscript"/>
          <w:rtl/>
        </w:rPr>
        <w:footnoteReference w:id="1070"/>
      </w:r>
      <w:r w:rsidRPr="00041F5C">
        <w:rPr>
          <w:rFonts w:ascii="SBL Hebrew" w:eastAsia="Times New Roman" w:hAnsi="SBL Hebrew" w:cs="FrankRuehl" w:hint="cs"/>
          <w:sz w:val="28"/>
          <w:szCs w:val="28"/>
          <w:rtl/>
        </w:rPr>
        <w:t xml:space="preserve"> ועיין מ"ש בספרי הקטן זכות אבות בפרק ב' משנה יד ע"ש.</w:t>
      </w:r>
    </w:p>
    <w:p w14:paraId="4E59119A" w14:textId="77777777" w:rsidR="00FE026E" w:rsidRPr="00041F5C" w:rsidRDefault="00FE026E" w:rsidP="007070C4">
      <w:pPr>
        <w:numPr>
          <w:ilvl w:val="0"/>
          <w:numId w:val="15"/>
        </w:numPr>
        <w:tabs>
          <w:tab w:val="left" w:pos="481"/>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יד ע"א תוס' בד"ה אבל תרומה וקודשים עושין כיוצא בהן וכו'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ותרומה נפקא לן וכו', דהיינו חולין ע"כ, נכתב בצידו ולע"ד קצת קשה דמהיכא נפקא לן זה דאימא דבתחילה מקרא מלא דיבר דמ"ש חולין ותרומה וקודשים ואח"כ כתיב קרא אחרינא בריבוי כל לרבות הקדשים אבל תרומה וחולין כדקאי קאי, ולא נפיק מקרא מלא אלא הקדשים ולא תרומה, דאם איתא הוה מרבי קרא בתרומה והיה נפיק הקודשים במכ"ש, ואפשר דמשום הכי קא נייד רש"י ז"ל משיטה זו אבל לסברת תוס' הוא קצת דוחק.</w:t>
      </w:r>
    </w:p>
    <w:p w14:paraId="4A0521AD" w14:textId="77777777" w:rsidR="00FE026E" w:rsidRPr="00041F5C" w:rsidRDefault="00FE026E" w:rsidP="001602E0">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יד ע"א אמר רב יהודה הכא בנר של מתכת עסקינן</w:t>
      </w:r>
      <w:r w:rsidRPr="00041F5C">
        <w:rPr>
          <w:rFonts w:ascii="SBL Hebrew" w:eastAsia="Times New Roman" w:hAnsi="SBL Hebrew" w:cs="FrankRuehl" w:hint="cs"/>
          <w:sz w:val="28"/>
          <w:szCs w:val="28"/>
          <w:rtl/>
        </w:rPr>
        <w:t xml:space="preserve"> וכו' </w:t>
      </w:r>
      <w:r w:rsidRPr="00041F5C">
        <w:rPr>
          <w:rFonts w:ascii="SBL Hebrew" w:eastAsia="Times New Roman" w:hAnsi="SBL Hebrew" w:cs="FrankRuehl" w:hint="cs"/>
          <w:sz w:val="28"/>
          <w:szCs w:val="28"/>
          <w:rtl/>
        </w:rPr>
        <w:lastRenderedPageBreak/>
        <w:t>וקסבר שלישי מותר לעשותו ראשון ע"כ, נכתב בצידו עיין מה שפירש רש"י ז"ל, ולכאורה קצת קשה דאמאי לא נקט רבי עקיבא במתניתין להדליק את השמן שנפסל בטבול יום בנר שנטמא מן המת גופיה, דהוי ליה אותו נר אבי אבות הטומאה כמת עצמו, וטבול יום הוי אב הטומאה ובזה לישמעינן רבותא טפי דג' מותר לעשותו אב הטומאה, וכי תימא דכולי האי לא מוספינן ליה טומאה, הרי כיון דעיקר טעמא הוא דהואיל ויש עלה טומאה לא חיישינן ליה ומותר להוסיף בידים, א"כ מאי חזית לפליגי בהכי ולפי שיטתיה דרבי עקיבא דסבר ששורפין תרומה טהרה עם הטמאה בפסח מוכרח דסבר נמי דבעניין זה אין לחלק וג' מותר לעשותו אב הטומאה כיון דטהור לגמרי משוינן ליה טמא ולא שנא.</w:t>
      </w:r>
    </w:p>
    <w:p w14:paraId="41E9D6CB" w14:textId="77777777" w:rsidR="00FE026E" w:rsidRPr="00041F5C" w:rsidRDefault="00FE026E" w:rsidP="001602E0">
      <w:pPr>
        <w:numPr>
          <w:ilvl w:val="0"/>
          <w:numId w:val="15"/>
        </w:numPr>
        <w:tabs>
          <w:tab w:val="left" w:pos="481"/>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כב ע"ב גמרא כיון שהגיע ל"את ה' אלהיך תירא" פירש </w:t>
      </w:r>
      <w:r w:rsidRPr="00041F5C">
        <w:rPr>
          <w:rFonts w:ascii="SBL Hebrew" w:eastAsia="Times New Roman" w:hAnsi="SBL Hebrew" w:cs="FrankRuehl" w:hint="cs"/>
          <w:sz w:val="28"/>
          <w:szCs w:val="28"/>
          <w:rtl/>
        </w:rPr>
        <w:t>וכו' ע"כ, נכתב בצידו כתב מהרש"א ז"ל באגדתיה דלעיל מיניה דההוא פרשתא כתיב</w:t>
      </w:r>
      <w:r w:rsidRPr="00041F5C">
        <w:rPr>
          <w:rFonts w:ascii="SBL Hebrew" w:eastAsia="Times New Roman" w:hAnsi="SBL Hebrew" w:cs="FrankRuehl"/>
          <w:sz w:val="28"/>
          <w:szCs w:val="28"/>
          <w:vertAlign w:val="superscript"/>
          <w:rtl/>
        </w:rPr>
        <w:footnoteReference w:id="1071"/>
      </w:r>
      <w:r w:rsidRPr="00041F5C">
        <w:rPr>
          <w:rFonts w:ascii="SBL Hebrew" w:eastAsia="Times New Roman" w:hAnsi="SBL Hebrew" w:cs="FrankRuehl" w:hint="cs"/>
          <w:sz w:val="28"/>
          <w:szCs w:val="28"/>
          <w:rtl/>
        </w:rPr>
        <w:t xml:space="preserve"> "ואהבת את ה' אלהיך" ולא פירש דיש להשוות אהבת תלמיד חכם למקום, אבל מורא המקום שהיא מפני יראת שכר ועונש אינו דומה להשוות לו תלמיד חכם כיון שאין שכר ועונש של </w:t>
      </w:r>
      <w:r w:rsidRPr="00041F5C">
        <w:rPr>
          <w:rFonts w:ascii="SBL Hebrew" w:eastAsia="Times New Roman" w:hAnsi="SBL Hebrew" w:cs="FrankRuehl" w:hint="cs"/>
          <w:sz w:val="28"/>
          <w:szCs w:val="28"/>
          <w:rtl/>
        </w:rPr>
        <w:lastRenderedPageBreak/>
        <w:t>אדם ביד תלמיד חכם, ומה שלא פירש גבי</w:t>
      </w:r>
      <w:r w:rsidRPr="00041F5C">
        <w:rPr>
          <w:rFonts w:ascii="SBL Hebrew" w:eastAsia="Times New Roman" w:hAnsi="SBL Hebrew" w:cs="FrankRuehl"/>
          <w:sz w:val="28"/>
          <w:szCs w:val="28"/>
          <w:vertAlign w:val="superscript"/>
          <w:rtl/>
        </w:rPr>
        <w:footnoteReference w:id="1072"/>
      </w:r>
      <w:r w:rsidRPr="00041F5C">
        <w:rPr>
          <w:rFonts w:ascii="SBL Hebrew" w:eastAsia="Times New Roman" w:hAnsi="SBL Hebrew" w:cs="FrankRuehl" w:hint="cs"/>
          <w:sz w:val="28"/>
          <w:szCs w:val="28"/>
          <w:rtl/>
        </w:rPr>
        <w:t xml:space="preserve"> "ויראו העם את ה' "לרבות שם אלהים ע"כ, וקצת קשה</w:t>
      </w:r>
      <w:r w:rsidRPr="00041F5C">
        <w:rPr>
          <w:rFonts w:ascii="SBL Hebrew" w:eastAsia="Times New Roman" w:hAnsi="SBL Hebrew" w:cs="FrankRuehl"/>
          <w:sz w:val="28"/>
          <w:szCs w:val="28"/>
          <w:vertAlign w:val="superscript"/>
          <w:rtl/>
        </w:rPr>
        <w:footnoteReference w:id="1073"/>
      </w:r>
      <w:r w:rsidRPr="00041F5C">
        <w:rPr>
          <w:rFonts w:ascii="SBL Hebrew" w:eastAsia="Times New Roman" w:hAnsi="SBL Hebrew" w:cs="FrankRuehl" w:hint="cs"/>
          <w:sz w:val="28"/>
          <w:szCs w:val="28"/>
          <w:rtl/>
        </w:rPr>
        <w:t xml:space="preserve"> לע"ד דהא קא חזינן כמה גברי מרבנן קדישי דענשי וקטלי לאינשי כמו ההוא דע"ז דבבא מציעא</w:t>
      </w:r>
      <w:r w:rsidRPr="00041F5C">
        <w:rPr>
          <w:rFonts w:ascii="SBL Hebrew" w:eastAsia="Times New Roman" w:hAnsi="SBL Hebrew" w:cs="FrankRuehl"/>
          <w:sz w:val="28"/>
          <w:szCs w:val="28"/>
          <w:vertAlign w:val="superscript"/>
          <w:rtl/>
        </w:rPr>
        <w:footnoteReference w:id="1074"/>
      </w:r>
      <w:r w:rsidRPr="00041F5C">
        <w:rPr>
          <w:rFonts w:ascii="SBL Hebrew" w:eastAsia="Times New Roman" w:hAnsi="SBL Hebrew" w:cs="FrankRuehl" w:hint="cs"/>
          <w:sz w:val="28"/>
          <w:szCs w:val="28"/>
          <w:rtl/>
        </w:rPr>
        <w:t xml:space="preserve"> דרב יוחנן ענש לריש לקיש ואף שהיה נושא אחותו ע"ש וגם בבא בתרא פרק ב דף כב' ע"א שאמר אנא ענשתיה וכו' וכיוצא. וגם בזמן הזה באזננו שמענו אבותינו ספרו לנו על מוהר"ח אבו אל עפייא</w:t>
      </w:r>
      <w:r w:rsidRPr="00041F5C">
        <w:rPr>
          <w:rFonts w:ascii="SBL Hebrew" w:eastAsia="Times New Roman" w:hAnsi="SBL Hebrew" w:cs="FrankRuehl"/>
          <w:sz w:val="28"/>
          <w:szCs w:val="28"/>
          <w:vertAlign w:val="superscript"/>
          <w:rtl/>
        </w:rPr>
        <w:footnoteReference w:id="1075"/>
      </w:r>
      <w:r w:rsidRPr="00041F5C">
        <w:rPr>
          <w:rFonts w:ascii="SBL Hebrew" w:eastAsia="Times New Roman" w:hAnsi="SBL Hebrew" w:cs="FrankRuehl" w:hint="cs"/>
          <w:sz w:val="28"/>
          <w:szCs w:val="28"/>
          <w:rtl/>
        </w:rPr>
        <w:t xml:space="preserve"> ז"ל דהוה עניש וקטיל ובכל דור ודור לא איפחית עלמא מרבנן דענשי וקטלי, ומשנה שלימה שנינו</w:t>
      </w:r>
      <w:r w:rsidRPr="00041F5C">
        <w:rPr>
          <w:rFonts w:ascii="SBL Hebrew" w:eastAsia="Times New Roman" w:hAnsi="SBL Hebrew" w:cs="FrankRuehl"/>
          <w:sz w:val="28"/>
          <w:szCs w:val="28"/>
          <w:vertAlign w:val="superscript"/>
          <w:rtl/>
        </w:rPr>
        <w:footnoteReference w:id="1076"/>
      </w:r>
      <w:r w:rsidRPr="00041F5C">
        <w:rPr>
          <w:rFonts w:ascii="SBL Hebrew" w:eastAsia="Times New Roman" w:hAnsi="SBL Hebrew" w:cs="FrankRuehl" w:hint="cs"/>
          <w:sz w:val="28"/>
          <w:szCs w:val="28"/>
          <w:rtl/>
        </w:rPr>
        <w:t xml:space="preserve"> 'הוי זהיר בגחלתן' וכו', ומרובה מדה טובה</w:t>
      </w:r>
      <w:r w:rsidRPr="00041F5C">
        <w:rPr>
          <w:rFonts w:ascii="SBL Hebrew" w:eastAsia="Times New Roman" w:hAnsi="SBL Hebrew" w:cs="FrankRuehl"/>
          <w:sz w:val="28"/>
          <w:szCs w:val="28"/>
          <w:vertAlign w:val="superscript"/>
          <w:rtl/>
        </w:rPr>
        <w:footnoteReference w:id="1077"/>
      </w:r>
      <w:r w:rsidRPr="00041F5C">
        <w:rPr>
          <w:rFonts w:ascii="SBL Hebrew" w:eastAsia="Times New Roman" w:hAnsi="SBL Hebrew" w:cs="FrankRuehl" w:hint="cs"/>
          <w:sz w:val="28"/>
          <w:szCs w:val="28"/>
          <w:rtl/>
        </w:rPr>
        <w:t xml:space="preserve"> דתכף לתלמיד חכם ברכה</w:t>
      </w:r>
      <w:r w:rsidRPr="00041F5C">
        <w:rPr>
          <w:rFonts w:ascii="SBL Hebrew" w:eastAsia="Times New Roman" w:hAnsi="SBL Hebrew" w:cs="FrankRuehl"/>
          <w:sz w:val="28"/>
          <w:szCs w:val="28"/>
          <w:vertAlign w:val="superscript"/>
          <w:rtl/>
        </w:rPr>
        <w:footnoteReference w:id="1078"/>
      </w:r>
      <w:r w:rsidRPr="00041F5C">
        <w:rPr>
          <w:rFonts w:ascii="SBL Hebrew" w:eastAsia="Times New Roman" w:hAnsi="SBL Hebrew" w:cs="FrankRuehl" w:hint="cs"/>
          <w:sz w:val="28"/>
          <w:szCs w:val="28"/>
          <w:rtl/>
        </w:rPr>
        <w:t xml:space="preserve"> "ואת אשר יברך" התלמיד חכם מבורך, וא"כ אף בתלמיד חכם שייך עונש ומילי דברכות והצלחה, ומשום הכי בא רבי עקיבא ודרש לרבות תלמיד חכם משום דמורא רבך כמורא שמים, מה מורא שמים אתה מתיירא מעונש גם מורא רבך הכי, דכל</w:t>
      </w:r>
      <w:r w:rsidRPr="00041F5C">
        <w:rPr>
          <w:rFonts w:ascii="SBL Hebrew" w:eastAsia="Times New Roman" w:hAnsi="SBL Hebrew" w:cs="FrankRuehl"/>
          <w:sz w:val="28"/>
          <w:szCs w:val="28"/>
          <w:vertAlign w:val="superscript"/>
          <w:rtl/>
        </w:rPr>
        <w:footnoteReference w:id="1079"/>
      </w:r>
      <w:r w:rsidRPr="00041F5C">
        <w:rPr>
          <w:rFonts w:ascii="SBL Hebrew" w:eastAsia="Times New Roman" w:hAnsi="SBL Hebrew" w:cs="FrankRuehl" w:hint="cs"/>
          <w:sz w:val="28"/>
          <w:szCs w:val="28"/>
          <w:rtl/>
        </w:rPr>
        <w:t xml:space="preserve"> מקום שנתנו חכמים עיניהם </w:t>
      </w:r>
      <w:r w:rsidRPr="00041F5C">
        <w:rPr>
          <w:rFonts w:ascii="SBL Hebrew" w:eastAsia="Times New Roman" w:hAnsi="SBL Hebrew" w:cs="FrankRuehl" w:hint="cs"/>
          <w:sz w:val="28"/>
          <w:szCs w:val="28"/>
          <w:rtl/>
        </w:rPr>
        <w:lastRenderedPageBreak/>
        <w:t>בו או עוני או מיתה או "שריפה באש כסוחה"</w:t>
      </w:r>
      <w:r w:rsidRPr="00041F5C">
        <w:rPr>
          <w:rFonts w:ascii="SBL Hebrew" w:eastAsia="Times New Roman" w:hAnsi="SBL Hebrew" w:cs="FrankRuehl"/>
          <w:sz w:val="28"/>
          <w:szCs w:val="28"/>
          <w:vertAlign w:val="superscript"/>
          <w:rtl/>
        </w:rPr>
        <w:footnoteReference w:id="1080"/>
      </w:r>
      <w:r w:rsidRPr="00041F5C">
        <w:rPr>
          <w:rFonts w:ascii="SBL Hebrew" w:eastAsia="Times New Roman" w:hAnsi="SBL Hebrew" w:cs="FrankRuehl" w:hint="cs"/>
          <w:sz w:val="28"/>
          <w:szCs w:val="28"/>
          <w:rtl/>
        </w:rPr>
        <w:t xml:space="preserve"> ושייך שפיר לרבות האי "את" להתלמיד חכם וכאמור. </w:t>
      </w:r>
      <w:r w:rsidRPr="00041F5C">
        <w:rPr>
          <w:rFonts w:ascii="SBL Hebrew" w:eastAsia="Times New Roman" w:hAnsi="SBL Hebrew" w:cs="FrankRuehl" w:hint="cs"/>
          <w:b/>
          <w:bCs/>
          <w:sz w:val="30"/>
          <w:szCs w:val="32"/>
          <w:rtl/>
        </w:rPr>
        <w:t>ומ"ש</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הרב דמה שלא פירש גבי "וירא העם את ה' " יש לומר לרבות שם אלהים לכאורה ג"כ קשה דאם כן למה ב"את ה' אלהיך תירא" פירש לימא כמו שנדרוש ב"ויראו הם את ה' ", וכן ראיתי להרי"ף ז"ל</w:t>
      </w:r>
      <w:r w:rsidRPr="00041F5C">
        <w:rPr>
          <w:rFonts w:ascii="SBL Hebrew" w:eastAsia="Times New Roman" w:hAnsi="SBL Hebrew" w:cs="FrankRuehl"/>
          <w:sz w:val="28"/>
          <w:szCs w:val="28"/>
        </w:rPr>
        <w:t xml:space="preserve"> </w:t>
      </w:r>
      <w:r w:rsidRPr="00041F5C">
        <w:rPr>
          <w:rFonts w:ascii="SBL Hebrew" w:eastAsia="Times New Roman" w:hAnsi="SBL Hebrew" w:cs="FrankRuehl" w:hint="cs"/>
          <w:sz w:val="28"/>
          <w:szCs w:val="28"/>
          <w:rtl/>
        </w:rPr>
        <w:t>בעין יעקב שכתב דאם יש לדרוש את ה' הכתוב שם גם אפשר "את ה' תירא" ידרשנו, אמנם הא לא קשיה דסבירא ליה למהרש"א ז"ל דכיון דריבוי דשם אלהים כבר ריבה מקרא ד"ויראו העם את ה' ", א"כ תו לא צריך לן ריבוייא אחריתי דהוי בכלל ריבוי אחר ריבוי, ואין ריבוי אחר ריבון אלא למעט, כדאיתא לקמן בדף כג ע"א. אבל מכל מקום אפשר דקרא ד"ויראו העם את ה' " אתא לרבות למשה רבינו עליו השלום שהיה לנו לראש ולמלך ולנשיא וכמו שסיים קרא</w:t>
      </w:r>
      <w:r w:rsidRPr="00041F5C">
        <w:rPr>
          <w:rFonts w:ascii="SBL Hebrew" w:eastAsia="Times New Roman" w:hAnsi="SBL Hebrew" w:cs="FrankRuehl"/>
          <w:sz w:val="28"/>
          <w:szCs w:val="28"/>
          <w:vertAlign w:val="superscript"/>
          <w:rtl/>
        </w:rPr>
        <w:footnoteReference w:id="1081"/>
      </w:r>
      <w:r w:rsidRPr="00041F5C">
        <w:rPr>
          <w:rFonts w:ascii="SBL Hebrew" w:eastAsia="Times New Roman" w:hAnsi="SBL Hebrew" w:cs="FrankRuehl" w:hint="cs"/>
          <w:sz w:val="28"/>
          <w:szCs w:val="28"/>
          <w:rtl/>
        </w:rPr>
        <w:t xml:space="preserve"> "ויאמינו בה' ובמשה עבדו", וכמו דבאמונה מפורש קרא ד"האמינו בה' ובמשה" כן ביראה נימא דבא לומר ולרבות למשה רבינו עליו השלום משום דינא דמלכותא, ומזה אפשר דבקרא ד"ואהבת את ה' אלהיך" הריבוי בו לרבות שם אלהים ומ"ש לא פירש לא </w:t>
      </w:r>
      <w:r w:rsidRPr="00041F5C">
        <w:rPr>
          <w:rFonts w:ascii="SBL Hebrew" w:eastAsia="Times New Roman" w:hAnsi="SBL Hebrew" w:cs="FrankRuehl" w:hint="cs"/>
          <w:sz w:val="28"/>
          <w:szCs w:val="28"/>
          <w:rtl/>
        </w:rPr>
        <w:lastRenderedPageBreak/>
        <w:t xml:space="preserve">מזה ולא מאידך. </w:t>
      </w:r>
      <w:r w:rsidRPr="00041F5C">
        <w:rPr>
          <w:rFonts w:ascii="SBL Hebrew" w:eastAsia="Times New Roman" w:hAnsi="SBL Hebrew" w:cs="FrankRuehl" w:hint="cs"/>
          <w:b/>
          <w:bCs/>
          <w:sz w:val="30"/>
          <w:szCs w:val="32"/>
          <w:rtl/>
        </w:rPr>
        <w:t>והרי"ף</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ז"ל עוד דיקדק עוד אמאי לא פירש בקרא ד"למען תירא את ה' אלהיך" שהוא קודם ל"ואהבת את ה' " וכו' ע"ש, ואפשר לומר בדוחק דאה"נ כשמגיע להאי קרא נמי פירש, ומ"ש בש"ס כשהגיע ל"את ה' " לאו דווקא לומר דבזה פירש ותו לא, אלא כל היכא שצווה איראת ה' ואמר עמה "את" פירש, ולא ידרוש האי "את" לריבוייא דזיל בתר טעמא. </w:t>
      </w:r>
      <w:r w:rsidRPr="00041F5C">
        <w:rPr>
          <w:rFonts w:ascii="SBL Hebrew" w:eastAsia="Times New Roman" w:hAnsi="SBL Hebrew" w:cs="FrankRuehl" w:hint="cs"/>
          <w:b/>
          <w:bCs/>
          <w:sz w:val="30"/>
          <w:szCs w:val="32"/>
          <w:rtl/>
        </w:rPr>
        <w:t>ועוד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אפשר ששמעון העמסוני היה דורש יפה מ"ש "למען תירא את ה' , וכן "ואהבת את" לרבות מורא ואהבת רבו שהוא כמורא שמים, אבל כשהגיע לפסוק "את ה' " פירש לפי דכתיב ביה "ואותו תעבוד" ולא שייך עבודה ברבו, אבל ראיתי להרי"ף שם שתירץ לקושיה בהפך מזה דמאי דלא פירש אלא בקרא ד"את ה' " לפי שחזר לומר אותו תעבוד, ואם ריבוי את ה' ברבו הוי לי למימר 'את ה' אלהיך תירא ותעבוד', והיינו לעובדו כעבד, וממ"ש אותו תעבוד משמע דלא קאי תעבוד אריבוייא ד"את" אלא לו תעבוד לכך פירש ע"ש</w:t>
      </w:r>
      <w:r w:rsidRPr="00041F5C">
        <w:rPr>
          <w:rFonts w:ascii="SBL Hebrew" w:eastAsia="Times New Roman" w:hAnsi="SBL Hebrew" w:cs="FrankRuehl"/>
          <w:sz w:val="28"/>
          <w:szCs w:val="28"/>
          <w:vertAlign w:val="superscript"/>
          <w:rtl/>
        </w:rPr>
        <w:footnoteReference w:id="1082"/>
      </w:r>
      <w:r w:rsidRPr="00041F5C">
        <w:rPr>
          <w:rFonts w:ascii="SBL Hebrew" w:eastAsia="Times New Roman" w:hAnsi="SBL Hebrew" w:cs="FrankRuehl" w:hint="cs"/>
          <w:sz w:val="28"/>
          <w:szCs w:val="28"/>
          <w:rtl/>
        </w:rPr>
        <w:t xml:space="preserve">, ולע"ד קשה דאכתי יש </w:t>
      </w:r>
      <w:r w:rsidRPr="00041F5C">
        <w:rPr>
          <w:rFonts w:ascii="SBL Hebrew" w:eastAsia="Times New Roman" w:hAnsi="SBL Hebrew" w:cs="FrankRuehl" w:hint="cs"/>
          <w:sz w:val="28"/>
          <w:szCs w:val="28"/>
          <w:rtl/>
        </w:rPr>
        <w:lastRenderedPageBreak/>
        <w:t xml:space="preserve">לרבות מן הוא"ו של "ואותו תעבוד" דקאי על רבו, דבשלמא בקרא האמור בפרשת עקב שאמר "אותו תעבוד" משמע אותו דווקא, אבל באידך שאמר "ואותו" והוא"ו לרבות אימא דריבה ג"כ לרבו דומייא דריבוי האת ביראה. </w:t>
      </w:r>
      <w:r w:rsidRPr="00041F5C">
        <w:rPr>
          <w:rFonts w:ascii="SBL Hebrew" w:eastAsia="Times New Roman" w:hAnsi="SBL Hebrew" w:cs="FrankRuehl" w:hint="cs"/>
          <w:b/>
          <w:bCs/>
          <w:sz w:val="30"/>
          <w:szCs w:val="32"/>
          <w:rtl/>
        </w:rPr>
        <w:t>ותו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כתב הרי"ף שם על מ"ש כשם שקבלתי על הדרישה וכו', דאינו מבטל כל הדרשות שדרשתי וכו', והכי קאמר כשם שקבלתי שכר על דרישת של כל האתים, כך אקבל על פרישתי מדרשת "את ה' ", ורש"י כתב פירש מכולה, והוכרח לפרש כן וכו', אבל בדברי שמעון העמסוני אפשר לומר שלא ביטל וכו' ע"ש, וכן כתב ג"כ ספר מאיר עינים בדף יב ע"א ע"ש. </w:t>
      </w:r>
      <w:r w:rsidRPr="00041F5C">
        <w:rPr>
          <w:rFonts w:ascii="SBL Hebrew" w:eastAsia="Times New Roman" w:hAnsi="SBL Hebrew" w:cs="FrankRuehl" w:hint="cs"/>
          <w:b/>
          <w:bCs/>
          <w:sz w:val="30"/>
          <w:szCs w:val="32"/>
          <w:rtl/>
        </w:rPr>
        <w:t>ולא</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ידעתי למה דחק עצמו ונכנס לפרש כן בדברי שמעון העמסוני כיון שכבר מצינו להש"ס דידן בהידייא שהאמת הוא שחזר מכל הריבויים שדרש וכדפירוש רש"י, וכמ"ש איהו גופיה דהוכרח לפרש כן וכו', ואילו היה על פירש זה שום קושיה או שאין כן משמע הלשון החרשתי, אבל עכשיו קשה דאדרבה פירושו הוא דוחק, דאם כן הכי </w:t>
      </w:r>
      <w:r w:rsidRPr="00041F5C">
        <w:rPr>
          <w:rFonts w:ascii="SBL Hebrew" w:eastAsia="Times New Roman" w:hAnsi="SBL Hebrew" w:cs="FrankRuehl" w:hint="cs"/>
          <w:sz w:val="28"/>
          <w:szCs w:val="28"/>
          <w:rtl/>
        </w:rPr>
        <w:lastRenderedPageBreak/>
        <w:t xml:space="preserve">הוי לי למימר היה דורש כל אתין שבתורה ולא דרש את ה' אלהיך, עד שבא רבי עקיבא ודרש "את ה' " וכו' ותו לא מידי, ולמה האריך כל זה לומר שבתחילה פירש ואמר כשם שקיבלתי וכו', וגם שהרי אמר בהידייא אמרו לו תלמידיו רבי כל אתין שדרשת מה תהא עליהם, והשיב להם כשם שקיבלתי וכו', משמע וודאי דהכוונה בו שפירש מכל האתין, וכמשמע מפשט הסוגייא וגם ממה שהכריח הרב עצמו, ומשום הכי לא אמר להם שאתין שדרשתי במקומם הן עומדין, ופירש רש"י ז"ל נימוקו עמו וכמו שיראה הרואה. </w:t>
      </w:r>
      <w:r w:rsidRPr="00041F5C">
        <w:rPr>
          <w:rFonts w:ascii="SBL Hebrew" w:eastAsia="Times New Roman" w:hAnsi="SBL Hebrew" w:cs="FrankRuehl" w:hint="cs"/>
          <w:b/>
          <w:bCs/>
          <w:sz w:val="30"/>
          <w:szCs w:val="32"/>
          <w:rtl/>
        </w:rPr>
        <w:t>ואין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להקשות על האי פירוש דרש"י מ"ש שפירש מכולם וכולי, דמדהאי לאו לרבויי כולהו נמי לאו לרבויי, דאם כן מהו זה ששאלו תלמידיו רבינו כל אתין שדרשת וכולי, דהא כבר אמר שפירש מכולם, דוודאי מ"ש רש"י בתחילה כן הוא לפי מה שהשיב להם כשם שקבלתי וכולי, ובתחילה אמר פירש סתם עד שהוצרכו למשל, וא"כ דקושטא קאי דפירש מכולם, ולכן פירש רש"י בתחילה לפי אמיתות העניין וכפי תשובתו הרמת"ה</w:t>
      </w:r>
      <w:r w:rsidRPr="00041F5C">
        <w:rPr>
          <w:rFonts w:ascii="SBL Hebrew" w:eastAsia="Times New Roman" w:hAnsi="SBL Hebrew" w:cs="FrankRuehl"/>
          <w:sz w:val="28"/>
          <w:szCs w:val="28"/>
          <w:vertAlign w:val="superscript"/>
          <w:rtl/>
        </w:rPr>
        <w:footnoteReference w:id="1083"/>
      </w:r>
      <w:r w:rsidRPr="00041F5C">
        <w:rPr>
          <w:rFonts w:ascii="SBL Hebrew" w:eastAsia="Times New Roman" w:hAnsi="SBL Hebrew" w:cs="FrankRuehl" w:hint="cs"/>
          <w:sz w:val="28"/>
          <w:szCs w:val="28"/>
          <w:rtl/>
        </w:rPr>
        <w:t>.</w:t>
      </w:r>
    </w:p>
    <w:p w14:paraId="42E207A2" w14:textId="77777777" w:rsidR="00FE026E" w:rsidRPr="00041F5C" w:rsidRDefault="00FE026E" w:rsidP="002318A7">
      <w:pPr>
        <w:numPr>
          <w:ilvl w:val="0"/>
          <w:numId w:val="15"/>
        </w:numPr>
        <w:tabs>
          <w:tab w:val="left" w:pos="481"/>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כז ע"ב רש"י בד"ה ודנו דין אחר</w:t>
      </w:r>
      <w:r w:rsidRPr="00041F5C">
        <w:rPr>
          <w:rFonts w:ascii="SBL Hebrew" w:eastAsia="Times New Roman" w:hAnsi="SBL Hebrew" w:cs="FrankRuehl" w:hint="cs"/>
          <w:sz w:val="28"/>
          <w:szCs w:val="28"/>
          <w:rtl/>
        </w:rPr>
        <w:t xml:space="preserve">, שאינו קל וחומר אלא גזירה שוה </w:t>
      </w:r>
      <w:r w:rsidRPr="00041F5C">
        <w:rPr>
          <w:rFonts w:ascii="SBL Hebrew" w:eastAsia="Times New Roman" w:hAnsi="SBL Hebrew" w:cs="FrankRuehl" w:hint="cs"/>
          <w:sz w:val="28"/>
          <w:szCs w:val="28"/>
          <w:rtl/>
        </w:rPr>
        <w:lastRenderedPageBreak/>
        <w:t>וכו' ע"כ, נכתב בצידו לכאורה קשה אמאי רש"י ז"ל פירש לה בעניין גזרה שוה, דהיאך אדם דן גזרה שוה מעצמו</w:t>
      </w:r>
      <w:r w:rsidRPr="00041F5C">
        <w:rPr>
          <w:rFonts w:ascii="SBL Hebrew" w:eastAsia="Times New Roman" w:hAnsi="SBL Hebrew" w:cs="FrankRuehl"/>
          <w:sz w:val="28"/>
          <w:szCs w:val="28"/>
          <w:vertAlign w:val="superscript"/>
          <w:rtl/>
        </w:rPr>
        <w:footnoteReference w:id="1084"/>
      </w:r>
      <w:r w:rsidRPr="00041F5C">
        <w:rPr>
          <w:rFonts w:ascii="SBL Hebrew" w:eastAsia="Times New Roman" w:hAnsi="SBL Hebrew" w:cs="FrankRuehl" w:hint="cs"/>
          <w:sz w:val="28"/>
          <w:szCs w:val="28"/>
          <w:rtl/>
        </w:rPr>
        <w:t>, והוי לי למימר שהיא עניין מה מצינו, וגם אם היא גזרה שוה</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לא יוכלו רבנן דליפליגו עלה, ור"י בעצמו לא נקט לה בלשון 'גזרה שוה' אלא מה וכו', והיינו במה מצינו, וגם קשה דרש"י סיים על הגזרה שוה דאין להשיב עליו תחילה להחמיר ואם כן היאך רבנן אח"כ השיבו עליו, ואמר לו נבילה תוכיח וכו'.</w:t>
      </w:r>
    </w:p>
    <w:p w14:paraId="744B9C2D" w14:textId="77777777" w:rsidR="00FE026E" w:rsidRPr="00041F5C" w:rsidRDefault="00FE026E" w:rsidP="002318A7">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מט ע"א גמרא כגון בת כהן לישראל ובת תלמיד חכם לעם הארץ</w:t>
      </w:r>
      <w:r w:rsidRPr="00041F5C">
        <w:rPr>
          <w:rFonts w:ascii="SBL Hebrew" w:eastAsia="Times New Roman" w:hAnsi="SBL Hebrew" w:cs="FrankRuehl" w:hint="cs"/>
          <w:sz w:val="28"/>
          <w:szCs w:val="28"/>
          <w:rtl/>
        </w:rPr>
        <w:t xml:space="preserve"> עכ"ל, נכתב בצידו נראה פשוט דלאו כגון הני בלבד קאמר, אלא דהרבותא בהני דאף דבבת כהן לישראל איכא עניין נישואין דהוי סעודת מצוה דפריה ורביה, וגם איהו גופיה צורבא מרבנן שסועד עמהם, דלא ימנע מסוג סעודה מצוה שתלמיד חכם שרוי בתוכה. וגם בבת תלמיד חכם לעם הארץ איכא בה תרתי סעודת מצוה דפריה ורביה שמשמח חתן וכלה וגם אבי הכלה תלמיד חכם וגם התלמיד חכם האורח הבא לסעוד שם ואפילו הכי קאמר דאין תלמיד חכם רשאי ליהנות ממנה, מידי דהוי שלא עשו כהוגן ויש בזה קצת פגם משפחה </w:t>
      </w:r>
      <w:r w:rsidRPr="00041F5C">
        <w:rPr>
          <w:rFonts w:ascii="SBL Hebrew" w:eastAsia="Times New Roman" w:hAnsi="SBL Hebrew" w:cs="FrankRuehl" w:hint="cs"/>
          <w:sz w:val="28"/>
          <w:szCs w:val="28"/>
          <w:rtl/>
        </w:rPr>
        <w:lastRenderedPageBreak/>
        <w:t>שהלכה ונשאת למי שאין הגון לה. ומזה אתה דן לשאר סעודות הרשות דירחיק מהם כמטוחי קשת, ובמקום שאפשר לקצר אינו רשאי להאריך ולא יסעוד אלא עד שידע מי סועד עמו עד שיהיה מין במינו.</w:t>
      </w:r>
    </w:p>
    <w:p w14:paraId="13B371BF" w14:textId="77777777" w:rsidR="00FE026E" w:rsidRPr="00041F5C" w:rsidRDefault="00FE026E" w:rsidP="002318A7">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מט ע"א גמרא כל הנהנה מסעודת הרשות לסוף גולה </w:t>
      </w:r>
      <w:r w:rsidRPr="00041F5C">
        <w:rPr>
          <w:rFonts w:ascii="SBL Hebrew" w:eastAsia="Times New Roman" w:hAnsi="SBL Hebrew" w:cs="FrankRuehl" w:hint="cs"/>
          <w:sz w:val="28"/>
          <w:szCs w:val="28"/>
          <w:rtl/>
        </w:rPr>
        <w:t>ע"כ, נכתב בצידו נראה דהטעם הוא ע"י שדרכו ליהנות מסעודת הרשות ומרבה סעודתו בכל מקום מזה נמשך לו שסוף גולה כדי למלאת בטנו בכל מקום שהוא הולך אורח והיה לאכול ועל ידי הגלות הזה "ימצאו רעות רבות וצרות"</w:t>
      </w:r>
      <w:r w:rsidRPr="00041F5C">
        <w:rPr>
          <w:rFonts w:ascii="SBL Hebrew" w:eastAsia="Times New Roman" w:hAnsi="SBL Hebrew" w:cs="FrankRuehl"/>
          <w:sz w:val="28"/>
          <w:szCs w:val="28"/>
          <w:vertAlign w:val="superscript"/>
          <w:rtl/>
        </w:rPr>
        <w:footnoteReference w:id="1085"/>
      </w:r>
      <w:r w:rsidRPr="00041F5C">
        <w:rPr>
          <w:rFonts w:ascii="SBL Hebrew" w:eastAsia="Times New Roman" w:hAnsi="SBL Hebrew" w:cs="FrankRuehl" w:hint="cs"/>
          <w:sz w:val="28"/>
          <w:szCs w:val="28"/>
          <w:rtl/>
        </w:rPr>
        <w:t xml:space="preserve"> חס ושלום.</w:t>
      </w:r>
    </w:p>
    <w:p w14:paraId="661F688D" w14:textId="77777777" w:rsidR="00FE026E" w:rsidRPr="00041F5C" w:rsidRDefault="00FE026E" w:rsidP="002318A7">
      <w:pPr>
        <w:numPr>
          <w:ilvl w:val="0"/>
          <w:numId w:val="15"/>
        </w:numPr>
        <w:tabs>
          <w:tab w:val="left" w:pos="481"/>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מט ע"א סמיכי סלקא דעתך אלא אימא דחזו לסמיכה</w:t>
      </w:r>
      <w:r w:rsidRPr="00041F5C">
        <w:rPr>
          <w:rFonts w:ascii="SBL Hebrew" w:eastAsia="Times New Roman" w:hAnsi="SBL Hebrew" w:cs="FrankRuehl" w:hint="cs"/>
          <w:sz w:val="28"/>
          <w:szCs w:val="28"/>
          <w:rtl/>
        </w:rPr>
        <w:t xml:space="preserve"> ע"כ, נכתב בצידו נראה פשוט כוונת הש"ס דהכי קאמר דלא סלקא דעתך לומר דסמיכי וודאי, שהרי קראו בשמותם רב ששת ורב יהושע, ואם הו נסמכים הוו קרו להו רבי כמ"ש</w:t>
      </w:r>
      <w:r w:rsidRPr="00041F5C">
        <w:rPr>
          <w:rFonts w:ascii="SBL Hebrew" w:eastAsia="Times New Roman" w:hAnsi="SBL Hebrew" w:cs="FrankRuehl"/>
          <w:sz w:val="28"/>
          <w:szCs w:val="28"/>
          <w:vertAlign w:val="superscript"/>
          <w:rtl/>
        </w:rPr>
        <w:footnoteReference w:id="1086"/>
      </w:r>
      <w:r w:rsidRPr="00041F5C">
        <w:rPr>
          <w:rFonts w:ascii="SBL Hebrew" w:eastAsia="Times New Roman" w:hAnsi="SBL Hebrew" w:cs="FrankRuehl" w:hint="cs"/>
          <w:sz w:val="28"/>
          <w:szCs w:val="28"/>
          <w:rtl/>
        </w:rPr>
        <w:t xml:space="preserve"> בכלל מעלת הנסמכים אומרים לו רבי, רבי יורה יורה וכולי, ויש מקום לומר בדרך אפשר שהיא גופה כוונת הש"ס במה שסיימו עלה תכף ומיד, ומאן אינון רב ששת וכולי, רצה </w:t>
      </w:r>
      <w:r w:rsidRPr="00041F5C">
        <w:rPr>
          <w:rFonts w:ascii="SBL Hebrew" w:eastAsia="Times New Roman" w:hAnsi="SBL Hebrew" w:cs="FrankRuehl" w:hint="cs"/>
          <w:sz w:val="28"/>
          <w:szCs w:val="28"/>
          <w:rtl/>
        </w:rPr>
        <w:lastRenderedPageBreak/>
        <w:t>לומר דמן השמות נראה דלא נסמכו בפועל, ולכן אימא דחזו לסמיכה.</w:t>
      </w:r>
    </w:p>
    <w:p w14:paraId="5DFAE3F4" w14:textId="77777777" w:rsidR="00FE026E" w:rsidRPr="00041F5C" w:rsidRDefault="00FE026E" w:rsidP="002318A7">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מט ע"א כך תלמיד חכם המרבה סעודתו</w:t>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 xml:space="preserve">בכל מקום </w:t>
      </w:r>
      <w:r w:rsidRPr="00041F5C">
        <w:rPr>
          <w:rFonts w:ascii="SBL Hebrew" w:eastAsia="Times New Roman" w:hAnsi="SBL Hebrew" w:cs="FrankRuehl" w:hint="cs"/>
          <w:sz w:val="28"/>
          <w:szCs w:val="28"/>
          <w:rtl/>
        </w:rPr>
        <w:t xml:space="preserve">וכו' ע"כ, נכתב בצידו הרי"ף בעין יעקב פירש לה דגם בסעודת מצוה שמצוה ליהנות, המרבה ליהנות כל ימיו סובב ליהנות מהסעודות ואין לו זמן לעסוק בתורה וכו' ע"ש, ולע"ד י"ל קרוב לזה דהכי קאמר המרבה סעודות רצה לומר שמרבה באכילתו ושתייתו ביתר שאת כדי למלאת בטנו ואוכל בכל מקום שאף בסעודת מצוה, צדיק אוכל לשובע נפשו, ואכילה שהנאתך אף בסעודת מצוה משוך ידך ממנה. </w:t>
      </w:r>
      <w:r w:rsidRPr="00041F5C">
        <w:rPr>
          <w:rFonts w:ascii="SBL Hebrew" w:eastAsia="Times New Roman" w:hAnsi="SBL Hebrew" w:cs="FrankRuehl" w:hint="cs"/>
          <w:b/>
          <w:bCs/>
          <w:sz w:val="30"/>
          <w:szCs w:val="32"/>
          <w:rtl/>
        </w:rPr>
        <w:t>ולפי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פשט הש"ס נראה דפירש בכל מקום דקאמר היינו אף בסעודת הרשות, והיינו שסיים עלה דלסוף מחריב ביתו ומאלמן אשתו וכו', והכוונה משום שאמר קודם דהנהנה מסעודת הרשות לסוף גולה, וכשגולה ומטולטל מאתר לאתר וכל הדרכים בחזקת סכנה</w:t>
      </w:r>
      <w:r w:rsidRPr="00041F5C">
        <w:rPr>
          <w:rFonts w:ascii="SBL Hebrew" w:eastAsia="Times New Roman" w:hAnsi="SBL Hebrew" w:cs="FrankRuehl"/>
          <w:sz w:val="28"/>
          <w:szCs w:val="28"/>
          <w:vertAlign w:val="superscript"/>
          <w:rtl/>
        </w:rPr>
        <w:footnoteReference w:id="1087"/>
      </w:r>
      <w:r w:rsidRPr="00041F5C">
        <w:rPr>
          <w:rFonts w:ascii="SBL Hebrew" w:eastAsia="Times New Roman" w:hAnsi="SBL Hebrew" w:cs="FrankRuehl" w:hint="cs"/>
          <w:sz w:val="28"/>
          <w:szCs w:val="28"/>
          <w:rtl/>
        </w:rPr>
        <w:t xml:space="preserve">, וגברא מיבדק באורחא שפנקסו נפחתת, וזה המרבה סעודות בכל מקום שמחלל את ה', ומזה הוא גולה ועל הרוב יסתכן בדרכים והוא ימות בלא עתו, ומאלמן את אישתו, ועיין ברש"י ז"ל שפירש לה אלמנות חיות, </w:t>
      </w:r>
      <w:r w:rsidRPr="00041F5C">
        <w:rPr>
          <w:rFonts w:ascii="SBL Hebrew" w:eastAsia="Times New Roman" w:hAnsi="SBL Hebrew" w:cs="FrankRuehl" w:hint="cs"/>
          <w:sz w:val="28"/>
          <w:szCs w:val="28"/>
          <w:rtl/>
        </w:rPr>
        <w:lastRenderedPageBreak/>
        <w:t xml:space="preserve">ולע"ד ע"פ האמור יש לומר דאלמנות ממש קאמר, </w:t>
      </w:r>
      <w:r w:rsidRPr="00041F5C">
        <w:rPr>
          <w:rFonts w:ascii="SBL Hebrew" w:eastAsia="Times New Roman" w:hAnsi="SBL Hebrew" w:cs="FrankRuehl" w:hint="cs"/>
          <w:b/>
          <w:bCs/>
          <w:sz w:val="30"/>
          <w:szCs w:val="32"/>
          <w:rtl/>
        </w:rPr>
        <w:t>ומה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שסיימו מחלוקת רבות באות עליו, היינו משום דעל ידי מדותיו המכוערין הוי ליה שונאים הרבה והם מתקוטטין עמו. וגם ע"י שדבריו אינם נשמעין כמ"ש בש"ס הכא מזה נמשך שמחלוקות רבות באות עליו שהוא מחזיק עצמו כשאר תלמידי חכמים הכשרים ורוצה שישמעו דבריו, וקושטא קאי שאינו כסוג התלמידי חכמעם הטובים וקולו לא ישמיע ולכן יעשה מחלוקות רבות עם הבני אדם, ועיין ברש"י שפירש ענין אחר.</w:t>
      </w:r>
    </w:p>
    <w:p w14:paraId="7D07F5B5" w14:textId="77777777" w:rsidR="00FE026E" w:rsidRPr="00041F5C" w:rsidRDefault="00FE026E" w:rsidP="002318A7">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מט ע"א רש"י בד"ה וקרו ליה לבנו </w:t>
      </w:r>
      <w:r w:rsidRPr="00041F5C">
        <w:rPr>
          <w:rFonts w:ascii="SBL Hebrew" w:eastAsia="Times New Roman" w:hAnsi="SBL Hebrew" w:cs="FrankRuehl" w:hint="cs"/>
          <w:sz w:val="28"/>
          <w:szCs w:val="28"/>
          <w:rtl/>
        </w:rPr>
        <w:t>עכ"ל, נכתב בצידו כתב המהרש"א ז"ל באגדתיה דלשון 'קרו ליה' לא משמע כן, אלא קרו ליה לאותו תלמיד חכם גופיה בר מיחם, רוצה לומר דבר הכי שמיחם תנורי הוא עכ"ל, ונראה דמה שהכריחו לרש"י לפרש כן משום דרמר בש"ס דגורם שם רע לו ולבנו וכו', ואמר עלה מאי היא ור"ל דבשלמא לו ע"י שמעשיו מכוערין ובזויין, אבל לבנו היכי דמי, ולהכי אמר דקרו ליה לבנו בר מיחם</w:t>
      </w:r>
      <w:r w:rsidRPr="00041F5C">
        <w:rPr>
          <w:rFonts w:ascii="SBL Hebrew" w:eastAsia="Times New Roman" w:hAnsi="SBL Hebrew" w:cs="FrankRuehl"/>
          <w:sz w:val="28"/>
          <w:szCs w:val="28"/>
          <w:vertAlign w:val="superscript"/>
          <w:rtl/>
        </w:rPr>
        <w:footnoteReference w:id="1088"/>
      </w:r>
      <w:r w:rsidRPr="00041F5C">
        <w:rPr>
          <w:rFonts w:ascii="SBL Hebrew" w:eastAsia="Times New Roman" w:hAnsi="SBL Hebrew" w:cs="FrankRuehl" w:hint="cs"/>
          <w:sz w:val="28"/>
          <w:szCs w:val="28"/>
          <w:rtl/>
        </w:rPr>
        <w:t xml:space="preserve">, אבל לפירוש מהרש"א דפירש לה דקאי אאותו תלמיד חכם עצמו וכו', אם כן לכאורה אינו מובן מהו השם הרע </w:t>
      </w:r>
      <w:r w:rsidRPr="00041F5C">
        <w:rPr>
          <w:rFonts w:ascii="SBL Hebrew" w:eastAsia="Times New Roman" w:hAnsi="SBL Hebrew" w:cs="FrankRuehl" w:hint="cs"/>
          <w:sz w:val="28"/>
          <w:szCs w:val="28"/>
          <w:rtl/>
        </w:rPr>
        <w:lastRenderedPageBreak/>
        <w:t>של בנו</w:t>
      </w:r>
      <w:r w:rsidRPr="00041F5C">
        <w:rPr>
          <w:rFonts w:ascii="SBL Hebrew" w:eastAsia="Times New Roman" w:hAnsi="SBL Hebrew" w:cs="FrankRuehl"/>
          <w:sz w:val="28"/>
          <w:szCs w:val="28"/>
          <w:vertAlign w:val="superscript"/>
          <w:rtl/>
        </w:rPr>
        <w:footnoteReference w:id="1089"/>
      </w:r>
      <w:r w:rsidRPr="00041F5C">
        <w:rPr>
          <w:rFonts w:ascii="SBL Hebrew" w:eastAsia="Times New Roman" w:hAnsi="SBL Hebrew" w:cs="FrankRuehl" w:hint="cs"/>
          <w:sz w:val="28"/>
          <w:szCs w:val="28"/>
          <w:rtl/>
        </w:rPr>
        <w:t>, ואפשר דלדידה סבר דממילא מובן כיון דהאב קרו ליה בהני מילי של גנאי, גם לבנים בניו קורום</w:t>
      </w:r>
      <w:r w:rsidRPr="00041F5C">
        <w:rPr>
          <w:rFonts w:ascii="SBL Hebrew" w:eastAsia="Times New Roman" w:hAnsi="SBL Hebrew" w:cs="FrankRuehl"/>
          <w:sz w:val="28"/>
          <w:szCs w:val="28"/>
          <w:vertAlign w:val="superscript"/>
        </w:rPr>
        <w:footnoteReference w:id="1090"/>
      </w:r>
      <w:r w:rsidRPr="00041F5C">
        <w:rPr>
          <w:rFonts w:ascii="SBL Hebrew" w:eastAsia="Times New Roman" w:hAnsi="SBL Hebrew" w:cs="FrankRuehl" w:hint="cs"/>
          <w:sz w:val="28"/>
          <w:szCs w:val="28"/>
          <w:rtl/>
        </w:rPr>
        <w:t xml:space="preserve"> להם הללו בנים של מי שהיה מתנהג במדות הלל, אבל מילה 'ליה' קא דייק, ולפירוש רש"י אם נאמר בלשון הש"ס קרו להו אתי שפיר דקאי אבניו ובני בניו על סדר כל הדורות כמ"ש בש"ס.</w:t>
      </w:r>
    </w:p>
    <w:p w14:paraId="34811B16" w14:textId="77777777" w:rsidR="00BA45A9" w:rsidRPr="00041F5C" w:rsidRDefault="00FE026E" w:rsidP="00C81DDA">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מט ע"א גמרא שאם מת או גולה מובטח לו שבניו יהיו תלמידי חכמים </w:t>
      </w:r>
      <w:r w:rsidRPr="00041F5C">
        <w:rPr>
          <w:rFonts w:ascii="SBL Hebrew" w:eastAsia="Times New Roman" w:hAnsi="SBL Hebrew" w:cs="FrankRuehl" w:hint="cs"/>
          <w:sz w:val="28"/>
          <w:szCs w:val="28"/>
          <w:rtl/>
        </w:rPr>
        <w:t>עכ"ל, נכתב בצידו הקשה מהרש"א ז"ל בחידושי האגדה דבנדרים</w:t>
      </w:r>
      <w:r w:rsidRPr="00041F5C">
        <w:rPr>
          <w:rFonts w:ascii="SBL Hebrew" w:eastAsia="Times New Roman" w:hAnsi="SBL Hebrew" w:cs="FrankRuehl"/>
          <w:sz w:val="28"/>
          <w:szCs w:val="28"/>
          <w:vertAlign w:val="superscript"/>
          <w:rtl/>
        </w:rPr>
        <w:footnoteReference w:id="1091"/>
      </w:r>
      <w:r w:rsidRPr="00041F5C">
        <w:rPr>
          <w:rFonts w:ascii="SBL Hebrew" w:eastAsia="Times New Roman" w:hAnsi="SBL Hebrew" w:cs="FrankRuehl" w:hint="cs"/>
          <w:sz w:val="28"/>
          <w:szCs w:val="28"/>
          <w:rtl/>
        </w:rPr>
        <w:t xml:space="preserve"> אמר שתלמידי חכמים אין מצויין שביניהם יהיו תלמידי חכמים ע"כ, והרב זהב שבא תירץ שזכות חמיו שהוא תלמיד חכם יועיל שיהיו בניו תלמידי חכמים עכ"ל, ולע"ד קשה דאם זכותו לא יועיל לבניו ממש שיהיו תלמידי חכמים כל שכן שלא יועיל לבת בתו שאינו מזרעו ממש. לכן נראה לתרץ לקושיית מהרש"א דהכא הטעם הוא שכיון שזה האיש חשקה נפשו לדבק בתלמיד חכמים ולישא בתו, אף שהתלמיד חכם עני ולית ליה מגרמיה כלום, ואין לו נדונייא להוציא לבתו, וזה </w:t>
      </w:r>
      <w:r w:rsidRPr="00041F5C">
        <w:rPr>
          <w:rFonts w:ascii="SBL Hebrew" w:eastAsia="Times New Roman" w:hAnsi="SBL Hebrew" w:cs="FrankRuehl" w:hint="cs"/>
          <w:sz w:val="28"/>
          <w:szCs w:val="28"/>
          <w:rtl/>
        </w:rPr>
        <w:lastRenderedPageBreak/>
        <w:t>האיש מכר כל מה שיש לו ועשה נדונייא הכל משלו כדי לידבק בתורה ולומדיה, משום הכי הנה שכרו אתו שאף אם מת או גולה מובטח לו שיהיו בניו תלמידי חכמים משום שחשקה נפשו בתלמי חכם ומכר כל מה שיש לו יזכה לבן תלמיד חכם דהוי מדה כנגד מדה.</w:t>
      </w:r>
    </w:p>
    <w:p w14:paraId="3C52D22B" w14:textId="77777777" w:rsidR="00BA45A9" w:rsidRPr="00041F5C" w:rsidRDefault="00FE026E" w:rsidP="00C81DDA">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2"/>
          <w:szCs w:val="32"/>
          <w:rtl/>
        </w:rPr>
        <w:t>דף מט ע"א שאם מת או גולה בניו עמי הארץ</w:t>
      </w:r>
      <w:r w:rsidRPr="00041F5C">
        <w:rPr>
          <w:rFonts w:ascii="SBL Hebrew" w:eastAsia="Times New Roman" w:hAnsi="SBL Hebrew" w:cs="FrankRuehl" w:hint="cs"/>
          <w:sz w:val="28"/>
          <w:szCs w:val="28"/>
          <w:rtl/>
        </w:rPr>
        <w:t xml:space="preserve"> וכולי ע"כ, נכתב בצידו כתב המהרש"א ז"ל שם דהא דאמר בנדרים</w:t>
      </w:r>
      <w:r w:rsidRPr="00041F5C">
        <w:rPr>
          <w:rFonts w:ascii="SBL Hebrew" w:eastAsia="Times New Roman" w:hAnsi="SBL Hebrew" w:cs="FrankRuehl"/>
          <w:sz w:val="28"/>
          <w:szCs w:val="28"/>
          <w:vertAlign w:val="superscript"/>
          <w:rtl/>
        </w:rPr>
        <w:footnoteReference w:id="1092"/>
      </w:r>
      <w:r w:rsidRPr="00041F5C">
        <w:rPr>
          <w:rFonts w:ascii="SBL Hebrew" w:eastAsia="Times New Roman" w:hAnsi="SBL Hebrew" w:cs="FrankRuehl" w:hint="cs"/>
          <w:sz w:val="28"/>
          <w:szCs w:val="28"/>
          <w:rtl/>
        </w:rPr>
        <w:t xml:space="preserve"> הזהרו בבני עניים שמהם תצא תורה היינו נמי עניים תלמידי חכמים וכולי, ומיהו הא דאמר התם ומפני מה אין מצויין תלמידי חכמים מבניהם וכולי, קצת קשה דהכא משמע דישא בת תלמיד חכם כדי שיהיו בניו תלמידי חכמים עכ"ל. ולע"ד נראה דעיקר הטעם תלוי באשה שאם ישא בת תלמיד חכם מובטח לו שהאשה מגדלת בניה על התורה ועל העבודה, ויהיו בניה תלמידי חכמים דמבית אביה למדה, ואם ישא בת עם הארץ האשה מגדלת בניה כהן</w:t>
      </w:r>
      <w:r w:rsidRPr="00041F5C">
        <w:rPr>
          <w:rFonts w:ascii="SBL Hebrew" w:eastAsia="Times New Roman" w:hAnsi="SBL Hebrew" w:cs="FrankRuehl"/>
          <w:sz w:val="28"/>
          <w:szCs w:val="28"/>
          <w:vertAlign w:val="superscript"/>
          <w:rtl/>
        </w:rPr>
        <w:footnoteReference w:id="1093"/>
      </w:r>
      <w:r w:rsidRPr="00041F5C">
        <w:rPr>
          <w:rFonts w:ascii="SBL Hebrew" w:eastAsia="Times New Roman" w:hAnsi="SBL Hebrew" w:cs="FrankRuehl" w:hint="cs"/>
          <w:sz w:val="28"/>
          <w:szCs w:val="28"/>
          <w:rtl/>
        </w:rPr>
        <w:t xml:space="preserve"> רבים עתה עם הארץ דומייא דבית אביה. וגם מ"ש הזהרו בבני עניים וכו' מיירי באותם שלוקחים בנות התלמידי חכמים. וגם מ"ש שאין מצויין תלמידי חכמים </w:t>
      </w:r>
      <w:r w:rsidRPr="00041F5C">
        <w:rPr>
          <w:rFonts w:ascii="SBL Hebrew" w:eastAsia="Times New Roman" w:hAnsi="SBL Hebrew" w:cs="FrankRuehl" w:hint="cs"/>
          <w:sz w:val="28"/>
          <w:szCs w:val="28"/>
          <w:rtl/>
        </w:rPr>
        <w:lastRenderedPageBreak/>
        <w:t xml:space="preserve">מבניהן משום דעל הרוב נושאין בנות של עמי הארץ עשירי עם משום נדונייא ומשום ממון והנשים מגדלות בניהם כגידוליהן, ובהכי אתי שפיר הכל ונתיישבה קושיית מהרש"א וכאמור. </w:t>
      </w:r>
    </w:p>
    <w:p w14:paraId="1FBE0382" w14:textId="77777777" w:rsidR="00BA45A9" w:rsidRPr="00041F5C" w:rsidRDefault="00FE026E" w:rsidP="00C81DDA">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2"/>
          <w:szCs w:val="32"/>
          <w:rtl/>
        </w:rPr>
        <w:t xml:space="preserve">דף מט ע"ב גמרא ועל בניתיהן הוא אומר "ארור שוכב עם כל בהמה" </w:t>
      </w:r>
      <w:r w:rsidRPr="00041F5C">
        <w:rPr>
          <w:rFonts w:ascii="SBL Hebrew" w:eastAsia="Times New Roman" w:hAnsi="SBL Hebrew" w:cs="FrankRuehl" w:hint="cs"/>
          <w:sz w:val="30"/>
          <w:szCs w:val="28"/>
          <w:rtl/>
        </w:rPr>
        <w:t>עכ"ל, נכתב בצידוד מפיק לה מן מילה 'כל' שבא לרבות בה שאף השוכב עם בת עם הארץ הדומין לבהמה שהם שקץ ובנותיהן שרץ לוקי ההוא גברא בארורי.</w:t>
      </w:r>
    </w:p>
    <w:p w14:paraId="545E5EBD" w14:textId="77777777" w:rsidR="00BA45A9" w:rsidRPr="00041F5C" w:rsidRDefault="00FE026E" w:rsidP="00C81DDA">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2"/>
          <w:szCs w:val="32"/>
          <w:rtl/>
        </w:rPr>
        <w:t xml:space="preserve">דף מט ע"ב ואין מכריזין על אבידתו </w:t>
      </w:r>
      <w:r w:rsidRPr="00041F5C">
        <w:rPr>
          <w:rFonts w:ascii="SBL Hebrew" w:eastAsia="Times New Roman" w:hAnsi="SBL Hebrew" w:cs="FrankRuehl" w:hint="cs"/>
          <w:sz w:val="30"/>
          <w:szCs w:val="28"/>
          <w:rtl/>
        </w:rPr>
        <w:t>עכ"ל, נכתב בצידו כתב מהרש"א</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 xml:space="preserve">בחידושי אגדה דמיירי באבידת בגד שנמצא עליו רבב או מנעלים המטולאים דאינם של תלמידי חכמים עכ"ל, ולע"ד קשה דאף שאמר על הני שהם גנאי לתלמיד חכם, מכל מקום אינו גנאי לבעל הבית שאינו עם הארץ, דהפך התלמיד חכם אינו עם הארץ, אלא סתם בעל הבית ואינו עם הארץ, ואם כן אם ראה תראה בגד של רבב או מנעלים המטולאים מנא ליה שהוא של עם הארץ, דילמא לסתם בעל הבית שאינו לא עם הארץ ולא תלמיד חכם, ואמאי לא יכריז, ולכן הנכון לפרש כמו שהביאו </w:t>
      </w:r>
      <w:r w:rsidRPr="00041F5C">
        <w:rPr>
          <w:rFonts w:ascii="SBL Hebrew" w:eastAsia="Times New Roman" w:hAnsi="SBL Hebrew" w:cs="FrankRuehl" w:hint="cs"/>
          <w:sz w:val="28"/>
          <w:szCs w:val="28"/>
          <w:rtl/>
        </w:rPr>
        <w:lastRenderedPageBreak/>
        <w:t>בעין יעקב</w:t>
      </w:r>
      <w:r w:rsidRPr="00041F5C">
        <w:rPr>
          <w:rFonts w:ascii="SBL Hebrew" w:eastAsia="Times New Roman" w:hAnsi="SBL Hebrew" w:cs="FrankRuehl"/>
          <w:sz w:val="28"/>
          <w:szCs w:val="28"/>
          <w:vertAlign w:val="superscript"/>
          <w:rtl/>
        </w:rPr>
        <w:footnoteReference w:id="1094"/>
      </w:r>
      <w:r w:rsidRPr="00041F5C">
        <w:rPr>
          <w:rFonts w:ascii="SBL Hebrew" w:eastAsia="Times New Roman" w:hAnsi="SBL Hebrew" w:cs="FrankRuehl" w:hint="cs"/>
          <w:sz w:val="28"/>
          <w:szCs w:val="28"/>
          <w:rtl/>
        </w:rPr>
        <w:t xml:space="preserve"> דיפרש אין מכריזין היינו אין מחפשין וחוקרין על אבידתו וכולי כמו שיעו"ש.</w:t>
      </w:r>
    </w:p>
    <w:p w14:paraId="2FAEDBE9" w14:textId="77777777" w:rsidR="00BA45A9" w:rsidRPr="00041F5C" w:rsidRDefault="00FE026E" w:rsidP="00C81DDA">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נ ע"ב רש"י בד"ה חייב לבער משום חומרי מקום שיצא משם </w:t>
      </w:r>
      <w:r w:rsidRPr="00041F5C">
        <w:rPr>
          <w:rFonts w:ascii="SBL Hebrew" w:eastAsia="Times New Roman" w:hAnsi="SBL Hebrew" w:cs="FrankRuehl" w:hint="cs"/>
          <w:sz w:val="28"/>
          <w:szCs w:val="28"/>
          <w:rtl/>
        </w:rPr>
        <w:t xml:space="preserve">עכ"ל, נכתב בצידו לכאורה י"ל למה לא פירש נמי משום חומרי מקום שהלך לשם דהאי טעמא אינו אלא אמוליך פירות שביעית ממקום שכלו למקום שלא כלו, והיה ליה לפרש נמי אמוליך ממקום שלא כלו למקום שכלו דהוא חומרי מקום שהלך לשם, וכדאית במשנה לעיל מינה על מנהג המלאכה נותנין עליו חומרי מקום שיצא משם וחמורי מקום שהלך לשם, וה"כ הוי ליה לפרש רש"י אתרוייהו, ומה גם דמתניתין אמרה אתרוייהו דחייב לבער ורש"י משך דיבוריה אדחייב לבער ופירש אקמייתא ולא אבתרייתא. </w:t>
      </w:r>
      <w:r w:rsidRPr="00041F5C">
        <w:rPr>
          <w:rFonts w:ascii="SBL Hebrew" w:eastAsia="Times New Roman" w:hAnsi="SBL Hebrew" w:cs="FrankRuehl" w:hint="cs"/>
          <w:b/>
          <w:bCs/>
          <w:sz w:val="30"/>
          <w:szCs w:val="32"/>
          <w:rtl/>
        </w:rPr>
        <w:t>ולכאורה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י"ל דמאי דלא פירש</w:t>
      </w:r>
      <w:r w:rsidRPr="00041F5C">
        <w:rPr>
          <w:rFonts w:ascii="SBL Hebrew" w:eastAsia="Times New Roman" w:hAnsi="SBL Hebrew" w:cs="FrankRuehl"/>
          <w:sz w:val="28"/>
          <w:szCs w:val="28"/>
          <w:vertAlign w:val="superscript"/>
          <w:rtl/>
        </w:rPr>
        <w:footnoteReference w:id="1095"/>
      </w:r>
      <w:r w:rsidRPr="00041F5C">
        <w:rPr>
          <w:rFonts w:ascii="SBL Hebrew" w:eastAsia="Times New Roman" w:hAnsi="SBL Hebrew" w:cs="FrankRuehl" w:hint="cs"/>
          <w:sz w:val="28"/>
          <w:szCs w:val="28"/>
          <w:rtl/>
        </w:rPr>
        <w:t xml:space="preserve"> אסיפא משום דעיקר הטעם היא משום אל ישנה אדם מפני המחלוקת, ולזה קאמר ר' יהודה דאינו חייב לבער דלאו היינו טעמא משום המחלוקת, הכא ליכא מחלוקת דאם אמר לו למה אתה אוכל, אמר לו צא והביא לך אף אתה ממקומי שהוא מקום היתר, </w:t>
      </w:r>
      <w:r w:rsidRPr="00041F5C">
        <w:rPr>
          <w:rFonts w:ascii="SBL Hebrew" w:eastAsia="Times New Roman" w:hAnsi="SBL Hebrew" w:cs="FrankRuehl" w:hint="cs"/>
          <w:sz w:val="28"/>
          <w:szCs w:val="28"/>
          <w:rtl/>
        </w:rPr>
        <w:lastRenderedPageBreak/>
        <w:t xml:space="preserve">דעתה לא כלתה החיה מן השדה. </w:t>
      </w:r>
      <w:r w:rsidRPr="00041F5C">
        <w:rPr>
          <w:rFonts w:ascii="SBL Hebrew" w:eastAsia="Times New Roman" w:hAnsi="SBL Hebrew" w:cs="FrankRuehl" w:hint="cs"/>
          <w:b/>
          <w:bCs/>
          <w:sz w:val="30"/>
          <w:szCs w:val="32"/>
          <w:rtl/>
        </w:rPr>
        <w:t>ובהכי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הוה ניחא מה שהקשה בגמרא</w:t>
      </w:r>
      <w:r w:rsidRPr="00041F5C">
        <w:rPr>
          <w:rFonts w:ascii="SBL Hebrew" w:eastAsia="Times New Roman" w:hAnsi="SBL Hebrew" w:cs="FrankRuehl"/>
          <w:sz w:val="28"/>
          <w:szCs w:val="28"/>
          <w:vertAlign w:val="superscript"/>
          <w:rtl/>
        </w:rPr>
        <w:footnoteReference w:id="1096"/>
      </w:r>
      <w:r w:rsidRPr="00041F5C">
        <w:rPr>
          <w:rFonts w:ascii="SBL Hebrew" w:eastAsia="Times New Roman" w:hAnsi="SBL Hebrew" w:cs="FrankRuehl" w:hint="cs"/>
          <w:sz w:val="28"/>
          <w:szCs w:val="28"/>
          <w:rtl/>
        </w:rPr>
        <w:t xml:space="preserve"> ולית ליה לר' יהודה הא דתנן נותנין עליו חומרי מקום שיצא משם וחומרי מקום שהלך לשם, ופרש"י ז"ל ולית ליה וכולי ואפילו אין שם מחלוקת דהא וכו' ע"ש, וכפי האמור דיש מקום לומר דטעמא דת"ק הוי משום המחלוקת, בזה אפשר דלא קשיה על ר' יהודה דאמר לו ר' יהודה דאה"נ אי טעמא הוי משום חומרי מקום שהלך לשם, אף אנא מודה לך דחייב לבער ואע"ג דלא הוי מחלוקת, אבל אם נאמר דטעם ת"ק משום מחלוקת בזה ליכא מחלוקת שאמר לו צא והבא לך אף אתה, אבל מכל מקום קושטא קאי דלא הוי טעמא דת"ק משום מחלוקת וכנראה בגמרא ועיקר טעמא הוא משום חומרי מקום שהלך לשם, וכך כתב הר"מ ז"ל בפרק ז מהלכות שמיטה ויובל בדין יב ע"ש</w:t>
      </w:r>
      <w:r w:rsidRPr="00041F5C">
        <w:rPr>
          <w:rFonts w:ascii="SBL Hebrew" w:eastAsia="Times New Roman" w:hAnsi="SBL Hebrew" w:cs="FrankRuehl"/>
          <w:sz w:val="28"/>
          <w:szCs w:val="28"/>
          <w:vertAlign w:val="superscript"/>
          <w:rtl/>
        </w:rPr>
        <w:footnoteReference w:id="1097"/>
      </w:r>
      <w:r w:rsidRPr="00041F5C">
        <w:rPr>
          <w:rFonts w:ascii="SBL Hebrew" w:eastAsia="Times New Roman" w:hAnsi="SBL Hebrew" w:cs="FrankRuehl" w:hint="cs"/>
          <w:sz w:val="28"/>
          <w:szCs w:val="28"/>
          <w:rtl/>
        </w:rPr>
        <w:t xml:space="preserve">, ואם כן הדרא הקושיה על רש"י לדוכתא למה לא פירש אתרוויהו, וצ"ל דנקט אקמייתא והוא הדין לאידך אלא שקיצר. </w:t>
      </w:r>
      <w:r w:rsidRPr="00041F5C">
        <w:rPr>
          <w:rFonts w:ascii="SBL Hebrew" w:eastAsia="Times New Roman" w:hAnsi="SBL Hebrew" w:cs="FrankRuehl" w:hint="cs"/>
          <w:b/>
          <w:bCs/>
          <w:sz w:val="30"/>
          <w:szCs w:val="32"/>
          <w:rtl/>
        </w:rPr>
        <w:t>ואגב</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י"ל כמ"ש הר"מ שכתב לישנא דמתניתין ככתבה וכלשונה לא פחות ולא יותר, </w:t>
      </w:r>
      <w:r w:rsidRPr="00041F5C">
        <w:rPr>
          <w:rFonts w:ascii="SBL Hebrew" w:eastAsia="Times New Roman" w:hAnsi="SBL Hebrew" w:cs="FrankRuehl" w:hint="cs"/>
          <w:sz w:val="28"/>
          <w:szCs w:val="28"/>
          <w:rtl/>
        </w:rPr>
        <w:lastRenderedPageBreak/>
        <w:t>שהרי בגמרא לקמן בדף נב ע"א אוקמוה כמה אוקמתות ר' שישא בריה דר' אידי ואביי ור' אשי ורבינא והוה ליה לבאר דעתו דעת עליון באיה אוקמתא יפסוק ולא להביא בסתם, וגם קצת קשה על מרן הכסף משנה ז"ל שכתב שם כמשנה ופסק כת"ק, שהרי לפי לשון שהביא הר"מ כפשטה נראה לכאורה דכולי עלמא מודו בה מכח שהקושיה 'ולית ליה לר' יהודה הא דתנן נותנין עליו חומרי מקום' וכו', אבל פלוגתייהו בעניין אחר למר כדאית ליה וכולי.</w:t>
      </w:r>
    </w:p>
    <w:p w14:paraId="5A32528E" w14:textId="77777777" w:rsidR="00BA45A9" w:rsidRPr="00041F5C" w:rsidRDefault="00FE026E" w:rsidP="00C81DDA">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נ ע"ב גמרא ג' פרוטות אין בהם סימן ברכה וכולי </w:t>
      </w:r>
      <w:r w:rsidRPr="00041F5C">
        <w:rPr>
          <w:rFonts w:ascii="SBL Hebrew" w:eastAsia="Times New Roman" w:hAnsi="SBL Hebrew" w:cs="FrankRuehl" w:hint="cs"/>
          <w:sz w:val="28"/>
          <w:szCs w:val="28"/>
          <w:rtl/>
        </w:rPr>
        <w:t>ע"כ, נכתב בצידו עיין מ"ש מהרש"א ז"ל בחידושי אגדות</w:t>
      </w:r>
      <w:r w:rsidRPr="00041F5C">
        <w:rPr>
          <w:rFonts w:ascii="SBL Hebrew" w:eastAsia="Times New Roman" w:hAnsi="SBL Hebrew" w:cs="FrankRuehl"/>
          <w:sz w:val="28"/>
          <w:szCs w:val="28"/>
          <w:vertAlign w:val="superscript"/>
          <w:rtl/>
        </w:rPr>
        <w:footnoteReference w:id="1098"/>
      </w:r>
      <w:r w:rsidRPr="00041F5C">
        <w:rPr>
          <w:rFonts w:ascii="SBL Hebrew" w:eastAsia="Times New Roman" w:hAnsi="SBL Hebrew" w:cs="FrankRuehl" w:hint="cs"/>
          <w:sz w:val="28"/>
          <w:szCs w:val="28"/>
          <w:rtl/>
        </w:rPr>
        <w:t xml:space="preserve"> ולכאורה אין מובן תכיות דבר קודשו בזה, וכמו שיראה המעיין.</w:t>
      </w:r>
    </w:p>
    <w:p w14:paraId="4D4EC3E6" w14:textId="7E21D64F" w:rsidR="00BA45A9" w:rsidRPr="00041F5C" w:rsidRDefault="00FE026E" w:rsidP="00C81DDA">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נ ע"ב בני ביישן נהוג </w:t>
      </w:r>
      <w:r w:rsidRPr="00041F5C">
        <w:rPr>
          <w:rFonts w:ascii="SBL Hebrew" w:eastAsia="Times New Roman" w:hAnsi="SBL Hebrew" w:cs="FrankRuehl" w:hint="cs"/>
          <w:sz w:val="28"/>
          <w:szCs w:val="28"/>
          <w:rtl/>
        </w:rPr>
        <w:t>וכולי ע"כ, נכתב בצידו עיין מ"ש מרן הבית יוסף ביורה דעה בסי' ריד</w:t>
      </w:r>
      <w:r w:rsidRPr="00041F5C">
        <w:rPr>
          <w:rFonts w:ascii="SBL Hebrew" w:eastAsia="Times New Roman" w:hAnsi="SBL Hebrew" w:cs="FrankRuehl"/>
          <w:sz w:val="28"/>
          <w:szCs w:val="28"/>
          <w:vertAlign w:val="superscript"/>
          <w:rtl/>
        </w:rPr>
        <w:footnoteReference w:id="1099"/>
      </w:r>
      <w:r w:rsidRPr="00041F5C">
        <w:rPr>
          <w:rFonts w:ascii="SBL Hebrew" w:eastAsia="Times New Roman" w:hAnsi="SBL Hebrew" w:cs="FrankRuehl" w:hint="cs"/>
          <w:sz w:val="28"/>
          <w:szCs w:val="28"/>
          <w:rtl/>
        </w:rPr>
        <w:t xml:space="preserve"> ועיין מ"ש בספרי הקטן </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בפרשת בשלח במקום שאפשר להאריך בס"ד.</w:t>
      </w:r>
    </w:p>
    <w:p w14:paraId="1FF4F87E" w14:textId="77777777" w:rsidR="00BA45A9" w:rsidRPr="00041F5C" w:rsidRDefault="00FE026E" w:rsidP="00C81DDA">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דף נג ע"ב תוס' בד"ה</w:t>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מה ראו וכולי לאו ע"ז הוה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וכולי ע"כ, נכתב בצידו קצת קשה שהרי אחר שעלו מגו אתון נורא אמר</w:t>
      </w:r>
      <w:r w:rsidRPr="00041F5C">
        <w:rPr>
          <w:rFonts w:ascii="SBL Hebrew" w:eastAsia="Times New Roman" w:hAnsi="SBL Hebrew" w:cs="FrankRuehl"/>
          <w:sz w:val="28"/>
          <w:szCs w:val="28"/>
          <w:vertAlign w:val="superscript"/>
          <w:rtl/>
        </w:rPr>
        <w:footnoteReference w:id="1100"/>
      </w:r>
      <w:r w:rsidRPr="00041F5C">
        <w:rPr>
          <w:rFonts w:ascii="SBL Hebrew" w:eastAsia="Times New Roman" w:hAnsi="SBL Hebrew" w:cs="FrankRuehl" w:hint="cs"/>
          <w:sz w:val="28"/>
          <w:szCs w:val="28"/>
          <w:rtl/>
        </w:rPr>
        <w:t xml:space="preserve"> "בריך אלההון די שלח מלאכים ושזיב לעבדוהי התרחיצו עלוהי די לא יפלחון ולא יסגדון לכל אלה להן לאלההון ע"כ, משמע מזה דסגידת הצלם הוייא לשם אלוה ועל זה היתה, וכללה בשם אלוה ולא הזכיר עניין הצלם לחודיה, וגם ראיתי בעין יעקב</w:t>
      </w:r>
      <w:r w:rsidRPr="00041F5C">
        <w:rPr>
          <w:rFonts w:ascii="SBL Hebrew" w:eastAsia="Times New Roman" w:hAnsi="SBL Hebrew" w:cs="FrankRuehl"/>
          <w:sz w:val="28"/>
          <w:szCs w:val="28"/>
          <w:vertAlign w:val="superscript"/>
          <w:rtl/>
        </w:rPr>
        <w:footnoteReference w:id="1101"/>
      </w:r>
      <w:r w:rsidRPr="00041F5C">
        <w:rPr>
          <w:rFonts w:ascii="SBL Hebrew" w:eastAsia="Times New Roman" w:hAnsi="SBL Hebrew" w:cs="FrankRuehl" w:hint="cs"/>
          <w:sz w:val="28"/>
          <w:szCs w:val="28"/>
          <w:rtl/>
        </w:rPr>
        <w:t xml:space="preserve"> שהביא משם יש מקשים דלא אתי שפיר לשון 'פלחי' שאמר בפרק אלו נערות</w:t>
      </w:r>
      <w:r w:rsidRPr="00041F5C">
        <w:rPr>
          <w:rFonts w:ascii="SBL Hebrew" w:eastAsia="Times New Roman" w:hAnsi="SBL Hebrew" w:cs="FrankRuehl"/>
          <w:sz w:val="28"/>
          <w:szCs w:val="28"/>
          <w:vertAlign w:val="superscript"/>
          <w:rtl/>
        </w:rPr>
        <w:footnoteReference w:id="1102"/>
      </w:r>
      <w:r w:rsidRPr="00041F5C">
        <w:rPr>
          <w:rFonts w:ascii="SBL Hebrew" w:eastAsia="Times New Roman" w:hAnsi="SBL Hebrew" w:cs="FrankRuehl" w:hint="cs"/>
          <w:sz w:val="28"/>
          <w:szCs w:val="28"/>
          <w:rtl/>
        </w:rPr>
        <w:t xml:space="preserve"> אלמלא נגדוה לחנניה מישאל ועזריה פלחו לצלמא וכולי והוא קושיה חזקה, ומה גם ממה שהקשינו ממה שסיים בקרא דמשמע דהוא עשאו לשם אלוה ומשום דלא סגדו ליה חנניה מישאל ועזריה לעשותו אלוה חוץ מה' משום הכי הצילם ואין כמשמע דאנדרטא הוה, והא דקא מייתו מקרא דלא להך לית אנחנא פלחין וכו', אפשר דהכי קאמר דאלוה האחר מלבד זה לית אנחנא פלחין, דכמה מיני ע"ז הוי ליה מקדם הצלם וגם לצלם דהכא די הקמה עכשיו לעשות אלוה על זה מחדש ולא נסגוד ולעולם דהכל עשה לשם אלוה. </w:t>
      </w:r>
      <w:r w:rsidRPr="00041F5C">
        <w:rPr>
          <w:rFonts w:ascii="SBL Hebrew" w:eastAsia="Times New Roman" w:hAnsi="SBL Hebrew" w:cs="FrankRuehl" w:hint="cs"/>
          <w:b/>
          <w:bCs/>
          <w:sz w:val="30"/>
          <w:szCs w:val="32"/>
          <w:rtl/>
        </w:rPr>
        <w:t>ומהרש"א</w:t>
      </w:r>
      <w:r w:rsidRPr="00041F5C">
        <w:rPr>
          <w:rFonts w:ascii="SBL Hebrew" w:eastAsia="Times New Roman" w:hAnsi="SBL Hebrew" w:cs="FrankRuehl" w:hint="cs"/>
          <w:sz w:val="28"/>
          <w:szCs w:val="28"/>
          <w:rtl/>
        </w:rPr>
        <w:t xml:space="preserve"> ז"ל באגדתיה </w:t>
      </w:r>
      <w:r w:rsidRPr="00041F5C">
        <w:rPr>
          <w:rFonts w:ascii="SBL Hebrew" w:eastAsia="Times New Roman" w:hAnsi="SBL Hebrew" w:cs="FrankRuehl" w:hint="cs"/>
          <w:sz w:val="28"/>
          <w:szCs w:val="28"/>
          <w:rtl/>
        </w:rPr>
        <w:lastRenderedPageBreak/>
        <w:t>כתב דיש לגמגם בדבריהם דמידניאל ליכא ראיה דדניאל שבקו ליה לברוח וכולי ע"ש</w:t>
      </w:r>
      <w:r w:rsidRPr="00041F5C">
        <w:rPr>
          <w:rFonts w:ascii="SBL Hebrew" w:eastAsia="Times New Roman" w:hAnsi="SBL Hebrew" w:cs="FrankRuehl"/>
          <w:sz w:val="28"/>
          <w:szCs w:val="28"/>
          <w:vertAlign w:val="superscript"/>
          <w:rtl/>
        </w:rPr>
        <w:footnoteReference w:id="1103"/>
      </w:r>
      <w:r w:rsidRPr="00041F5C">
        <w:rPr>
          <w:rFonts w:ascii="SBL Hebrew" w:eastAsia="Times New Roman" w:hAnsi="SBL Hebrew" w:cs="FrankRuehl" w:hint="cs"/>
          <w:sz w:val="28"/>
          <w:szCs w:val="28"/>
          <w:rtl/>
        </w:rPr>
        <w:t xml:space="preserve">, ולע"ד אי מהא לא אירייא דגם חנניה מישול ועזריה היה אפשר להם לברוח דכיון שראו ששילחו המלך לדניאל הוי ליה לעשות איזה מציאות וליברוח ביה בלילייא באופן דלא שלטא בהו עינא. ומה גם לפי מה שהביא במדרש שהלכו ופיזרו עצמן בין האוכלוסין ואומר לאלהך לית אנחנא פלחין, והיו א"ל ליחזקאל שהיה א"ל שהוא מקובל מישעיה "חכי כמעט רגע עד יעבר זעם", מה את בעי שיהיו אומרים הדין צלמא סגדון ליה כל עממיא אנן בען דנעשה בו פגם וכו', והובא בעין יעקב ע"ש, משמע ודאי דהוה אפשר להו שפיר מקום לברוח ואפ"ה לא רצו, והראיה שהיה אומר להם הנביא "חכי כמעט רגע", ואי לא הוה אפשר להו מה היה א"ל מילתא דלא מצו למיעבדא, גם דהם לא השיבו דלא אפשר לן לברוח, אלא בכוונה מכוונת הוא דעבדי כדי לקדש שמו יתברך, ומשום הכי פירש שפיר מה ראו שלא ברחו והאי קושיה שהקשה הרב לא אירייא. </w:t>
      </w:r>
      <w:r w:rsidRPr="00041F5C">
        <w:rPr>
          <w:rFonts w:ascii="SBL Hebrew" w:eastAsia="Times New Roman" w:hAnsi="SBL Hebrew" w:cs="FrankRuehl" w:hint="cs"/>
          <w:b/>
          <w:bCs/>
          <w:sz w:val="30"/>
          <w:szCs w:val="32"/>
          <w:rtl/>
        </w:rPr>
        <w:t>עוד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lastRenderedPageBreak/>
        <w:t>כתב הרב</w:t>
      </w:r>
      <w:r w:rsidRPr="00041F5C">
        <w:rPr>
          <w:rFonts w:ascii="SBL Hebrew" w:eastAsia="Times New Roman" w:hAnsi="SBL Hebrew" w:cs="FrankRuehl"/>
          <w:sz w:val="28"/>
          <w:szCs w:val="28"/>
          <w:vertAlign w:val="superscript"/>
          <w:rtl/>
        </w:rPr>
        <w:footnoteReference w:id="1104"/>
      </w:r>
      <w:r w:rsidRPr="00041F5C">
        <w:rPr>
          <w:rFonts w:ascii="SBL Hebrew" w:eastAsia="Times New Roman" w:hAnsi="SBL Hebrew" w:cs="FrankRuehl" w:hint="cs"/>
          <w:sz w:val="28"/>
          <w:szCs w:val="28"/>
          <w:rtl/>
        </w:rPr>
        <w:t xml:space="preserve"> ומה שהקשה עוד דהא פרהסייא הואי י"ל דלאו קושיה היא דלאו פרהסייא הוה דלא היו שם עשרה מישראל כולם שהעמיד בבקעת דורא וכולי עכ"ל, ודברים תמוהין הם דהיאך אפשר לומר דהא עובדא לאו בפרהסייא הויא דהרי גזירת נבוכדרצר היתה ע"כ, בני מלכותו הכל בכלל בין שהוא בן ברית ובין שאינו בן ברית, וכולם שמעו וקבלו לגזירתו חוץ מחנניה מישאל ועזריה, ופשיטא דכולם היו במעמד א', ובהאי פחדא יתבי וכולן ראו וידעו מאי דאתו ואכלו קורצין בחנניה ומישאל ועזריה והביאו אותה בפני כל באי שער עירו ואין לך פרהסייא גדולה מזו, כמו שיראה הרואה בפשט הכתובים ופשיטא דהיו שם עשרה מישראל והיתר כהנה וכהנה, וכולם מחמת אונסא דמלכותא סגדי לצלם מלבד חנניה ומישאל ועזריה ופרהסייא גדולה הואי והדרה קושיה לדוכתא, והאי תירוץ שתירץ מהרש"א קשה לע"ד וכאמור. </w:t>
      </w:r>
    </w:p>
    <w:p w14:paraId="26D7B043" w14:textId="77777777" w:rsidR="00BA45A9" w:rsidRPr="00041F5C" w:rsidRDefault="00FE026E" w:rsidP="00C81DDA">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סו ע"ב גמרא כל המתיהר אם חכם הוא חכמתו מסתלקת ממנו </w:t>
      </w:r>
      <w:r w:rsidRPr="00041F5C">
        <w:rPr>
          <w:rFonts w:ascii="SBL Hebrew" w:eastAsia="Times New Roman" w:hAnsi="SBL Hebrew" w:cs="FrankRuehl" w:hint="cs"/>
          <w:sz w:val="28"/>
          <w:szCs w:val="28"/>
          <w:rtl/>
        </w:rPr>
        <w:t>וכו' ע"כ, לכאורה י"ל דהוה לי למימר אבדה חכמתו כלישנא דקרא</w:t>
      </w:r>
      <w:r w:rsidRPr="00041F5C">
        <w:rPr>
          <w:rFonts w:ascii="SBL Hebrew" w:eastAsia="Times New Roman" w:hAnsi="SBL Hebrew" w:cs="FrankRuehl"/>
          <w:sz w:val="28"/>
          <w:szCs w:val="28"/>
          <w:vertAlign w:val="superscript"/>
          <w:rtl/>
        </w:rPr>
        <w:footnoteReference w:id="1105"/>
      </w:r>
      <w:r w:rsidRPr="00041F5C">
        <w:rPr>
          <w:rFonts w:ascii="SBL Hebrew" w:eastAsia="Times New Roman" w:hAnsi="SBL Hebrew" w:cs="FrankRuehl" w:hint="cs"/>
          <w:sz w:val="28"/>
          <w:szCs w:val="28"/>
          <w:rtl/>
        </w:rPr>
        <w:t xml:space="preserve"> "ואבדה </w:t>
      </w:r>
      <w:r w:rsidRPr="00041F5C">
        <w:rPr>
          <w:rFonts w:ascii="SBL Hebrew" w:eastAsia="Times New Roman" w:hAnsi="SBL Hebrew" w:cs="FrankRuehl" w:hint="cs"/>
          <w:sz w:val="28"/>
          <w:szCs w:val="28"/>
          <w:rtl/>
        </w:rPr>
        <w:lastRenderedPageBreak/>
        <w:t>חכמה חכמיו" מאי מילה 'מסתלקת' דקאמר, גם דהרי זימנין אשכחן דאיכא יהירי והמה חכמים מחוכמים, ונראה דהני תרי קושיות חדא מתרצה לחברתה, והכי קאמר חכמה מסתלק ר"ל דסוף כל סוף אינו מת מן העולם עד שתסתלק חכמה ממנו והקב"ה מאריך אפיה שמא ישוב בתשובה וכשיראה דלא הדר ביה רב אז מסלקה ממנו בסוף ימיו, כמו שראינו בעינינו כמה חכמים שנתנהגו במדת הרבנות, וקשייא סיפא שהוי ליה ייסורין מכוערין "ולבם בל עמם"</w:t>
      </w:r>
      <w:r w:rsidRPr="00041F5C">
        <w:rPr>
          <w:rFonts w:ascii="SBL Hebrew" w:eastAsia="Times New Roman" w:hAnsi="SBL Hebrew" w:cs="FrankRuehl"/>
          <w:sz w:val="28"/>
          <w:szCs w:val="28"/>
          <w:vertAlign w:val="superscript"/>
          <w:rtl/>
        </w:rPr>
        <w:footnoteReference w:id="1106"/>
      </w:r>
      <w:r w:rsidRPr="00041F5C">
        <w:rPr>
          <w:rFonts w:ascii="SBL Hebrew" w:eastAsia="Times New Roman" w:hAnsi="SBL Hebrew" w:cs="FrankRuehl" w:hint="cs"/>
          <w:sz w:val="28"/>
          <w:szCs w:val="28"/>
          <w:rtl/>
        </w:rPr>
        <w:t xml:space="preserve"> "ואבדה חכמת חכמיו" לא מינה ולא מקצתה רחמנא ישזבינן. ועין מה שכתבנו בעניותינו בזה בספרי הקטן זכות אבות בפרק ה בסוף משנה יז.</w:t>
      </w:r>
    </w:p>
    <w:p w14:paraId="451DDFB7" w14:textId="77777777" w:rsidR="00BA45A9" w:rsidRPr="00041F5C" w:rsidRDefault="00FE026E" w:rsidP="00C81DDA">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סו ע"ב כל אדם שכועס </w:t>
      </w:r>
      <w:r w:rsidRPr="00041F5C">
        <w:rPr>
          <w:rFonts w:ascii="SBL Hebrew" w:eastAsia="Times New Roman" w:hAnsi="SBL Hebrew" w:cs="FrankRuehl" w:hint="cs"/>
          <w:sz w:val="28"/>
          <w:szCs w:val="28"/>
          <w:rtl/>
        </w:rPr>
        <w:t>אפילו פוסקים לו גדולה מן השמים וכו' ע"ב נכתב בצידו עיין מ"ש שם</w:t>
      </w:r>
      <w:r w:rsidRPr="00041F5C">
        <w:rPr>
          <w:rFonts w:ascii="SBL Hebrew" w:eastAsia="Times New Roman" w:hAnsi="SBL Hebrew" w:cs="FrankRuehl"/>
          <w:sz w:val="28"/>
          <w:szCs w:val="28"/>
          <w:vertAlign w:val="superscript"/>
          <w:rtl/>
        </w:rPr>
        <w:footnoteReference w:id="1107"/>
      </w:r>
      <w:r w:rsidRPr="00041F5C">
        <w:rPr>
          <w:rFonts w:ascii="SBL Hebrew" w:eastAsia="Times New Roman" w:hAnsi="SBL Hebrew" w:cs="FrankRuehl" w:hint="cs"/>
          <w:sz w:val="28"/>
          <w:szCs w:val="28"/>
          <w:rtl/>
        </w:rPr>
        <w:t xml:space="preserve"> במשנה הנזכרת בתחילה במקום שאפשר להאריך בס"ד.</w:t>
      </w:r>
    </w:p>
    <w:p w14:paraId="08848826" w14:textId="77777777" w:rsidR="00BA45A9" w:rsidRPr="00041F5C" w:rsidRDefault="00FE026E" w:rsidP="00C81DDA">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סח ע"א גמרא עתידין צדיקים שיחיו מתים </w:t>
      </w:r>
      <w:r w:rsidRPr="00041F5C">
        <w:rPr>
          <w:rFonts w:ascii="SBL Hebrew" w:eastAsia="Times New Roman" w:hAnsi="SBL Hebrew" w:cs="FrankRuehl" w:hint="cs"/>
          <w:sz w:val="28"/>
          <w:szCs w:val="28"/>
          <w:rtl/>
        </w:rPr>
        <w:t>וכו' ע"כ, נכתב בצידו יש מקשים מדכתיב קרא אחרינא</w:t>
      </w:r>
      <w:r w:rsidRPr="00041F5C">
        <w:rPr>
          <w:rFonts w:ascii="SBL Hebrew" w:eastAsia="Times New Roman" w:hAnsi="SBL Hebrew" w:cs="FrankRuehl"/>
          <w:sz w:val="28"/>
          <w:szCs w:val="28"/>
          <w:vertAlign w:val="superscript"/>
          <w:rtl/>
        </w:rPr>
        <w:footnoteReference w:id="1108"/>
      </w:r>
      <w:r w:rsidRPr="00041F5C">
        <w:rPr>
          <w:rFonts w:ascii="SBL Hebrew" w:eastAsia="Times New Roman" w:hAnsi="SBL Hebrew" w:cs="FrankRuehl" w:hint="cs"/>
          <w:sz w:val="28"/>
          <w:szCs w:val="28"/>
          <w:rtl/>
        </w:rPr>
        <w:t xml:space="preserve"> "וידעתם כי אני ה' בפתחי את קברותיכם </w:t>
      </w:r>
      <w:r w:rsidRPr="00041F5C">
        <w:rPr>
          <w:rFonts w:ascii="SBL Hebrew" w:eastAsia="Times New Roman" w:hAnsi="SBL Hebrew" w:cs="FrankRuehl" w:hint="cs"/>
          <w:sz w:val="28"/>
          <w:szCs w:val="28"/>
          <w:rtl/>
        </w:rPr>
        <w:lastRenderedPageBreak/>
        <w:t>עמי", ואינה קושיה</w:t>
      </w:r>
      <w:r w:rsidRPr="00041F5C">
        <w:rPr>
          <w:rFonts w:ascii="SBL Hebrew" w:eastAsia="Times New Roman" w:hAnsi="SBL Hebrew" w:cs="FrankRuehl"/>
          <w:sz w:val="28"/>
          <w:szCs w:val="28"/>
          <w:vertAlign w:val="superscript"/>
          <w:rtl/>
        </w:rPr>
        <w:footnoteReference w:id="1109"/>
      </w:r>
      <w:r w:rsidRPr="00041F5C">
        <w:rPr>
          <w:rFonts w:ascii="SBL Hebrew" w:eastAsia="Times New Roman" w:hAnsi="SBL Hebrew" w:cs="FrankRuehl" w:hint="cs"/>
          <w:sz w:val="28"/>
          <w:szCs w:val="28"/>
          <w:rtl/>
        </w:rPr>
        <w:t xml:space="preserve"> דהרי מצינן לפעמים מסרה בחד שליח גבי אליהו ואלישע ויחזקאל,</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והא דאמר בפרק קמא דתענית</w:t>
      </w:r>
      <w:r w:rsidRPr="00041F5C">
        <w:rPr>
          <w:rFonts w:ascii="SBL Hebrew" w:eastAsia="Times New Roman" w:hAnsi="SBL Hebrew" w:cs="FrankRuehl"/>
          <w:sz w:val="28"/>
          <w:szCs w:val="28"/>
          <w:vertAlign w:val="superscript"/>
          <w:rtl/>
        </w:rPr>
        <w:footnoteReference w:id="1110"/>
      </w:r>
      <w:r w:rsidRPr="00041F5C">
        <w:rPr>
          <w:rFonts w:ascii="SBL Hebrew" w:eastAsia="Times New Roman" w:hAnsi="SBL Hebrew" w:cs="FrankRuehl" w:hint="cs"/>
          <w:sz w:val="28"/>
          <w:szCs w:val="28"/>
          <w:rtl/>
        </w:rPr>
        <w:t xml:space="preserve"> ג' מפתחות לא נמסרו ביד שליח, היינו שלושתם ביחד כמו שפירש רש"י והתוס' שם.</w:t>
      </w:r>
    </w:p>
    <w:p w14:paraId="12557F28" w14:textId="77777777" w:rsidR="00BA45A9" w:rsidRPr="00041F5C" w:rsidRDefault="00FE026E" w:rsidP="00C81DDA">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סח ע"ב הכל מודים בשבת דבעינן נמי לכם </w:t>
      </w:r>
      <w:r w:rsidRPr="00041F5C">
        <w:rPr>
          <w:rFonts w:ascii="SBL Hebrew" w:eastAsia="Times New Roman" w:hAnsi="SBL Hebrew" w:cs="FrankRuehl" w:hint="cs"/>
          <w:sz w:val="28"/>
          <w:szCs w:val="28"/>
          <w:rtl/>
        </w:rPr>
        <w:t>וכולי ע"כ, נכתב בצידו עיין מ"ש הטור באו"ח בסימן רמב</w:t>
      </w:r>
      <w:r w:rsidRPr="00041F5C">
        <w:rPr>
          <w:rFonts w:ascii="SBL Hebrew" w:eastAsia="Times New Roman" w:hAnsi="SBL Hebrew" w:cs="FrankRuehl"/>
          <w:sz w:val="28"/>
          <w:szCs w:val="28"/>
          <w:vertAlign w:val="superscript"/>
          <w:rtl/>
        </w:rPr>
        <w:footnoteReference w:id="1111"/>
      </w:r>
      <w:r w:rsidRPr="00041F5C">
        <w:rPr>
          <w:rFonts w:ascii="SBL Hebrew" w:eastAsia="Times New Roman" w:hAnsi="SBL Hebrew" w:cs="FrankRuehl" w:hint="cs"/>
          <w:sz w:val="28"/>
          <w:szCs w:val="28"/>
          <w:rtl/>
        </w:rPr>
        <w:t xml:space="preserve"> מ"ש בעניותין בספרי הקטן דורש טוב בפרשת תשא בס"ד.</w:t>
      </w:r>
    </w:p>
    <w:p w14:paraId="7085106A" w14:textId="77777777" w:rsidR="00BA45A9" w:rsidRPr="00041F5C" w:rsidRDefault="00FE026E" w:rsidP="00C81DDA">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קיד ע"ב רשב"ם בד"ה וא"ד, משום מעשה דרב פפא שהיתה ארמית א' </w:t>
      </w:r>
      <w:r w:rsidRPr="00041F5C">
        <w:rPr>
          <w:rFonts w:ascii="SBL Hebrew" w:eastAsia="Times New Roman" w:hAnsi="SBL Hebrew" w:cs="FrankRuehl" w:hint="cs"/>
          <w:sz w:val="28"/>
          <w:szCs w:val="28"/>
          <w:rtl/>
        </w:rPr>
        <w:t xml:space="preserve">וכו' וברח לו מן המדינה עכ"ל, נכתב בצידו קשה שהרי בפרק קמא דברכות בדף ח ע"ב אמר בהידייא שאמר לה איני יושב עד </w:t>
      </w:r>
      <w:r w:rsidRPr="00041F5C">
        <w:rPr>
          <w:rFonts w:ascii="SBL Hebrew" w:eastAsia="Times New Roman" w:hAnsi="SBL Hebrew" w:cs="FrankRuehl" w:hint="cs"/>
          <w:sz w:val="28"/>
          <w:szCs w:val="28"/>
          <w:rtl/>
        </w:rPr>
        <w:lastRenderedPageBreak/>
        <w:t>שתגביה את המטה וכו ע"ש, ומוכח משם בהידייא דרב פפא לא ישב ולא היתה לו עלילה מעולם וזה סותר הקודם, וראיתי אחרי רואי להרב מקום שמואל בשער התירוצים בדף ל ע"ב שהרגיש בקושיה זו ותירץ דסבירא ליה שבתחילה לא רצה לישב וכשהגביה את המטה ומצא תינוק מת לא נתיירא עוד מן העלילה, ואפילו הכי עשתה לו עלילה עד שהוצרך לברוח, ומ"ש רש"י בברכות והיתה רוצה להעליל פירש כן שאמר לו לישב כדי להעליל וכן עשתה, והוכרח לזה דקיימא לן דרבא</w:t>
      </w:r>
      <w:r w:rsidRPr="00041F5C">
        <w:rPr>
          <w:rFonts w:ascii="SBL Hebrew" w:eastAsia="Times New Roman" w:hAnsi="SBL Hebrew" w:cs="FrankRuehl"/>
          <w:sz w:val="28"/>
          <w:szCs w:val="28"/>
          <w:vertAlign w:val="superscript"/>
          <w:rtl/>
        </w:rPr>
        <w:footnoteReference w:id="1112"/>
      </w:r>
      <w:r w:rsidRPr="00041F5C">
        <w:rPr>
          <w:rFonts w:ascii="SBL Hebrew" w:eastAsia="Times New Roman" w:hAnsi="SBL Hebrew" w:cs="FrankRuehl" w:hint="cs"/>
          <w:sz w:val="28"/>
          <w:szCs w:val="28"/>
          <w:rtl/>
        </w:rPr>
        <w:t xml:space="preserve"> דהזהיר בניו אל תשבו וכו' מה חידש בזה שכבר רבינו הקדוש הזהיר על זה</w:t>
      </w:r>
      <w:r w:rsidRPr="00041F5C">
        <w:rPr>
          <w:rFonts w:ascii="SBL Hebrew" w:eastAsia="Times New Roman" w:hAnsi="SBL Hebrew" w:cs="FrankRuehl"/>
          <w:sz w:val="28"/>
          <w:szCs w:val="28"/>
          <w:vertAlign w:val="superscript"/>
          <w:rtl/>
        </w:rPr>
        <w:footnoteReference w:id="1113"/>
      </w:r>
      <w:r w:rsidRPr="00041F5C">
        <w:rPr>
          <w:rFonts w:ascii="SBL Hebrew" w:eastAsia="Times New Roman" w:hAnsi="SBL Hebrew" w:cs="FrankRuehl" w:hint="cs"/>
          <w:sz w:val="28"/>
          <w:szCs w:val="28"/>
          <w:rtl/>
        </w:rPr>
        <w:t xml:space="preserve">, לכן כתב דהא דרבינו הקדוש לא אסר אלא במידי דשכיח שיש עלילה קודם הגבהת המטה, אבל רבא חידש דאף בהגבהת המטה אסור משום מעשה דרב פפא וכולי, וכתב שהוא כפתור ופרח ע"ש שהאריך.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אחר כל השבח הזה הרואה יראה כמה מהדוחק איכא בהאי פירוש, שהרי מן הסוגייא דברכות משמע בהידייא שהעלילה אינה אלא קודם הגבהת המטה, ורש"י גופיה מפרש לה התם הכי שהיתה רוצה להעליל וכולי, משמע דלפי האמת אח"כ לא העלילה עליו מידי ולא </w:t>
      </w:r>
      <w:r w:rsidRPr="00041F5C">
        <w:rPr>
          <w:rFonts w:ascii="SBL Hebrew" w:eastAsia="Times New Roman" w:hAnsi="SBL Hebrew" w:cs="FrankRuehl" w:hint="cs"/>
          <w:sz w:val="28"/>
          <w:szCs w:val="28"/>
          <w:rtl/>
        </w:rPr>
        <w:lastRenderedPageBreak/>
        <w:t>עשה בריחים</w:t>
      </w:r>
      <w:r w:rsidRPr="00041F5C">
        <w:rPr>
          <w:rFonts w:ascii="SBL Hebrew" w:eastAsia="Times New Roman" w:hAnsi="SBL Hebrew" w:cs="FrankRuehl"/>
          <w:sz w:val="28"/>
          <w:szCs w:val="28"/>
          <w:vertAlign w:val="superscript"/>
          <w:rtl/>
        </w:rPr>
        <w:footnoteReference w:id="1114"/>
      </w:r>
      <w:r w:rsidRPr="00041F5C">
        <w:rPr>
          <w:rFonts w:ascii="SBL Hebrew" w:eastAsia="Times New Roman" w:hAnsi="SBL Hebrew" w:cs="FrankRuehl" w:hint="cs"/>
          <w:sz w:val="28"/>
          <w:szCs w:val="28"/>
          <w:rtl/>
        </w:rPr>
        <w:t>, ומה שרצה לפרש דבריו והיתה רוצה וכן עשתה, אין אלו אלא דברי נביאות, ומ"ש מה שהכריחם לזה</w:t>
      </w:r>
      <w:r w:rsidRPr="00041F5C">
        <w:rPr>
          <w:rFonts w:ascii="SBL Hebrew" w:eastAsia="Times New Roman" w:hAnsi="SBL Hebrew" w:cs="FrankRuehl"/>
          <w:sz w:val="28"/>
          <w:szCs w:val="28"/>
          <w:vertAlign w:val="superscript"/>
          <w:rtl/>
        </w:rPr>
        <w:footnoteReference w:id="1115"/>
      </w:r>
      <w:r w:rsidRPr="00041F5C">
        <w:rPr>
          <w:rFonts w:ascii="SBL Hebrew" w:eastAsia="Times New Roman" w:hAnsi="SBL Hebrew" w:cs="FrankRuehl" w:hint="cs"/>
          <w:sz w:val="28"/>
          <w:szCs w:val="28"/>
          <w:rtl/>
        </w:rPr>
        <w:t xml:space="preserve"> וכולי אין זה הכריח דאה"נ רבא לא בא לחדש שום דבר אלא שלפי שהיא מילתא דשכיחא ואית בה סכנה ומעשה חזא דרבינו הקדוש הזהיר לבניו על ככה, גם הוא הזהיר לפני על זה, מ"ש דהא דרבינו הקדוש וכולי הרואה יראה דקאזיל בתר איפכא שהרי בדברי רבא קא חזינן דפירש</w:t>
      </w:r>
      <w:r w:rsidRPr="00041F5C">
        <w:rPr>
          <w:rFonts w:ascii="SBL Hebrew" w:eastAsia="Times New Roman" w:hAnsi="SBL Hebrew" w:cs="FrankRuehl"/>
          <w:sz w:val="28"/>
          <w:szCs w:val="28"/>
          <w:vertAlign w:val="superscript"/>
          <w:rtl/>
        </w:rPr>
        <w:footnoteReference w:id="1116"/>
      </w:r>
      <w:r w:rsidRPr="00041F5C">
        <w:rPr>
          <w:rFonts w:ascii="SBL Hebrew" w:eastAsia="Times New Roman" w:hAnsi="SBL Hebrew" w:cs="FrankRuehl" w:hint="cs"/>
          <w:sz w:val="28"/>
          <w:szCs w:val="28"/>
          <w:rtl/>
        </w:rPr>
        <w:t xml:space="preserve"> והיתה רוצה וכולי ובדברי רבינו הקדוש דהכא פירש</w:t>
      </w:r>
      <w:r w:rsidRPr="00041F5C">
        <w:rPr>
          <w:rFonts w:ascii="SBL Hebrew" w:eastAsia="Times New Roman" w:hAnsi="SBL Hebrew" w:cs="FrankRuehl"/>
          <w:sz w:val="28"/>
          <w:szCs w:val="28"/>
          <w:vertAlign w:val="superscript"/>
          <w:rtl/>
        </w:rPr>
        <w:footnoteReference w:id="1117"/>
      </w:r>
      <w:r w:rsidRPr="00041F5C">
        <w:rPr>
          <w:rFonts w:ascii="SBL Hebrew" w:eastAsia="Times New Roman" w:hAnsi="SBL Hebrew" w:cs="FrankRuehl" w:hint="cs"/>
          <w:sz w:val="28"/>
          <w:szCs w:val="28"/>
          <w:rtl/>
        </w:rPr>
        <w:t xml:space="preserve"> שברח מן המדינה, ואם כדבריו איפכא</w:t>
      </w:r>
      <w:r w:rsidRPr="00041F5C">
        <w:rPr>
          <w:rFonts w:ascii="SBL Hebrew" w:eastAsia="Times New Roman" w:hAnsi="SBL Hebrew" w:cs="FrankRuehl"/>
          <w:sz w:val="28"/>
          <w:szCs w:val="28"/>
          <w:vertAlign w:val="superscript"/>
          <w:rtl/>
        </w:rPr>
        <w:footnoteReference w:id="1118"/>
      </w:r>
      <w:r w:rsidRPr="00041F5C">
        <w:rPr>
          <w:rFonts w:ascii="SBL Hebrew" w:eastAsia="Times New Roman" w:hAnsi="SBL Hebrew" w:cs="FrankRuehl" w:hint="cs"/>
          <w:sz w:val="28"/>
          <w:szCs w:val="28"/>
          <w:rtl/>
        </w:rPr>
        <w:t xml:space="preserve"> הוי לי למימר מה שסיים לפרש, מ"ש משום מעשה דרב פפא לא קאי אכולה דעובדא וכולי, הוא דח</w:t>
      </w:r>
      <w:r w:rsidR="00BA45A9" w:rsidRPr="00041F5C">
        <w:rPr>
          <w:rFonts w:ascii="SBL Hebrew" w:eastAsia="Times New Roman" w:hAnsi="SBL Hebrew" w:cs="FrankRuehl" w:hint="cs"/>
          <w:sz w:val="28"/>
          <w:szCs w:val="28"/>
          <w:rtl/>
        </w:rPr>
        <w:t>וק והדרא עלן מה שהקשה דדברי רש"</w:t>
      </w:r>
      <w:r w:rsidRPr="00041F5C">
        <w:rPr>
          <w:rFonts w:ascii="SBL Hebrew" w:eastAsia="Times New Roman" w:hAnsi="SBL Hebrew" w:cs="FrankRuehl" w:hint="cs"/>
          <w:sz w:val="28"/>
          <w:szCs w:val="28"/>
          <w:rtl/>
        </w:rPr>
        <w:t>י ורשב"ם הפך סוגיית דברכות והפך דברי עצמם.</w:t>
      </w:r>
    </w:p>
    <w:p w14:paraId="44C6370B" w14:textId="77777777" w:rsidR="00BA45A9" w:rsidRPr="00041F5C" w:rsidRDefault="00FE026E" w:rsidP="00C81DDA">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2"/>
          <w:szCs w:val="32"/>
          <w:rtl/>
        </w:rPr>
        <w:t>דף קיב ע"ב רשב"ם בד"ה אל תעמוד על המקח, לסחור והמוכר ישראל</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sz w:val="28"/>
          <w:szCs w:val="28"/>
          <w:rtl/>
        </w:rPr>
        <w:t xml:space="preserve">וכו' ונמצאת מפסידו שלא יקחנו אחר מאחר שאתה מהפך בן עכ"ל, נכתב בצידו צריך להבין מנא ליה דדווקא על המוכר ישראל קאמר אימא אף אם </w:t>
      </w:r>
      <w:r w:rsidRPr="00041F5C">
        <w:rPr>
          <w:rFonts w:ascii="SBL Hebrew" w:eastAsia="Times New Roman" w:hAnsi="SBL Hebrew" w:cs="FrankRuehl" w:hint="cs"/>
          <w:sz w:val="28"/>
          <w:szCs w:val="28"/>
          <w:rtl/>
        </w:rPr>
        <w:lastRenderedPageBreak/>
        <w:t>המוכר גוי דכיון שאין לו דמים מאי נפקא ליה מיניה, וגם כיון דסוף סוף אינו קונה יהיה קצת חילול ה', ועל זה אמר</w:t>
      </w:r>
      <w:r w:rsidRPr="00041F5C">
        <w:rPr>
          <w:rFonts w:ascii="SBL Hebrew" w:eastAsia="Times New Roman" w:hAnsi="SBL Hebrew" w:cs="FrankRuehl"/>
          <w:sz w:val="28"/>
          <w:szCs w:val="28"/>
          <w:vertAlign w:val="superscript"/>
          <w:rtl/>
        </w:rPr>
        <w:footnoteReference w:id="1119"/>
      </w:r>
      <w:r w:rsidRPr="00041F5C">
        <w:rPr>
          <w:rFonts w:ascii="SBL Hebrew" w:eastAsia="Times New Roman" w:hAnsi="SBL Hebrew" w:cs="FrankRuehl" w:hint="cs"/>
          <w:sz w:val="28"/>
          <w:szCs w:val="28"/>
          <w:rtl/>
        </w:rPr>
        <w:t xml:space="preserve"> הרחק מן הכיעור ומן הדומה לו, וגם מ"ש שנמצאת מפסידו וכולי, נראה דמיירי כשחותך עמו קצבת המקח דאז שייך לומר דהוי כסוג עני המהפך בחררה, אבל אם לא קצב לא הוי כסוג זה, אבל קצת קשה מנא ליה דמיירי בכהי גוונא ומשום שלא יפסידו, אימא דאף אם לא יקצוב ומשום שלא יהיה לו צער להמוכר בהאי שקלא וטרייא כיון שאין לו דמים ולא שייך לקנות למה תעמוד בשוק המוכרים, ומיירי אף במוכר גוי.</w:t>
      </w:r>
    </w:p>
    <w:p w14:paraId="6EFAC8D8" w14:textId="77777777" w:rsidR="00BA45A9" w:rsidRPr="00041F5C" w:rsidRDefault="00FE026E" w:rsidP="00C81DDA">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קיג ע"א מאה קרי במתא בזוזא תותי כנפיך ניהוו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ע"כ, נכתב בצידו עיין בפירוש רש"י ורשב"ם, וקצת קשה לפירושם הוי לי למימר בכנפך ליהוו ומה הלשון אומר 'תותי', לכן אפשר דהכי קאמר דאף שהם בזול כל כך ק' בזוז אפילו הכי לא ישא אותם כשהם מגולים אלא יכסם תחת כנפיו, דאין הדרכה שורה אלא בדבר הסמוי מן העין</w:t>
      </w:r>
      <w:r w:rsidRPr="00041F5C">
        <w:rPr>
          <w:rFonts w:ascii="SBL Hebrew" w:eastAsia="Times New Roman" w:hAnsi="SBL Hebrew" w:cs="FrankRuehl"/>
          <w:sz w:val="28"/>
          <w:szCs w:val="28"/>
          <w:vertAlign w:val="superscript"/>
          <w:rtl/>
        </w:rPr>
        <w:footnoteReference w:id="1120"/>
      </w:r>
      <w:r w:rsidRPr="00041F5C">
        <w:rPr>
          <w:rFonts w:ascii="SBL Hebrew" w:eastAsia="Times New Roman" w:hAnsi="SBL Hebrew" w:cs="FrankRuehl" w:hint="cs"/>
          <w:sz w:val="28"/>
          <w:szCs w:val="28"/>
          <w:rtl/>
        </w:rPr>
        <w:t>.</w:t>
      </w:r>
    </w:p>
    <w:p w14:paraId="36F9DEE3" w14:textId="77777777" w:rsidR="00BA45A9" w:rsidRPr="00041F5C" w:rsidRDefault="00FE026E" w:rsidP="00C81DDA">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קיג ע"א גמרא ג' הקב"ה מכריז עליהן על רווק הדר בכרך </w:t>
      </w:r>
      <w:r w:rsidRPr="00041F5C">
        <w:rPr>
          <w:rFonts w:ascii="SBL Hebrew" w:eastAsia="Times New Roman" w:hAnsi="SBL Hebrew" w:cs="FrankRuehl" w:hint="cs"/>
          <w:sz w:val="28"/>
          <w:szCs w:val="28"/>
          <w:rtl/>
        </w:rPr>
        <w:t xml:space="preserve">וכו' </w:t>
      </w:r>
      <w:r w:rsidRPr="00041F5C">
        <w:rPr>
          <w:rFonts w:ascii="SBL Hebrew" w:eastAsia="Times New Roman" w:hAnsi="SBL Hebrew" w:cs="FrankRuehl" w:hint="cs"/>
          <w:sz w:val="28"/>
          <w:szCs w:val="28"/>
          <w:rtl/>
        </w:rPr>
        <w:lastRenderedPageBreak/>
        <w:t>ע"כ, נכתב בצידו כתב מהרש"א ז"ל באגדתיה דלא הזכיר מאי מכריז ופירש דמכריז עליהן הזהרו בהן</w:t>
      </w:r>
      <w:r w:rsidRPr="00041F5C">
        <w:rPr>
          <w:rFonts w:ascii="SBL Hebrew" w:eastAsia="Times New Roman" w:hAnsi="SBL Hebrew" w:cs="FrankRuehl"/>
          <w:sz w:val="28"/>
          <w:szCs w:val="28"/>
          <w:vertAlign w:val="superscript"/>
          <w:rtl/>
        </w:rPr>
        <w:footnoteReference w:id="1121"/>
      </w:r>
      <w:r w:rsidRPr="00041F5C">
        <w:rPr>
          <w:rFonts w:ascii="SBL Hebrew" w:eastAsia="Times New Roman" w:hAnsi="SBL Hebrew" w:cs="FrankRuehl" w:hint="cs"/>
          <w:sz w:val="28"/>
          <w:szCs w:val="28"/>
          <w:rtl/>
        </w:rPr>
        <w:t xml:space="preserve"> וכו' ע"ש, ולע"ד נראה לפרש שמכריז עליהן ראו מה בריה עבדית בעולמי הנמצא כזה שכל אלו הג' הם שלא כדרך טבע, דבשלמא אם יש לו פת בסלו שייך שפיר שלא יחטא ואינו כסוג "לא יבוזו וכו' כי ימלא נפשו כי ירעב"</w:t>
      </w:r>
      <w:r w:rsidRPr="00041F5C">
        <w:rPr>
          <w:rFonts w:ascii="SBL Hebrew" w:eastAsia="Times New Roman" w:hAnsi="SBL Hebrew" w:cs="FrankRuehl"/>
          <w:sz w:val="28"/>
          <w:szCs w:val="28"/>
          <w:vertAlign w:val="superscript"/>
          <w:rtl/>
        </w:rPr>
        <w:footnoteReference w:id="1122"/>
      </w:r>
      <w:r w:rsidRPr="00041F5C">
        <w:rPr>
          <w:rFonts w:ascii="SBL Hebrew" w:eastAsia="Times New Roman" w:hAnsi="SBL Hebrew" w:cs="FrankRuehl" w:hint="cs"/>
          <w:sz w:val="28"/>
          <w:szCs w:val="28"/>
          <w:rtl/>
        </w:rPr>
        <w:t>, אבל רווק הדר בכרך ושכיחא ליה למיעבד איסורא ואפילו הכי מתגבר על יצרו ולא יחטא וגם אם היה עשיר והחזיר אבידה לאו רבותא היא אבל עני שהחזיר הוייא רבותא שפיר, וגם באיש שאינו ידוע שהוא עשיר ועישר בצינעא לאו רבותא כל כך, אבל אם היה ידוע עשיר ודרך העולם ליתן מעשיר פירותיו בפרהסייא בהראותו עושר כבוד מלכותו וגם כי היכי שלא יתנו בו בני אדם עינא בישא ואפילו הכי עשיר זה מעשר פירותיו הא בצינעא לצאת ידי שמים בסתר ולא בגלוי ואינו חושש לבני אדם ובוטח בה' אשריו והיינו רביתיה באופן דכל הנהו תלתא מכריז עליהן למעליותא כדי שמהם יראו וכן יעשו כל בני ישראל.</w:t>
      </w:r>
    </w:p>
    <w:p w14:paraId="381856B8" w14:textId="77777777" w:rsidR="00BA45A9" w:rsidRPr="00041F5C" w:rsidRDefault="00FE026E" w:rsidP="00C81DDA">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 xml:space="preserve">דף קיג ע"ב ג' שונאין זה את זה וכו' וי"א אף הזונות </w:t>
      </w:r>
      <w:r w:rsidRPr="00041F5C">
        <w:rPr>
          <w:rFonts w:ascii="SBL Hebrew" w:eastAsia="Times New Roman" w:hAnsi="SBL Hebrew" w:cs="FrankRuehl" w:hint="cs"/>
          <w:sz w:val="28"/>
          <w:szCs w:val="28"/>
          <w:rtl/>
        </w:rPr>
        <w:t>ע"כ, נכתב בצידו לכאורה יש להקשות ממ"ש בפרק ב דשבת בדף לד ע"א יאמר זונות מפרכסות זו את זו תלמידי חכמים לא כל שכן ע"ש, ומשמע לכאורה דיש בניהם אהבה ואחוה משום שמפרכסות ומתקינות זו את זו עד שמביא מהם רשב"י האי קל וחומר, ואפשר דאף שמפרכסות זו את זו מכל מקום שנאה וקנאה בלבם זו על זו, דסתם אומן שני בר אומנותיה</w:t>
      </w:r>
      <w:r w:rsidRPr="00041F5C">
        <w:rPr>
          <w:rFonts w:ascii="SBL Hebrew" w:eastAsia="Times New Roman" w:hAnsi="SBL Hebrew" w:cs="FrankRuehl"/>
          <w:sz w:val="28"/>
          <w:szCs w:val="28"/>
          <w:vertAlign w:val="superscript"/>
          <w:rtl/>
        </w:rPr>
        <w:footnoteReference w:id="1123"/>
      </w:r>
      <w:r w:rsidRPr="00041F5C">
        <w:rPr>
          <w:rFonts w:ascii="SBL Hebrew" w:eastAsia="Times New Roman" w:hAnsi="SBL Hebrew" w:cs="FrankRuehl" w:hint="cs"/>
          <w:sz w:val="28"/>
          <w:szCs w:val="28"/>
          <w:rtl/>
        </w:rPr>
        <w:t>, ועניין הקל וחומר שהביאו בגמרא הוא לעניין התיקון שמתקנות זו את זו וקל וחומר לתלמידי חכמים שצריך שיתקנו דברי חבריהם, ולאפוקי מההוא סבא שאמר מעשה לסתור עיהר רשב"י בית הקברות ובפרט אחר שאיהו גופיה העד העיד בהפך והיה במנין עם רשב"י, ועיין מ"ש בחידושינו שם בס"ד.</w:t>
      </w:r>
    </w:p>
    <w:p w14:paraId="3394D4AC" w14:textId="77777777" w:rsidR="00BA45A9" w:rsidRPr="00041F5C" w:rsidRDefault="00FE026E" w:rsidP="00C81DDA">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קיג ע"ב שבעה מנודין לשמים וכולי ומי שיש לו אשה ואין לו בנים ממנה </w:t>
      </w:r>
      <w:r w:rsidRPr="00041F5C">
        <w:rPr>
          <w:rFonts w:ascii="SBL Hebrew" w:eastAsia="Times New Roman" w:hAnsi="SBL Hebrew" w:cs="FrankRuehl" w:hint="cs"/>
          <w:sz w:val="28"/>
          <w:szCs w:val="28"/>
          <w:rtl/>
        </w:rPr>
        <w:t xml:space="preserve">ע"כ, נכתב בצידו כתב הרי"ף ז"ל בעין יעקב וקשה זימנין דכתובתא מרובה ואין לו והיכי פסיק ותני ואינו מגרשה, ובגירסת הגמרא לא גרסינן 'ואינו מגרשה' עכ"ל, ולע"ד </w:t>
      </w:r>
      <w:r w:rsidRPr="00041F5C">
        <w:rPr>
          <w:rFonts w:ascii="SBL Hebrew" w:eastAsia="Times New Roman" w:hAnsi="SBL Hebrew" w:cs="FrankRuehl" w:hint="cs"/>
          <w:sz w:val="28"/>
          <w:szCs w:val="28"/>
          <w:rtl/>
        </w:rPr>
        <w:lastRenderedPageBreak/>
        <w:t xml:space="preserve">נראה דאף אי גרסינן לה וודאי דלא מיירי אלא היכא דיש לו ואף אם תהיה כתובתה מרובה מצי לגרש לה או אף שאין לו וכגון שכתובתה מועטת אז אמר דאם לא גירשה דהוי בכלל המנודין לשמים, אבל אם כתובתה מרובה ואין לו לא מיירי בה כלל דאנוס רחמנא פטריה, וכן הא דאמר ג"כ דמי שאין לו אשה מיירי דווקא שם יש בידו יכולת ויש לו ממון כדי לישא אשה בין רב למעט שיקח מבנות ישראל הבינונים או אפילו מיד עניי או אלמנה, אבל אי לית ליה מגרמיה כלום לא מינה ולא מקצתה לה וכן בכולהו. </w:t>
      </w:r>
      <w:r w:rsidRPr="00041F5C">
        <w:rPr>
          <w:rFonts w:ascii="SBL Hebrew" w:eastAsia="Times New Roman" w:hAnsi="SBL Hebrew" w:cs="FrankRuehl" w:hint="cs"/>
          <w:b/>
          <w:bCs/>
          <w:sz w:val="30"/>
          <w:szCs w:val="32"/>
          <w:rtl/>
        </w:rPr>
        <w:t>והתוס'</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ז"ל כתבו ואין לו בנים נראה דווקא ע"י פשיעתו שאינו מתעסק בפריה ורביה דומייא דאחריני עכ"ל, ולכאורה קשה דהא מפשט דברי הש"ס משמע דבדידה תלייא מילתא שהיא עקרה ואין לה וולד, ולפי שהוא אינו מגרשה ולוקח אשה אחרת כדי להוליד ממנה בנים משום הכי הוי כמנודין לשמים, ולא משמע שהיא בת בנים אבל הוא אינו מתעסק בפריה ורביה ומשהם הכי נענש, ונראה דהתוס' לא אמר בזה אלא לגרסת הגמרא דגרסינן 'אין לו בנים' סתם והכי משמע לפי שאינו רוצה להתעסק בפריה ורביה, ומשמע מזה שאם היה הוא רוצה להתעסק בפריה ורביה אבל אשתו עקרה </w:t>
      </w:r>
      <w:r w:rsidRPr="00041F5C">
        <w:rPr>
          <w:rFonts w:ascii="SBL Hebrew" w:eastAsia="Times New Roman" w:hAnsi="SBL Hebrew" w:cs="FrankRuehl" w:hint="cs"/>
          <w:sz w:val="28"/>
          <w:szCs w:val="28"/>
          <w:rtl/>
        </w:rPr>
        <w:lastRenderedPageBreak/>
        <w:t xml:space="preserve">או זקנה ואינה בת בנים לא הוי כמנודין לשמים, אלא א"כ אם אפשר ליה לישא אחרת או שמגרש הא', ואי לא אנוס הוא, וע"ד מ"ש לעיל וגם אפשר שאף בגירסא שהובא בעין יעקב יתפרשו דברי התוס', והכי קאמר ד'יש לו אשה ואין לו בנים </w:t>
      </w:r>
      <w:r w:rsidRPr="00041F5C">
        <w:rPr>
          <w:rFonts w:ascii="SBL Hebrew" w:eastAsia="Times New Roman" w:hAnsi="SBL Hebrew" w:cs="FrankRuehl" w:hint="cs"/>
          <w:sz w:val="28"/>
          <w:szCs w:val="28"/>
          <w:u w:val="single"/>
          <w:rtl/>
        </w:rPr>
        <w:t>ממנה</w:t>
      </w:r>
      <w:r w:rsidRPr="00041F5C">
        <w:rPr>
          <w:rFonts w:ascii="SBL Hebrew" w:eastAsia="Times New Roman" w:hAnsi="SBL Hebrew" w:cs="FrankRuehl" w:hint="cs"/>
          <w:sz w:val="28"/>
          <w:szCs w:val="28"/>
          <w:rtl/>
        </w:rPr>
        <w:t xml:space="preserve">' שהיא עקרה והוא רוצה בקיומו של איסורא ולא יתעסק בפריה ורביה ואינו מגרשה אז הוי כמנודין לשמים ובלאו הכי לא וכאמור. </w:t>
      </w:r>
      <w:r w:rsidRPr="00041F5C">
        <w:rPr>
          <w:rFonts w:ascii="SBL Hebrew" w:eastAsia="Times New Roman" w:hAnsi="SBL Hebrew" w:cs="FrankRuehl" w:hint="cs"/>
          <w:b/>
          <w:bCs/>
          <w:sz w:val="30"/>
          <w:szCs w:val="32"/>
          <w:rtl/>
        </w:rPr>
        <w:t>ודע</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דמלבד מה שיש חילוק זה בין גירסת הגמרא לגירסת העין יעקב, עוד יש חילוק א' דבגריסת העין יעקב קאמר שיש 'ח' כמנודין לשמים ואלו הם א' מי שאין לו אשה, ה' מי שיש לו אשה ואין לו בנים' וכולי, ג' מי שיש לו בנים ואינו מגדלן לתלמוד תורה, ד' מי שאין לו תפילין בראשו, ה' מי שאין לו בזרועו, ו' מי שאין לו ציצית בבגדו, ז' מי שאין לו מזוזות בפתחו, ח' המונע מנעלים מרגליו', זהו מה שצ"ל למ"ש שהם ח', אבל בגירסת הש"ס דידן איתא שהם ז' והיינו קדחשיב למי שאין לו תפילין בראשו ובזרועו א' הם, ואיברא דהכי מסתברא שהמניח תפילין בראשו מניח ג"כ ביד, ומי שאינו מניח לא יניח בשתיהן, וא"כ אמאי קחשיב ח' ואפשר לפי שסיימו בגמרא וי"א אף מי שאינו מסב בחבורה של מצוה, קאמר בתחילה אמר אלו הז' והא די"א, אבל </w:t>
      </w:r>
      <w:r w:rsidRPr="00041F5C">
        <w:rPr>
          <w:rFonts w:ascii="SBL Hebrew" w:eastAsia="Times New Roman" w:hAnsi="SBL Hebrew" w:cs="FrankRuehl" w:hint="cs"/>
          <w:sz w:val="28"/>
          <w:szCs w:val="28"/>
          <w:rtl/>
        </w:rPr>
        <w:lastRenderedPageBreak/>
        <w:t>קשה דלעיל גבי ג' שונאין זה את זה וגם ד' אין הדעת סובלתן כולי, אמר וי"א וכו משמע דמניין האמור בתחילה הוא מלבד הי"א, וצ"ל דטעות סופר נפל בספרים של עין יעקב וצ"ל 'ז' המה כמו גרסת הגמרא דידן.</w:t>
      </w:r>
    </w:p>
    <w:p w14:paraId="662017F2" w14:textId="77777777" w:rsidR="00BA45A9" w:rsidRPr="00041F5C" w:rsidRDefault="00FE026E" w:rsidP="00C81DDA">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קיג ע"ב מניין היודע בחבירו שהוא גדול ממנו </w:t>
      </w:r>
      <w:r w:rsidRPr="00041F5C">
        <w:rPr>
          <w:rFonts w:ascii="SBL Hebrew" w:eastAsia="Times New Roman" w:hAnsi="SBL Hebrew" w:cs="FrankRuehl" w:hint="cs"/>
          <w:sz w:val="28"/>
          <w:szCs w:val="28"/>
          <w:rtl/>
        </w:rPr>
        <w:t>וכו' ע"כ, נכתב בצידו עיין מ"ש הרי"ף בעין יעקב</w:t>
      </w:r>
      <w:r w:rsidRPr="00041F5C">
        <w:rPr>
          <w:rFonts w:ascii="SBL Hebrew" w:eastAsia="Times New Roman" w:hAnsi="SBL Hebrew" w:cs="FrankRuehl"/>
          <w:sz w:val="28"/>
          <w:szCs w:val="28"/>
          <w:vertAlign w:val="superscript"/>
          <w:rtl/>
        </w:rPr>
        <w:footnoteReference w:id="1124"/>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ע"ד התוס'</w:t>
      </w:r>
      <w:r w:rsidRPr="00041F5C">
        <w:rPr>
          <w:rFonts w:ascii="SBL Hebrew" w:eastAsia="Times New Roman" w:hAnsi="SBL Hebrew" w:cs="FrankRuehl"/>
          <w:sz w:val="28"/>
          <w:szCs w:val="28"/>
          <w:vertAlign w:val="superscript"/>
          <w:rtl/>
        </w:rPr>
        <w:footnoteReference w:id="1125"/>
      </w:r>
      <w:r w:rsidRPr="00041F5C">
        <w:rPr>
          <w:rFonts w:ascii="SBL Hebrew" w:eastAsia="Times New Roman" w:hAnsi="SBL Hebrew" w:cs="FrankRuehl" w:hint="cs"/>
          <w:sz w:val="28"/>
          <w:szCs w:val="28"/>
          <w:rtl/>
        </w:rPr>
        <w:t xml:space="preserve"> וגם מ"ש מהרש"א</w:t>
      </w:r>
      <w:r w:rsidRPr="00041F5C">
        <w:rPr>
          <w:rFonts w:ascii="SBL Hebrew" w:eastAsia="Times New Roman" w:hAnsi="SBL Hebrew" w:cs="FrankRuehl"/>
          <w:sz w:val="28"/>
          <w:szCs w:val="28"/>
          <w:vertAlign w:val="superscript"/>
          <w:rtl/>
        </w:rPr>
        <w:footnoteReference w:id="1126"/>
      </w:r>
      <w:r w:rsidRPr="00041F5C">
        <w:rPr>
          <w:rFonts w:ascii="SBL Hebrew" w:eastAsia="Times New Roman" w:hAnsi="SBL Hebrew" w:cs="FrankRuehl" w:hint="cs"/>
          <w:sz w:val="28"/>
          <w:szCs w:val="28"/>
          <w:rtl/>
        </w:rPr>
        <w:t xml:space="preserve"> באגדתיה ע"ד הש"ס ועמ"ש בספרי הקטן זכות אבות בפרק ו משנה ה בס"ד.</w:t>
      </w:r>
    </w:p>
    <w:p w14:paraId="5190117D" w14:textId="11FB76C8" w:rsidR="00BA45A9" w:rsidRPr="00041F5C" w:rsidRDefault="00FE026E" w:rsidP="00C862CF">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קיז ע"א תוס' בד"ה שעומדים בבית ה' </w:t>
      </w:r>
      <w:r w:rsidRPr="00041F5C">
        <w:rPr>
          <w:rFonts w:ascii="SBL Hebrew" w:eastAsia="Times New Roman" w:hAnsi="SBL Hebrew" w:cs="FrankRuehl" w:hint="cs"/>
          <w:sz w:val="28"/>
          <w:szCs w:val="28"/>
          <w:rtl/>
        </w:rPr>
        <w:t>וכולי, ואתי שפיר דקאמרינן לקמן רב אחא בר יעקב דמתחיל הלל גדול מ"כי יעקב בחר לו יה"</w:t>
      </w:r>
      <w:r w:rsidRPr="00041F5C">
        <w:rPr>
          <w:rFonts w:ascii="SBL Hebrew" w:eastAsia="Times New Roman" w:hAnsi="SBL Hebrew" w:cs="FrankRuehl"/>
          <w:sz w:val="28"/>
          <w:szCs w:val="28"/>
          <w:vertAlign w:val="superscript"/>
          <w:rtl/>
        </w:rPr>
        <w:footnoteReference w:id="1127"/>
      </w:r>
      <w:r w:rsidRPr="00041F5C">
        <w:rPr>
          <w:rFonts w:ascii="SBL Hebrew" w:eastAsia="Times New Roman" w:hAnsi="SBL Hebrew" w:cs="FrankRuehl" w:hint="cs"/>
          <w:sz w:val="28"/>
          <w:szCs w:val="28"/>
          <w:rtl/>
        </w:rPr>
        <w:t xml:space="preserve"> דהוי תחילת המזמור וכולי עכ"ל, נכתב בצידו יש מי שיקדק דהוי לי למימר שמתחיל הלל מן "הללויה כי טוב </w:t>
      </w:r>
      <w:r w:rsidRPr="00041F5C">
        <w:rPr>
          <w:rFonts w:ascii="SBL Hebrew" w:eastAsia="Times New Roman" w:hAnsi="SBL Hebrew" w:cs="FrankRuehl" w:hint="cs"/>
          <w:sz w:val="28"/>
          <w:szCs w:val="28"/>
          <w:rtl/>
        </w:rPr>
        <w:lastRenderedPageBreak/>
        <w:t>ה' זמרו לשמו כי נעים"</w:t>
      </w:r>
      <w:r w:rsidRPr="00041F5C">
        <w:rPr>
          <w:rFonts w:ascii="SBL Hebrew" w:eastAsia="Times New Roman" w:hAnsi="SBL Hebrew" w:cs="FrankRuehl"/>
          <w:sz w:val="28"/>
          <w:szCs w:val="28"/>
          <w:vertAlign w:val="superscript"/>
          <w:rtl/>
        </w:rPr>
        <w:footnoteReference w:id="1128"/>
      </w:r>
      <w:r w:rsidRPr="00041F5C">
        <w:rPr>
          <w:rFonts w:ascii="SBL Hebrew" w:eastAsia="Times New Roman" w:hAnsi="SBL Hebrew" w:cs="FrankRuehl" w:hint="cs"/>
          <w:sz w:val="28"/>
          <w:szCs w:val="28"/>
          <w:rtl/>
        </w:rPr>
        <w:t>, ונראה דמהא לא איר</w:t>
      </w:r>
      <w:r w:rsidR="0059228F">
        <w:rPr>
          <w:rFonts w:ascii="SBL Hebrew" w:eastAsia="Times New Roman" w:hAnsi="SBL Hebrew" w:cs="FrankRuehl" w:hint="cs"/>
          <w:sz w:val="28"/>
          <w:szCs w:val="28"/>
          <w:rtl/>
        </w:rPr>
        <w:t>ייא דלידידהו ה"פ בש"ס דרב אחא בר</w:t>
      </w:r>
      <w:r w:rsidRPr="00041F5C">
        <w:rPr>
          <w:rFonts w:ascii="SBL Hebrew" w:eastAsia="Times New Roman" w:hAnsi="SBL Hebrew" w:cs="FrankRuehl" w:hint="cs"/>
          <w:sz w:val="28"/>
          <w:szCs w:val="28"/>
          <w:rtl/>
        </w:rPr>
        <w:t xml:space="preserve"> יעקב מתחיל הלל הגדול מן פסוק של הללויה נסמוך ל</w:t>
      </w:r>
      <w:r w:rsidR="0059228F">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כי יעקב</w:t>
      </w:r>
      <w:r w:rsidR="0059228F">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אבל הללויה קמא ופסוק שעומדים </w:t>
      </w:r>
      <w:r w:rsidR="0059228F">
        <w:rPr>
          <w:rFonts w:ascii="SBL Hebrew" w:eastAsia="Times New Roman" w:hAnsi="SBL Hebrew" w:cs="FrankRuehl" w:hint="cs"/>
          <w:sz w:val="28"/>
          <w:szCs w:val="28"/>
          <w:rtl/>
        </w:rPr>
        <w:t>בבית ה' הוא סיום מזמור הקודם, שוב ראיתי</w:t>
      </w:r>
      <w:r w:rsidRPr="00041F5C">
        <w:rPr>
          <w:rFonts w:ascii="SBL Hebrew" w:eastAsia="Times New Roman" w:hAnsi="SBL Hebrew" w:cs="FrankRuehl" w:hint="cs"/>
          <w:sz w:val="28"/>
          <w:szCs w:val="28"/>
          <w:rtl/>
        </w:rPr>
        <w:t xml:space="preserve"> להרב </w:t>
      </w:r>
      <w:r w:rsidR="00C862CF">
        <w:rPr>
          <w:rFonts w:ascii="SBL Hebrew" w:eastAsia="Times New Roman" w:hAnsi="SBL Hebrew" w:cs="FrankRuehl" w:hint="cs"/>
          <w:sz w:val="28"/>
          <w:szCs w:val="28"/>
          <w:rtl/>
        </w:rPr>
        <w:t>חידושי הלכות</w:t>
      </w:r>
      <w:r w:rsidR="00C862CF">
        <w:rPr>
          <w:rStyle w:val="a5"/>
          <w:rFonts w:ascii="SBL Hebrew" w:eastAsia="Times New Roman" w:hAnsi="SBL Hebrew" w:cs="FrankRuehl"/>
          <w:sz w:val="28"/>
          <w:szCs w:val="28"/>
          <w:rtl/>
        </w:rPr>
        <w:footnoteReference w:id="1129"/>
      </w:r>
      <w:r w:rsidRPr="00041F5C">
        <w:rPr>
          <w:rFonts w:ascii="SBL Hebrew" w:eastAsia="Times New Roman" w:hAnsi="SBL Hebrew" w:cs="FrankRuehl" w:hint="cs"/>
          <w:sz w:val="28"/>
          <w:szCs w:val="28"/>
          <w:rtl/>
        </w:rPr>
        <w:t xml:space="preserve"> ז"ל שדיקדק כן והניחה בקושיה, ולע"ד אפשר ליישב כמ"ש, וגם דיקדק אמ"ש התוס' הכא דלא יתכן שיהיה המזמור ב' פסוקים דהרי מצינן בתוך ההלל במזמור קיז "הללו את ה' כל גוים" וכולי, שהוא ב' פסוקים והניחה ג"כ בקושיה, ונראה לומר דלדידהו אותם ב' פסוקים היו מצרפים אותם עם מזמור הקודם ומשום הכי אמר במדרש שהביאו התוס' קמו' מזמורים יש בספר תהלים וכולי, ואלו לדידן הא קמן קנ' מזמורים, אבל לפי סברת התוס' הרי חסר מזמור של אותם ב' פסוקים, וגם יש חסרון ב' מזמורין מעניין א'.</w:t>
      </w:r>
    </w:p>
    <w:p w14:paraId="1CE923DA" w14:textId="77777777" w:rsidR="00BA45A9" w:rsidRPr="00041F5C" w:rsidRDefault="00FE026E" w:rsidP="00C81DDA">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קיח ע"א גמרא קשין מזונותיו של אדם כקריעת ים סוף </w:t>
      </w:r>
      <w:r w:rsidRPr="00041F5C">
        <w:rPr>
          <w:rFonts w:ascii="SBL Hebrew" w:eastAsia="Times New Roman" w:hAnsi="SBL Hebrew" w:cs="FrankRuehl" w:hint="cs"/>
          <w:sz w:val="28"/>
          <w:szCs w:val="28"/>
          <w:rtl/>
        </w:rPr>
        <w:t xml:space="preserve">וכו' וסמיך ליה וכו' ע"כ , נכתב בצידו עיין מה שהקשה מהרש"א ז"ל </w:t>
      </w:r>
      <w:r w:rsidRPr="00041F5C">
        <w:rPr>
          <w:rFonts w:ascii="SBL Hebrew" w:eastAsia="Times New Roman" w:hAnsi="SBL Hebrew" w:cs="FrankRuehl" w:hint="cs"/>
          <w:sz w:val="28"/>
          <w:szCs w:val="28"/>
          <w:rtl/>
        </w:rPr>
        <w:lastRenderedPageBreak/>
        <w:t>באגדתיה</w:t>
      </w:r>
      <w:r w:rsidRPr="00041F5C">
        <w:rPr>
          <w:rFonts w:ascii="SBL Hebrew" w:eastAsia="Times New Roman" w:hAnsi="SBL Hebrew" w:cs="FrankRuehl"/>
          <w:sz w:val="28"/>
          <w:szCs w:val="28"/>
          <w:vertAlign w:val="superscript"/>
          <w:rtl/>
        </w:rPr>
        <w:footnoteReference w:id="1130"/>
      </w:r>
      <w:r w:rsidRPr="00041F5C">
        <w:rPr>
          <w:rFonts w:ascii="SBL Hebrew" w:eastAsia="Times New Roman" w:hAnsi="SBL Hebrew" w:cs="FrankRuehl" w:hint="cs"/>
          <w:sz w:val="28"/>
          <w:szCs w:val="28"/>
          <w:rtl/>
        </w:rPr>
        <w:t>, ועיין בחידושינו לעיל בפרק קמא דברכות בדף ט ע"ב מ"ש על זה בס"ד, וגם בדברי רשב"ם על זה</w:t>
      </w:r>
      <w:r w:rsidRPr="00041F5C">
        <w:rPr>
          <w:rFonts w:ascii="SBL Hebrew" w:eastAsia="Times New Roman" w:hAnsi="SBL Hebrew" w:cs="FrankRuehl"/>
          <w:sz w:val="28"/>
          <w:szCs w:val="28"/>
          <w:vertAlign w:val="superscript"/>
          <w:rtl/>
        </w:rPr>
        <w:footnoteReference w:id="1131"/>
      </w:r>
      <w:r w:rsidRPr="00041F5C">
        <w:rPr>
          <w:rFonts w:ascii="SBL Hebrew" w:eastAsia="Times New Roman" w:hAnsi="SBL Hebrew" w:cs="FrankRuehl" w:hint="cs"/>
          <w:sz w:val="28"/>
          <w:szCs w:val="28"/>
          <w:rtl/>
        </w:rPr>
        <w:t>.</w:t>
      </w:r>
    </w:p>
    <w:p w14:paraId="64D9B32E" w14:textId="77777777" w:rsidR="00BA45A9" w:rsidRPr="00041F5C" w:rsidRDefault="00FE026E" w:rsidP="00C81DDA">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קיח ע"א גמרא קשין מזונותיו של אדם </w:t>
      </w:r>
      <w:r w:rsidRPr="00041F5C">
        <w:rPr>
          <w:rFonts w:ascii="SBL Hebrew" w:eastAsia="Times New Roman" w:hAnsi="SBL Hebrew" w:cs="FrankRuehl" w:hint="cs"/>
          <w:sz w:val="28"/>
          <w:szCs w:val="28"/>
          <w:rtl/>
        </w:rPr>
        <w:t>וכו' וסמיך ליה לגוזר ים סוף לגזרים עכ"ל , נכתב בצידו כתב מהרש"א ז"ל באגדתיה, לא</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ידענא</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מאי</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סמיך</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ליה</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דהא</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כמה</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קראי</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אפסיקו</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בינייהו</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ואי</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קרי</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ליה</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סמיך</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משום</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דבחד</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מזמורא</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נינהו</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א</w:t>
      </w:r>
      <w:r w:rsidRPr="00041F5C">
        <w:rPr>
          <w:rFonts w:ascii="SBL Hebrew" w:eastAsia="Times New Roman" w:hAnsi="SBL Hebrew" w:cs="FrankRuehl"/>
          <w:sz w:val="28"/>
          <w:szCs w:val="28"/>
          <w:rtl/>
        </w:rPr>
        <w:t>"</w:t>
      </w:r>
      <w:r w:rsidRPr="00041F5C">
        <w:rPr>
          <w:rFonts w:ascii="SBL Hebrew" w:eastAsia="Times New Roman" w:hAnsi="SBL Hebrew" w:cs="FrankRuehl" w:hint="cs"/>
          <w:sz w:val="28"/>
          <w:szCs w:val="28"/>
          <w:rtl/>
        </w:rPr>
        <w:t>כ</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הוי</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לי</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למימר</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נמי</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דקשין</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מזונותיו</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של</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אדם</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כבריאת</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שמים</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וארץ</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וכמכת</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בכורות</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וככל</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הני</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ניסים</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דכתיב</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נמי</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בההוא</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 xml:space="preserve">מזמורא והניחא בקושיה ע"ש.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נראה דהעיקר דקרי ליה סמיך מתוך דבחד מזמורא הוא, והאי דנקט קריעת ים סוף בלבד לפי שנס דידה הוא נורא מכל נסים הכתובים בההוא מזמורא לפי שהוא שלא כדרך הטבע דנשתנה סדרי בראשית, וכיון דאמר דקשים המזונות כקריעת ים סוף ממילא דקשין ג"כ כשאר הניסים וכ"ש הוא וכאמור.</w:t>
      </w:r>
      <w:bookmarkStart w:id="56" w:name="_Ref97471693"/>
    </w:p>
    <w:p w14:paraId="30D550D8" w14:textId="77777777" w:rsidR="00BA45A9" w:rsidRPr="00041F5C" w:rsidRDefault="00FE026E" w:rsidP="00C81DDA">
      <w:pPr>
        <w:numPr>
          <w:ilvl w:val="0"/>
          <w:numId w:val="15"/>
        </w:numPr>
        <w:tabs>
          <w:tab w:val="left" w:pos="623"/>
        </w:tabs>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 xml:space="preserve">דף קיח ע"א כל המספר לשון הרע ראוי להשליכו לכלבים </w:t>
      </w:r>
      <w:r w:rsidRPr="00041F5C">
        <w:rPr>
          <w:rFonts w:ascii="SBL Hebrew" w:eastAsia="Times New Roman" w:hAnsi="SBL Hebrew" w:cs="FrankRuehl" w:hint="cs"/>
          <w:sz w:val="28"/>
          <w:szCs w:val="28"/>
          <w:rtl/>
        </w:rPr>
        <w:t>וכולי ע"כ נכתב בצידו המפרשים ז"ל אייתו</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סמך לזה מקרא</w:t>
      </w:r>
      <w:r w:rsidRPr="00041F5C">
        <w:rPr>
          <w:rFonts w:ascii="SBL Hebrew" w:eastAsia="Times New Roman" w:hAnsi="SBL Hebrew" w:cs="FrankRuehl"/>
          <w:sz w:val="28"/>
          <w:szCs w:val="28"/>
          <w:vertAlign w:val="superscript"/>
          <w:rtl/>
        </w:rPr>
        <w:footnoteReference w:id="1132"/>
      </w:r>
      <w:r w:rsidRPr="00041F5C">
        <w:rPr>
          <w:rFonts w:ascii="SBL Hebrew" w:eastAsia="Times New Roman" w:hAnsi="SBL Hebrew" w:cs="FrankRuehl" w:hint="cs"/>
          <w:sz w:val="28"/>
          <w:szCs w:val="28"/>
          <w:rtl/>
        </w:rPr>
        <w:t xml:space="preserve"> ד"ויקרא ל"ה נובח" ר"ל דהקורא ומספר לשון הרע זהו עונשו דאתי בגילגול כלב צועק ונובח ע"כ, וצריך לדעת אמאי ענוש יענש בגילגול כלב ולא במין אחר, אך י"ל ע"פ מה שכבר נודע דהצאן אף שנאכל מהם ריבוי בכל יום הם מתרבים ביתר שאת, לפי שיש ביניהם אהבה, ובעת אכילתם רווחא שבקי זה לזה, אבל הכלבים ששונאים זה את זה</w:t>
      </w:r>
      <w:r w:rsidRPr="00041F5C">
        <w:rPr>
          <w:rFonts w:ascii="SBL Hebrew" w:eastAsia="Times New Roman" w:hAnsi="SBL Hebrew" w:cs="FrankRuehl"/>
          <w:sz w:val="28"/>
          <w:szCs w:val="28"/>
          <w:vertAlign w:val="superscript"/>
          <w:rtl/>
        </w:rPr>
        <w:footnoteReference w:id="1133"/>
      </w:r>
      <w:r w:rsidRPr="00041F5C">
        <w:rPr>
          <w:rFonts w:ascii="SBL Hebrew" w:eastAsia="Times New Roman" w:hAnsi="SBL Hebrew" w:cs="FrankRuehl" w:hint="cs"/>
          <w:sz w:val="28"/>
          <w:szCs w:val="28"/>
          <w:rtl/>
        </w:rPr>
        <w:t xml:space="preserve">, אף שיש נבלה של גמל וא' עומד לאכול ויבוא כלב אחר הוא עומד וצועק, ומשום הכי מועטים, ואמטו להכי קאמר בש"ס דהמספר לשון הרע וגלי אדעתיה שיש בלבו קנאה ושנאה על חבירו משום הכי ראוי להשליכו לכלבים שגם הם שונאים זה את זה, יתן לו כמדתו ומין במינו אינו חוצץ. </w:t>
      </w:r>
      <w:r w:rsidRPr="00041F5C">
        <w:rPr>
          <w:rFonts w:ascii="SBL Hebrew" w:eastAsia="Times New Roman" w:hAnsi="SBL Hebrew" w:cs="FrankRuehl" w:hint="cs"/>
          <w:b/>
          <w:bCs/>
          <w:sz w:val="30"/>
          <w:szCs w:val="32"/>
          <w:rtl/>
        </w:rPr>
        <w:t>ובזה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נבין מש"ה ביחזקאל לד</w:t>
      </w:r>
      <w:r w:rsidRPr="00041F5C">
        <w:rPr>
          <w:rFonts w:ascii="SBL Hebrew" w:eastAsia="Times New Roman" w:hAnsi="SBL Hebrew" w:cs="FrankRuehl"/>
          <w:sz w:val="28"/>
          <w:szCs w:val="28"/>
          <w:vertAlign w:val="superscript"/>
          <w:rtl/>
        </w:rPr>
        <w:footnoteReference w:id="1134"/>
      </w:r>
      <w:r w:rsidRPr="00041F5C">
        <w:rPr>
          <w:rFonts w:ascii="SBL Hebrew" w:eastAsia="Times New Roman" w:hAnsi="SBL Hebrew" w:cs="FrankRuehl" w:hint="cs"/>
          <w:sz w:val="28"/>
          <w:szCs w:val="28"/>
          <w:rtl/>
        </w:rPr>
        <w:t xml:space="preserve"> "ואתן צאני, צאן מרעיתי, אדם אתם" ע"כ, והכי קאמר שאם אתם עושים עצמכם כמנהג הצאן שהם אוהבים זה את זה אז אלהים חשבה לטובה, צאן מרעיתי, שרועה ישראל עמו ומצילם מן </w:t>
      </w:r>
      <w:r w:rsidRPr="00041F5C">
        <w:rPr>
          <w:rFonts w:ascii="SBL Hebrew" w:eastAsia="Times New Roman" w:hAnsi="SBL Hebrew" w:cs="FrankRuehl" w:hint="cs"/>
          <w:sz w:val="28"/>
          <w:szCs w:val="28"/>
          <w:rtl/>
        </w:rPr>
        <w:lastRenderedPageBreak/>
        <w:t>הגלות, לפי שעיקר הגלות הזה מעון שנאת חינם</w:t>
      </w:r>
      <w:r w:rsidRPr="00041F5C">
        <w:rPr>
          <w:rFonts w:ascii="SBL Hebrew" w:eastAsia="Times New Roman" w:hAnsi="SBL Hebrew" w:cs="FrankRuehl"/>
          <w:sz w:val="28"/>
          <w:szCs w:val="28"/>
          <w:vertAlign w:val="superscript"/>
          <w:rtl/>
        </w:rPr>
        <w:footnoteReference w:id="1135"/>
      </w:r>
      <w:r w:rsidRPr="00041F5C">
        <w:rPr>
          <w:rFonts w:ascii="SBL Hebrew" w:eastAsia="Times New Roman" w:hAnsi="SBL Hebrew" w:cs="FrankRuehl" w:hint="cs"/>
          <w:sz w:val="28"/>
          <w:szCs w:val="28"/>
          <w:rtl/>
        </w:rPr>
        <w:t>, וגם אדם אתם, אבל בלאו הכי ראוי להשליכו לכלבים ולית דין בר אינש</w:t>
      </w:r>
      <w:r w:rsidRPr="00041F5C">
        <w:rPr>
          <w:rFonts w:ascii="SBL Hebrew" w:eastAsia="Times New Roman" w:hAnsi="SBL Hebrew" w:cs="FrankRuehl"/>
          <w:sz w:val="28"/>
          <w:szCs w:val="28"/>
          <w:vertAlign w:val="superscript"/>
          <w:rtl/>
        </w:rPr>
        <w:footnoteReference w:id="1136"/>
      </w:r>
      <w:r w:rsidRPr="00041F5C">
        <w:rPr>
          <w:rFonts w:ascii="SBL Hebrew" w:eastAsia="Times New Roman" w:hAnsi="SBL Hebrew" w:cs="FrankRuehl" w:hint="cs"/>
          <w:sz w:val="28"/>
          <w:szCs w:val="28"/>
          <w:rtl/>
        </w:rPr>
        <w:t>, ומשום הכי נמשלו ישראל לצאן, לפי שהם בלבד אחד ואין ביניהם פירוד לבבות כמו שמצינו בבני יעקב שהיו שבעים וקראם "נפש"</w:t>
      </w:r>
      <w:r w:rsidRPr="00041F5C">
        <w:rPr>
          <w:rFonts w:ascii="SBL Hebrew" w:eastAsia="Times New Roman" w:hAnsi="SBL Hebrew" w:cs="FrankRuehl"/>
          <w:sz w:val="28"/>
          <w:szCs w:val="28"/>
          <w:vertAlign w:val="superscript"/>
          <w:rtl/>
        </w:rPr>
        <w:footnoteReference w:id="1137"/>
      </w:r>
      <w:r w:rsidRPr="00041F5C">
        <w:rPr>
          <w:rFonts w:ascii="SBL Hebrew" w:eastAsia="Times New Roman" w:hAnsi="SBL Hebrew" w:cs="FrankRuehl" w:hint="cs"/>
          <w:sz w:val="28"/>
          <w:szCs w:val="28"/>
          <w:rtl/>
        </w:rPr>
        <w:t xml:space="preserve"> אחד משאין כן בני עשו</w:t>
      </w:r>
      <w:r w:rsidRPr="00041F5C">
        <w:rPr>
          <w:rFonts w:ascii="SBL Hebrew" w:eastAsia="Times New Roman" w:hAnsi="SBL Hebrew" w:cs="FrankRuehl"/>
          <w:sz w:val="28"/>
          <w:szCs w:val="28"/>
          <w:vertAlign w:val="superscript"/>
          <w:rtl/>
        </w:rPr>
        <w:footnoteReference w:id="1138"/>
      </w:r>
      <w:r w:rsidRPr="00041F5C">
        <w:rPr>
          <w:rFonts w:ascii="SBL Hebrew" w:eastAsia="Times New Roman" w:hAnsi="SBL Hebrew" w:cs="FrankRuehl" w:hint="cs"/>
          <w:sz w:val="28"/>
          <w:szCs w:val="28"/>
          <w:rtl/>
        </w:rPr>
        <w:t>.</w:t>
      </w:r>
      <w:bookmarkEnd w:id="56"/>
    </w:p>
    <w:p w14:paraId="5AA96B4E" w14:textId="77777777" w:rsidR="00BA45A9" w:rsidRPr="00041F5C" w:rsidRDefault="00FE026E" w:rsidP="00C81DDA">
      <w:pPr>
        <w:numPr>
          <w:ilvl w:val="0"/>
          <w:numId w:val="15"/>
        </w:numPr>
        <w:tabs>
          <w:tab w:val="left" w:pos="623"/>
        </w:tabs>
        <w:spacing w:after="120" w:line="360" w:lineRule="exact"/>
        <w:ind w:left="56" w:firstLine="0"/>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דף קיח ע"ב גמרא אימתי אני אהובה לפניך בזמן שאתה שומע קול</w:t>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תחנוני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עכ"ל, נכתב בצידו יש לפרש תכלית עניין ע"פ מ"ש בש"ס דתענית</w:t>
      </w:r>
      <w:r w:rsidRPr="00041F5C">
        <w:rPr>
          <w:rFonts w:ascii="SBL Hebrew" w:eastAsia="Times New Roman" w:hAnsi="SBL Hebrew" w:cs="FrankRuehl"/>
          <w:sz w:val="28"/>
          <w:szCs w:val="28"/>
          <w:vertAlign w:val="superscript"/>
          <w:rtl/>
        </w:rPr>
        <w:footnoteReference w:id="1139"/>
      </w:r>
      <w:r w:rsidRPr="00041F5C">
        <w:rPr>
          <w:rFonts w:ascii="SBL Hebrew" w:eastAsia="Times New Roman" w:hAnsi="SBL Hebrew" w:cs="FrankRuehl" w:hint="cs"/>
          <w:sz w:val="28"/>
          <w:szCs w:val="28"/>
          <w:rtl/>
        </w:rPr>
        <w:t xml:space="preserve"> הכי דמי שבחא דציבורא אמר משיב הרוח ונשוב זיקא, אמר מוריד הגשם ואתי מטרא ע"ש. והיא גופה קמ"ל הכא דתדע אימתי נראה שאני אהובה לפניך בזמן שאתה שומע קול תחנוני דתכף ומיד שאתחנן לפניך אתה תשמע תפילה ותענני דאמר מוריד הגשם ואתי מטרא וכו', וזהו שבחא דציבור ולאפוקי שלא יענו קודם תפילה כמו תנו לו ואל אראה פניו</w:t>
      </w:r>
      <w:r w:rsidRPr="00041F5C">
        <w:rPr>
          <w:rFonts w:ascii="SBL Hebrew" w:eastAsia="Times New Roman" w:hAnsi="SBL Hebrew" w:cs="FrankRuehl"/>
          <w:sz w:val="28"/>
          <w:szCs w:val="28"/>
          <w:vertAlign w:val="superscript"/>
          <w:rtl/>
        </w:rPr>
        <w:footnoteReference w:id="1140"/>
      </w:r>
      <w:r w:rsidRPr="00041F5C">
        <w:rPr>
          <w:rFonts w:ascii="SBL Hebrew" w:eastAsia="Times New Roman" w:hAnsi="SBL Hebrew" w:cs="FrankRuehl" w:hint="cs"/>
          <w:sz w:val="28"/>
          <w:szCs w:val="28"/>
          <w:rtl/>
        </w:rPr>
        <w:t xml:space="preserve">, וגם לא אח"כ כמו </w:t>
      </w:r>
      <w:r w:rsidRPr="00041F5C">
        <w:rPr>
          <w:rFonts w:ascii="SBL Hebrew" w:eastAsia="Times New Roman" w:hAnsi="SBL Hebrew" w:cs="FrankRuehl" w:hint="cs"/>
          <w:sz w:val="28"/>
          <w:szCs w:val="28"/>
          <w:rtl/>
        </w:rPr>
        <w:lastRenderedPageBreak/>
        <w:t>הניחו לו עד שיתמקמק ויצטער ואח"כ תנו לו</w:t>
      </w:r>
      <w:r w:rsidRPr="00041F5C">
        <w:rPr>
          <w:rFonts w:ascii="SBL Hebrew" w:eastAsia="Times New Roman" w:hAnsi="SBL Hebrew" w:cs="FrankRuehl"/>
          <w:sz w:val="28"/>
          <w:szCs w:val="28"/>
          <w:vertAlign w:val="superscript"/>
          <w:rtl/>
        </w:rPr>
        <w:footnoteReference w:id="1141"/>
      </w:r>
      <w:r w:rsidRPr="00041F5C">
        <w:rPr>
          <w:rFonts w:ascii="SBL Hebrew" w:eastAsia="Times New Roman" w:hAnsi="SBL Hebrew" w:cs="FrankRuehl" w:hint="cs"/>
          <w:sz w:val="28"/>
          <w:szCs w:val="28"/>
          <w:rtl/>
        </w:rPr>
        <w:t xml:space="preserve">, אלא "אהבתי כי ישמע ה' " וכו', והיינו דסיים "כי הטה אזנו לי" וכו', וע"פ האמור, ועיין בספרי הקטן ויקרא יצחק בפרשת מטות שפירשתי עיקר אלה קריאי לפום הקדמה זו, ועתה אפשר לומר דהש"ס עצמם כיוונו לזו, וכאמור ועיין ע"ש מה שפירשנו בה כמה פסוקים. </w:t>
      </w:r>
      <w:r w:rsidRPr="00041F5C">
        <w:rPr>
          <w:rFonts w:ascii="SBL Hebrew" w:eastAsia="Times New Roman" w:hAnsi="SBL Hebrew" w:cs="FrankRuehl" w:hint="cs"/>
          <w:b/>
          <w:bCs/>
          <w:sz w:val="30"/>
          <w:szCs w:val="32"/>
          <w:rtl/>
        </w:rPr>
        <w:t>ועוד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אפשר לומר בכוונת הש"ס דידן ע"פ מ"ש הראב"ד ז"ל דמשפט הכא ע"י השי"ת בעצמו הוי משפט חזק, מה שאין כן ע"י שליח דהוי קל, וכן לעניין הטובה דמרובה מדה טובה</w:t>
      </w:r>
      <w:r w:rsidRPr="00041F5C">
        <w:rPr>
          <w:rFonts w:ascii="SBL Hebrew" w:eastAsia="Times New Roman" w:hAnsi="SBL Hebrew" w:cs="FrankRuehl"/>
          <w:sz w:val="28"/>
          <w:szCs w:val="28"/>
          <w:vertAlign w:val="superscript"/>
          <w:rtl/>
        </w:rPr>
        <w:footnoteReference w:id="1142"/>
      </w:r>
      <w:r w:rsidRPr="00041F5C">
        <w:rPr>
          <w:rFonts w:ascii="SBL Hebrew" w:eastAsia="Times New Roman" w:hAnsi="SBL Hebrew" w:cs="FrankRuehl" w:hint="cs"/>
          <w:sz w:val="28"/>
          <w:szCs w:val="28"/>
          <w:rtl/>
        </w:rPr>
        <w:t xml:space="preserve"> וכולי, והיינו דדייק באומר בזמן </w:t>
      </w:r>
      <w:r w:rsidRPr="00041F5C">
        <w:rPr>
          <w:rFonts w:ascii="SBL Hebrew" w:eastAsia="Times New Roman" w:hAnsi="SBL Hebrew" w:cs="FrankRuehl" w:hint="cs"/>
          <w:sz w:val="28"/>
          <w:szCs w:val="28"/>
          <w:u w:val="single"/>
          <w:rtl/>
        </w:rPr>
        <w:t>שאתה</w:t>
      </w:r>
      <w:r w:rsidRPr="00041F5C">
        <w:rPr>
          <w:rFonts w:ascii="SBL Hebrew" w:eastAsia="Times New Roman" w:hAnsi="SBL Hebrew" w:cs="FrankRuehl"/>
          <w:sz w:val="28"/>
          <w:szCs w:val="28"/>
          <w:vertAlign w:val="superscript"/>
          <w:rtl/>
        </w:rPr>
        <w:footnoteReference w:id="1143"/>
      </w:r>
      <w:r w:rsidRPr="00041F5C">
        <w:rPr>
          <w:rFonts w:ascii="SBL Hebrew" w:eastAsia="Times New Roman" w:hAnsi="SBL Hebrew" w:cs="FrankRuehl" w:hint="cs"/>
          <w:sz w:val="28"/>
          <w:szCs w:val="28"/>
          <w:rtl/>
        </w:rPr>
        <w:t xml:space="preserve"> וכולי, אתה דווקא ר"ל אתה בכבודך ובעצמך ולא ע"י שליח, מידי דהוי שבאה לו בזה טובה מרובה מאצלך בתוספת מרובה על העיקר, והיינו דסיים עלה</w:t>
      </w:r>
      <w:r w:rsidRPr="00041F5C">
        <w:rPr>
          <w:rFonts w:ascii="SBL Hebrew" w:eastAsia="Times New Roman" w:hAnsi="SBL Hebrew" w:cs="FrankRuehl"/>
          <w:sz w:val="28"/>
          <w:szCs w:val="28"/>
          <w:vertAlign w:val="superscript"/>
          <w:rtl/>
        </w:rPr>
        <w:footnoteReference w:id="1144"/>
      </w:r>
      <w:r w:rsidRPr="00041F5C">
        <w:rPr>
          <w:rFonts w:ascii="SBL Hebrew" w:eastAsia="Times New Roman" w:hAnsi="SBL Hebrew" w:cs="FrankRuehl" w:hint="cs"/>
          <w:sz w:val="28"/>
          <w:szCs w:val="28"/>
          <w:rtl/>
        </w:rPr>
        <w:t xml:space="preserve"> "חנון ה' וצדיק ואלהינו מרחם" ר"ל שרחמיו מרובים ומתנותו מרובה, להכי קא בעי שאתה ה' תשמע תפילה ותענני ותרחמני ולא ע"י שליח ומטעם האמור. ועיין בראש השנה פרק קמא בדף טוב ע"א שהביאו ג"כ להאי מימרא, וראיתי להרב ישרש יעקב שם שהביא משם הרב ת"ל וגם איהו גופיה שם סיים </w:t>
      </w:r>
      <w:r w:rsidRPr="00041F5C">
        <w:rPr>
          <w:rFonts w:ascii="SBL Hebrew" w:eastAsia="Times New Roman" w:hAnsi="SBL Hebrew" w:cs="FrankRuehl" w:hint="cs"/>
          <w:sz w:val="28"/>
          <w:szCs w:val="28"/>
          <w:rtl/>
        </w:rPr>
        <w:lastRenderedPageBreak/>
        <w:t>לפרש כפי מ"ש בפירוש אחד ותלי"ת</w:t>
      </w:r>
      <w:r w:rsidRPr="00041F5C">
        <w:rPr>
          <w:rFonts w:ascii="SBL Hebrew" w:eastAsia="Times New Roman" w:hAnsi="SBL Hebrew" w:cs="FrankRuehl"/>
          <w:sz w:val="28"/>
          <w:szCs w:val="28"/>
          <w:vertAlign w:val="superscript"/>
          <w:rtl/>
        </w:rPr>
        <w:footnoteReference w:id="1145"/>
      </w:r>
      <w:r w:rsidRPr="00041F5C">
        <w:rPr>
          <w:rFonts w:ascii="SBL Hebrew" w:eastAsia="Times New Roman" w:hAnsi="SBL Hebrew" w:cs="FrankRuehl" w:hint="cs"/>
          <w:sz w:val="28"/>
          <w:szCs w:val="28"/>
          <w:rtl/>
        </w:rPr>
        <w:t xml:space="preserve"> שזכינו לדעת קדושים בזה. </w:t>
      </w:r>
    </w:p>
    <w:p w14:paraId="661D6C7B" w14:textId="3086758A" w:rsidR="00FE026E" w:rsidRPr="00041F5C" w:rsidRDefault="00FE026E" w:rsidP="00C81DDA">
      <w:pPr>
        <w:numPr>
          <w:ilvl w:val="0"/>
          <w:numId w:val="15"/>
        </w:numPr>
        <w:tabs>
          <w:tab w:val="left" w:pos="623"/>
        </w:tabs>
        <w:spacing w:after="120" w:line="360" w:lineRule="exact"/>
        <w:ind w:left="56" w:firstLine="0"/>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 xml:space="preserve">דף קיט ע"א גמרא "וכל הארץ באו מצרימה" </w:t>
      </w:r>
      <w:r w:rsidRPr="00041F5C">
        <w:rPr>
          <w:rFonts w:ascii="SBL Hebrew" w:eastAsia="Times New Roman" w:hAnsi="SBL Hebrew" w:cs="FrankRuehl" w:hint="cs"/>
          <w:sz w:val="28"/>
          <w:szCs w:val="28"/>
          <w:rtl/>
        </w:rPr>
        <w:t>וכולי ע"כ, נכתב בצידו כתב המהרש"א בחידושי אגדה מדכתיב "הארץ" סתם ליכא הוכחה אשאר ארצות, דאימא דקאי אארץ מיוחדת שהזכיר בקרא דלעיל מיניה דכתיב "ויחזק הרעב בארץ מצרים" אבל מדכתיב "וכל הארץ" דרשו מיניה כל יושבי הארץ וכולי ע"ש</w:t>
      </w:r>
      <w:r w:rsidRPr="00041F5C">
        <w:rPr>
          <w:rFonts w:ascii="SBL Hebrew" w:eastAsia="Times New Roman" w:hAnsi="SBL Hebrew" w:cs="FrankRuehl"/>
          <w:sz w:val="28"/>
          <w:szCs w:val="28"/>
          <w:vertAlign w:val="superscript"/>
          <w:rtl/>
        </w:rPr>
        <w:footnoteReference w:id="1146"/>
      </w:r>
      <w:r w:rsidRPr="00041F5C">
        <w:rPr>
          <w:rFonts w:ascii="SBL Hebrew" w:eastAsia="Times New Roman" w:hAnsi="SBL Hebrew" w:cs="FrankRuehl" w:hint="cs"/>
          <w:sz w:val="28"/>
          <w:szCs w:val="28"/>
          <w:rtl/>
        </w:rPr>
        <w:t>, ולכאורה אין מובן לד"ק דהיאך אפשר להבין כן ד"ארץ מצרים" "באו מצרימה" דאידי ואידי חד שיעורא הוא, והכל אל מקום אחד, ויש מי שפירש דהוה אמינא הכי ד'ארץ מצרים' היא אקלי' וכל הכפרים של כל תחום ארץ מצרים וסביבותיה ומצרימה היא עיקר העיר הגדולה.</w:t>
      </w:r>
    </w:p>
    <w:p w14:paraId="1ADE94CE" w14:textId="77777777" w:rsidR="006122A7" w:rsidRPr="00041F5C" w:rsidRDefault="006122A7" w:rsidP="006122A7">
      <w:pPr>
        <w:tabs>
          <w:tab w:val="left" w:pos="623"/>
        </w:tabs>
        <w:spacing w:after="120" w:line="360" w:lineRule="exact"/>
        <w:ind w:left="56"/>
        <w:jc w:val="both"/>
        <w:rPr>
          <w:rFonts w:ascii="SBL Hebrew" w:eastAsia="Times New Roman" w:hAnsi="SBL Hebrew" w:cs="FrankRuehl"/>
          <w:b/>
          <w:bCs/>
          <w:sz w:val="30"/>
          <w:szCs w:val="32"/>
          <w:rtl/>
        </w:rPr>
        <w:sectPr w:rsidR="006122A7" w:rsidRPr="00041F5C" w:rsidSect="00445139">
          <w:headerReference w:type="even" r:id="rId37"/>
          <w:headerReference w:type="default" r:id="rId38"/>
          <w:footnotePr>
            <w:numRestart w:val="eachSect"/>
          </w:footnotePr>
          <w:pgSz w:w="9356" w:h="13325" w:code="11"/>
          <w:pgMar w:top="1440" w:right="878" w:bottom="1440" w:left="851" w:header="720" w:footer="720" w:gutter="0"/>
          <w:pgNumType w:fmt="hebrew1"/>
          <w:cols w:num="2" w:space="426"/>
          <w:bidi/>
          <w:rtlGutter/>
          <w:docGrid w:linePitch="360"/>
        </w:sectPr>
      </w:pPr>
    </w:p>
    <w:p w14:paraId="54690705" w14:textId="00EC0A7D" w:rsidR="00DB7233" w:rsidRPr="00DB7233" w:rsidRDefault="00DB7233" w:rsidP="00DB7233">
      <w:pPr>
        <w:spacing w:after="120" w:line="360" w:lineRule="exact"/>
        <w:ind w:left="56"/>
        <w:jc w:val="center"/>
        <w:rPr>
          <w:rFonts w:ascii="SBL Hebrew" w:eastAsia="Times New Roman" w:hAnsi="SBL Hebrew" w:cs="FrankRuehl"/>
          <w:b/>
          <w:bCs/>
          <w:sz w:val="30"/>
          <w:szCs w:val="32"/>
          <w:u w:val="single"/>
        </w:rPr>
      </w:pPr>
      <w:r w:rsidRPr="00DB7233">
        <w:rPr>
          <w:rFonts w:ascii="SBL Hebrew" w:eastAsia="Times New Roman" w:hAnsi="SBL Hebrew" w:cs="FrankRuehl" w:hint="cs"/>
          <w:b/>
          <w:bCs/>
          <w:sz w:val="30"/>
          <w:szCs w:val="32"/>
          <w:u w:val="single"/>
          <w:rtl/>
        </w:rPr>
        <w:lastRenderedPageBreak/>
        <w:t>מסכת יומא</w:t>
      </w:r>
    </w:p>
    <w:p w14:paraId="10E31BFD"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2"/>
          <w:szCs w:val="32"/>
          <w:rtl/>
        </w:rPr>
        <w:t>דף ט ע"ב גמרא מפני מה חרב מפני שהיתה בו שנאת חינם</w:t>
      </w:r>
      <w:r w:rsidRPr="00041F5C">
        <w:rPr>
          <w:rFonts w:ascii="SBL Hebrew" w:eastAsia="Times New Roman" w:hAnsi="SBL Hebrew" w:cs="FrankRuehl" w:hint="cs"/>
          <w:sz w:val="28"/>
          <w:szCs w:val="28"/>
          <w:rtl/>
        </w:rPr>
        <w:t xml:space="preserve"> וכו' ע"כ, נכתב בצידו בזה יש לפרש מ"ש דוד המלך עליו השלום</w:t>
      </w:r>
      <w:r w:rsidRPr="00041F5C">
        <w:rPr>
          <w:rFonts w:ascii="SBL Hebrew" w:eastAsia="Times New Roman" w:hAnsi="SBL Hebrew" w:cs="FrankRuehl"/>
          <w:sz w:val="28"/>
          <w:szCs w:val="28"/>
          <w:vertAlign w:val="superscript"/>
          <w:rtl/>
        </w:rPr>
        <w:footnoteReference w:id="1147"/>
      </w:r>
      <w:r w:rsidRPr="00041F5C">
        <w:rPr>
          <w:rFonts w:ascii="SBL Hebrew" w:eastAsia="Times New Roman" w:hAnsi="SBL Hebrew" w:cs="FrankRuehl" w:hint="cs"/>
          <w:sz w:val="28"/>
          <w:szCs w:val="28"/>
          <w:rtl/>
        </w:rPr>
        <w:t xml:space="preserve"> "שלום רב לאוהבי תורתיך" אלו ישראל, "ואין למו מכשול" שלא יהיו נכשלים שוב בעון שנאת חינם, אז מובטח אני ש"שברתי לישועתך ה'"</w:t>
      </w:r>
      <w:r w:rsidRPr="00041F5C">
        <w:rPr>
          <w:rFonts w:ascii="SBL Hebrew" w:eastAsia="Times New Roman" w:hAnsi="SBL Hebrew" w:cs="FrankRuehl"/>
          <w:sz w:val="28"/>
          <w:szCs w:val="28"/>
          <w:vertAlign w:val="superscript"/>
          <w:rtl/>
        </w:rPr>
        <w:footnoteReference w:id="1148"/>
      </w:r>
      <w:r w:rsidRPr="00041F5C">
        <w:rPr>
          <w:rFonts w:ascii="SBL Hebrew" w:eastAsia="Times New Roman" w:hAnsi="SBL Hebrew" w:cs="FrankRuehl" w:hint="cs"/>
          <w:sz w:val="28"/>
          <w:szCs w:val="28"/>
          <w:rtl/>
        </w:rPr>
        <w:t xml:space="preserve"> שיושיעני מן הגלות, ואמר "לישועתך" משום שעמו אנכי בצרה, ומה שסיימו בש"ס ללמדך ששקולה שנאת חינם כנגד ג' עבירות וכו' נראה דלאו דווקא שקולה שוה בשוה, דהרי בית בשני נתקיים יותר עשרה שנים</w:t>
      </w:r>
      <w:r w:rsidRPr="00041F5C">
        <w:rPr>
          <w:rFonts w:ascii="SBL Hebrew" w:eastAsia="Times New Roman" w:hAnsi="SBL Hebrew" w:cs="FrankRuehl"/>
          <w:sz w:val="28"/>
          <w:szCs w:val="28"/>
          <w:vertAlign w:val="superscript"/>
          <w:rtl/>
        </w:rPr>
        <w:footnoteReference w:id="1149"/>
      </w:r>
      <w:r w:rsidRPr="00041F5C">
        <w:rPr>
          <w:rFonts w:ascii="SBL Hebrew" w:eastAsia="Times New Roman" w:hAnsi="SBL Hebrew" w:cs="FrankRuehl" w:hint="cs"/>
          <w:sz w:val="28"/>
          <w:szCs w:val="28"/>
          <w:rtl/>
        </w:rPr>
        <w:t>, ומ"ש שקולה היינו דעכ"פ נחרב כמו בית ראשון וקרוב לומר דאידי ואידי חד שיעורא הוא וק"ל, וזהו ג"כ שרמז המשורר באומרו</w:t>
      </w:r>
      <w:r w:rsidRPr="00041F5C">
        <w:rPr>
          <w:rFonts w:ascii="SBL Hebrew" w:eastAsia="Times New Roman" w:hAnsi="SBL Hebrew" w:cs="FrankRuehl"/>
          <w:sz w:val="28"/>
          <w:szCs w:val="28"/>
          <w:vertAlign w:val="superscript"/>
          <w:rtl/>
        </w:rPr>
        <w:footnoteReference w:id="1150"/>
      </w:r>
      <w:r w:rsidRPr="00041F5C">
        <w:rPr>
          <w:rFonts w:ascii="SBL Hebrew" w:eastAsia="Times New Roman" w:hAnsi="SBL Hebrew" w:cs="FrankRuehl" w:hint="cs"/>
          <w:sz w:val="28"/>
          <w:szCs w:val="28"/>
          <w:rtl/>
        </w:rPr>
        <w:t xml:space="preserve"> "יהי שלום בחילך" שלא יהיה שנאת חינם ביניהם ואז יהיה "שלוה בארמנותיך" שתהיה ארץ ישראל על מי מנוחות, "למען אחי ורעי" אלו ישראל שלא יהיו בגלות, "אדברה נא שלום בך" וגם "למען בית ה' אלהינו" שלא יחרב "אבקשה טוב לך" והדברים מכוונים ע"פ האמור.</w:t>
      </w:r>
    </w:p>
    <w:p w14:paraId="73B56617"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דף חי ע"ב מתניתין משביעין אנו עליך</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ע"כ, נכתב בצידו ראיתי לרב ישרש יעקב שהקשה דשבועה זו למה יתנו עמו, שאין עושין אותו שליח רק כשיעשה הקטרת כהלכתה, אם ישנה לתתו מבחוץ אינו שלוחם, והוי ליה קטרת זרה וח"מ והניחה בצריך עיון ע"ש. ולע"ד אפשר לומר דעיקר השבועה משום תועלת דידיה לא יהיה צדוקי ויאבד עולמו, ואם יהיה תנאי בדברים בעלמא הוא עובר על התנאי, דדברים אין בהם משום מחוסרי אמנה, אבל אם משביעין אותו ע"כ הוא נרתע מחומר השבועה שלא יעבור א'לא תשא' ואינו משנה דבר ממה שאמרו לו וישאר ישראל כשר, ומקיימים בזה "ואהבת לרעך כמוך"</w:t>
      </w:r>
      <w:r w:rsidRPr="00041F5C">
        <w:rPr>
          <w:rFonts w:ascii="SBL Hebrew" w:eastAsia="Times New Roman" w:hAnsi="SBL Hebrew" w:cs="FrankRuehl"/>
          <w:sz w:val="28"/>
          <w:szCs w:val="28"/>
          <w:vertAlign w:val="superscript"/>
          <w:rtl/>
        </w:rPr>
        <w:footnoteReference w:id="1151"/>
      </w:r>
      <w:r w:rsidRPr="00041F5C">
        <w:rPr>
          <w:rFonts w:ascii="SBL Hebrew" w:eastAsia="Times New Roman" w:hAnsi="SBL Hebrew" w:cs="FrankRuehl" w:hint="cs"/>
          <w:sz w:val="28"/>
          <w:szCs w:val="28"/>
          <w:rtl/>
        </w:rPr>
        <w:t xml:space="preserve"> ו"הוכח תוכיח"</w:t>
      </w:r>
      <w:r w:rsidRPr="00041F5C">
        <w:rPr>
          <w:rFonts w:ascii="SBL Hebrew" w:eastAsia="Times New Roman" w:hAnsi="SBL Hebrew" w:cs="FrankRuehl"/>
          <w:sz w:val="28"/>
          <w:szCs w:val="28"/>
          <w:vertAlign w:val="superscript"/>
          <w:rtl/>
        </w:rPr>
        <w:footnoteReference w:id="1152"/>
      </w:r>
      <w:r w:rsidRPr="00041F5C">
        <w:rPr>
          <w:rFonts w:ascii="SBL Hebrew" w:eastAsia="Times New Roman" w:hAnsi="SBL Hebrew" w:cs="FrankRuehl" w:hint="cs"/>
          <w:sz w:val="28"/>
          <w:szCs w:val="28"/>
          <w:rtl/>
        </w:rPr>
        <w:t>, וחד מן חברייא הי"ו תירץ דלגבי דידיה אם הוא צדוקי כך היא דרכה של תורה להקטיר מבחוץ ולא הוייא קטרת זרה דלדידיה סבירא ליה בהפך, והוא יסבור דתנאי בטל ומעשה דידיה קיים, לכן משביעין אותו על כרחו והוא נכון, אבל אכתי קשה לכאורה דיאמר דאין נשבעין לעבור על מה שכתב בתורה</w:t>
      </w:r>
      <w:r w:rsidRPr="00041F5C">
        <w:rPr>
          <w:rFonts w:ascii="SBL Hebrew" w:eastAsia="Times New Roman" w:hAnsi="SBL Hebrew" w:cs="FrankRuehl"/>
          <w:sz w:val="28"/>
          <w:szCs w:val="28"/>
          <w:vertAlign w:val="superscript"/>
          <w:rtl/>
        </w:rPr>
        <w:footnoteReference w:id="1153"/>
      </w:r>
      <w:r w:rsidRPr="00041F5C">
        <w:rPr>
          <w:rFonts w:ascii="SBL Hebrew" w:eastAsia="Times New Roman" w:hAnsi="SBL Hebrew" w:cs="FrankRuehl" w:hint="cs"/>
          <w:sz w:val="28"/>
          <w:szCs w:val="28"/>
          <w:rtl/>
        </w:rPr>
        <w:t xml:space="preserve"> וכיון דלשיטתיה כך היא דרכה של תורה א"כ מה מקום </w:t>
      </w:r>
      <w:r w:rsidRPr="00041F5C">
        <w:rPr>
          <w:rFonts w:ascii="SBL Hebrew" w:eastAsia="Times New Roman" w:hAnsi="SBL Hebrew" w:cs="FrankRuehl" w:hint="cs"/>
          <w:sz w:val="28"/>
          <w:szCs w:val="28"/>
          <w:rtl/>
        </w:rPr>
        <w:lastRenderedPageBreak/>
        <w:t>לשבועה זו, ואפשר דהא דאין נשבעין לעבור וכו' הוא דברי חכמים וחידותם, ואינהו לא סבירא ליה ועל דעת מ"ש הרב גופיה לעיל, דסבירא ליה דגם במקום אונס חיילא השבועה, ודומייא דהכי נימא אנן לעניין זה ולהכי אהנייא ליה שבועה זו.</w:t>
      </w:r>
    </w:p>
    <w:p w14:paraId="111A6E81"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כ ע"ב גמרא והכא ליכא חולשא</w:t>
      </w:r>
      <w:r w:rsidRPr="00041F5C">
        <w:rPr>
          <w:rFonts w:ascii="SBL Hebrew" w:eastAsia="Times New Roman" w:hAnsi="SBL Hebrew" w:cs="FrankRuehl" w:hint="cs"/>
          <w:sz w:val="28"/>
          <w:szCs w:val="28"/>
          <w:rtl/>
        </w:rPr>
        <w:t xml:space="preserve"> וכו' ע"כ, נכתב בצידו כתב המרש"א ז"ל בחידושי אגדה דע"כ לאו ביום הכיפורים הוה עובדא דגביני כרוז דהא אמר שבא המלך בדרך</w:t>
      </w:r>
      <w:r w:rsidRPr="00041F5C">
        <w:rPr>
          <w:rFonts w:ascii="SBL Hebrew" w:eastAsia="Times New Roman" w:hAnsi="SBL Hebrew" w:cs="FrankRuehl"/>
          <w:sz w:val="28"/>
          <w:szCs w:val="28"/>
          <w:vertAlign w:val="superscript"/>
          <w:rtl/>
        </w:rPr>
        <w:footnoteReference w:id="1154"/>
      </w:r>
      <w:r w:rsidRPr="00041F5C">
        <w:rPr>
          <w:rFonts w:ascii="SBL Hebrew" w:eastAsia="Times New Roman" w:hAnsi="SBL Hebrew" w:cs="FrankRuehl" w:hint="cs"/>
          <w:sz w:val="28"/>
          <w:szCs w:val="28"/>
          <w:rtl/>
        </w:rPr>
        <w:t xml:space="preserve"> וכו', וקצת קשה ביום הכיפורים נמי מאי חולשא דתעניתא איכא בלילה עכ"ל. </w:t>
      </w:r>
      <w:r w:rsidRPr="00041F5C">
        <w:rPr>
          <w:rFonts w:ascii="SBL Hebrew" w:eastAsia="Times New Roman" w:hAnsi="SBL Hebrew" w:cs="FrankRuehl" w:hint="cs"/>
          <w:b/>
          <w:bCs/>
          <w:sz w:val="30"/>
          <w:szCs w:val="32"/>
          <w:rtl/>
        </w:rPr>
        <w:t>והנה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מ"ש דהא אמר 'שבא המלך בדרך' בגירסת העין יעקב לא אמרינן 'בדרך', וא"כ אפשר לומר שהיה המלך מהלך בתוך תחום העיר וכן לילה דיום הכיפורים היה, אבל לפום גירסת התלמוד דידן צ"ל הכי</w:t>
      </w:r>
      <w:r w:rsidRPr="00041F5C">
        <w:rPr>
          <w:rFonts w:ascii="SBL Hebrew" w:eastAsia="Times New Roman" w:hAnsi="SBL Hebrew" w:cs="FrankRuehl"/>
          <w:sz w:val="28"/>
          <w:szCs w:val="28"/>
          <w:vertAlign w:val="superscript"/>
          <w:rtl/>
        </w:rPr>
        <w:footnoteReference w:id="1155"/>
      </w:r>
      <w:r w:rsidRPr="00041F5C">
        <w:rPr>
          <w:rFonts w:ascii="SBL Hebrew" w:eastAsia="Times New Roman" w:hAnsi="SBL Hebrew" w:cs="FrankRuehl" w:hint="cs"/>
          <w:sz w:val="28"/>
          <w:szCs w:val="28"/>
          <w:rtl/>
        </w:rPr>
        <w:t>, ומשום שאמר ששמע קולו בג' פרסאות מסתמא שהיה בא בדרך ולא בתוך העיר, וגם דלא שכיח שיהיה ג' פרסאות תוך העיר, ומ"ש 'וקצת קשה'</w:t>
      </w:r>
      <w:r w:rsidRPr="00041F5C">
        <w:rPr>
          <w:rFonts w:ascii="SBL Hebrew" w:eastAsia="Times New Roman" w:hAnsi="SBL Hebrew" w:cs="FrankRuehl"/>
          <w:sz w:val="28"/>
          <w:szCs w:val="28"/>
          <w:vertAlign w:val="superscript"/>
          <w:rtl/>
        </w:rPr>
        <w:footnoteReference w:id="1156"/>
      </w:r>
      <w:r w:rsidRPr="00041F5C">
        <w:rPr>
          <w:rFonts w:ascii="SBL Hebrew" w:eastAsia="Times New Roman" w:hAnsi="SBL Hebrew" w:cs="FrankRuehl" w:hint="cs"/>
          <w:sz w:val="28"/>
          <w:szCs w:val="28"/>
          <w:rtl/>
        </w:rPr>
        <w:t xml:space="preserve"> וכו', לכאורה אין מובן לד"ק דהא אמר בגמרא להידייא ד'הכא יממא', וביום </w:t>
      </w:r>
      <w:r w:rsidRPr="00041F5C">
        <w:rPr>
          <w:rFonts w:ascii="SBL Hebrew" w:eastAsia="Times New Roman" w:hAnsi="SBL Hebrew" w:cs="FrankRuehl" w:hint="cs"/>
          <w:sz w:val="28"/>
          <w:szCs w:val="28"/>
          <w:rtl/>
        </w:rPr>
        <w:lastRenderedPageBreak/>
        <w:t>וודאי דאיכא חולשא יתירה, ונראה דהכי הוא כוונת דבריו דכיון דבלילה שעבר כבר עשה סעודה המפסקת ואכל ושתה כדבעי ליה למיעבד, א"כ ביום כשמתפלל בעוד היום גדול אז לא יהיה לו חולשא מכח תענית הלילה, א"כ אף דהוי דכהן גדול כיממא אין בה רבותא כל כך דכשאר יומי, ג"כ מאכל תלמיד חכם מו' ואילך</w:t>
      </w:r>
      <w:r w:rsidRPr="00041F5C">
        <w:rPr>
          <w:rFonts w:ascii="SBL Hebrew" w:eastAsia="Times New Roman" w:hAnsi="SBL Hebrew" w:cs="FrankRuehl"/>
          <w:sz w:val="28"/>
          <w:szCs w:val="28"/>
          <w:vertAlign w:val="superscript"/>
          <w:rtl/>
        </w:rPr>
        <w:footnoteReference w:id="1157"/>
      </w:r>
      <w:r w:rsidRPr="00041F5C">
        <w:rPr>
          <w:rFonts w:ascii="SBL Hebrew" w:eastAsia="Times New Roman" w:hAnsi="SBL Hebrew" w:cs="FrankRuehl" w:hint="cs"/>
          <w:sz w:val="28"/>
          <w:szCs w:val="28"/>
          <w:rtl/>
        </w:rPr>
        <w:t xml:space="preserve">, ומאי דכתב לה בלשון 'קצת קשה' משום דקושטא קאי יש לו חולשה חדא מכח תענית הלילה שהוא צמא למים וגם מכח היום דלא טעים מידי בצפרא כשאר יומי, והוי שפיר רבותא יותר מהא דגביני, וזה נראה לפי חומר הנושא בפירוש דברי הגאון. </w:t>
      </w:r>
      <w:r w:rsidRPr="00041F5C">
        <w:rPr>
          <w:rFonts w:ascii="SBL Hebrew" w:eastAsia="Times New Roman" w:hAnsi="SBL Hebrew" w:cs="FrankRuehl" w:hint="cs"/>
          <w:b/>
          <w:bCs/>
          <w:sz w:val="28"/>
          <w:szCs w:val="28"/>
          <w:rtl/>
        </w:rPr>
        <w:t>ועדיין</w:t>
      </w:r>
      <w:r w:rsidRPr="00041F5C">
        <w:rPr>
          <w:rFonts w:ascii="SBL Hebrew" w:eastAsia="Times New Roman" w:hAnsi="SBL Hebrew" w:cs="FrankRuehl" w:hint="cs"/>
          <w:sz w:val="28"/>
          <w:szCs w:val="28"/>
          <w:rtl/>
        </w:rPr>
        <w:t xml:space="preserve"> צריכים אנו למודע"י בדברי הגאון דמאן לימא לן שלא היה ביום הכיפורים הא דגביני הכרוז, אימא דביום הכיפורים איכא ביה שפיר רבותא בכהן גדול דהכא איכא חולשא דכבר עבר כל הלילה כולה, וגם עבר מן היום כבן ו' כבן ז', ובוודאי דאיכא חולשא, אבל גביני כרוז שמכריז בסוף הלילה ואכתי בעוד לילה לא נעשה חולשא מכח תענית הלילה, וגם בדברי רש"י שפירש איכא חולשא דתעניתא להכי נתכוון שכבר עבר יותר מחצי היום, מה שאין כן בגביני הכרוז </w:t>
      </w:r>
      <w:r w:rsidRPr="00041F5C">
        <w:rPr>
          <w:rFonts w:ascii="SBL Hebrew" w:eastAsia="Times New Roman" w:hAnsi="SBL Hebrew" w:cs="FrankRuehl" w:hint="cs"/>
          <w:sz w:val="28"/>
          <w:szCs w:val="28"/>
          <w:rtl/>
        </w:rPr>
        <w:lastRenderedPageBreak/>
        <w:t>דאכתי לא נשלם הלילה עצמו, ומשום הכי לא סיים</w:t>
      </w:r>
      <w:r w:rsidRPr="00041F5C">
        <w:rPr>
          <w:rFonts w:ascii="SBL Hebrew" w:eastAsia="Times New Roman" w:hAnsi="SBL Hebrew" w:cs="FrankRuehl"/>
          <w:sz w:val="28"/>
          <w:szCs w:val="28"/>
          <w:vertAlign w:val="superscript"/>
          <w:rtl/>
        </w:rPr>
        <w:footnoteReference w:id="1158"/>
      </w:r>
      <w:r w:rsidRPr="00041F5C">
        <w:rPr>
          <w:rFonts w:ascii="SBL Hebrew" w:eastAsia="Times New Roman" w:hAnsi="SBL Hebrew" w:cs="FrankRuehl" w:hint="cs"/>
          <w:sz w:val="28"/>
          <w:szCs w:val="28"/>
          <w:rtl/>
        </w:rPr>
        <w:t xml:space="preserve"> דהכא ליכא חולשא שלא היה ביום תענית, ומזה תשובה מוצאת למה שכתבנו בפירוש דברי הגאון משום דקושטא קאי, בהא דכהן גדול יש בו חולשא שפיר ולכן אין להקשות לה אפילו בלשון 'קצת קשה'. </w:t>
      </w:r>
      <w:r w:rsidRPr="00041F5C">
        <w:rPr>
          <w:rFonts w:ascii="SBL Hebrew" w:eastAsia="Times New Roman" w:hAnsi="SBL Hebrew" w:cs="FrankRuehl" w:hint="cs"/>
          <w:b/>
          <w:bCs/>
          <w:sz w:val="30"/>
          <w:szCs w:val="32"/>
          <w:rtl/>
        </w:rPr>
        <w:t>ויש</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מי שרצה לפרש דברי הגאון דהני קא מקשה על הש"ס דקאמר דגבי הכהן הגדול איכא חולשא משום יום התענית, וגבי גביני כרוז לא היה יום תענית ולא יש</w:t>
      </w:r>
      <w:r w:rsidRPr="00041F5C">
        <w:rPr>
          <w:rFonts w:ascii="SBL Hebrew" w:eastAsia="Times New Roman" w:hAnsi="SBL Hebrew" w:cs="FrankRuehl"/>
          <w:sz w:val="28"/>
          <w:szCs w:val="28"/>
          <w:vertAlign w:val="superscript"/>
          <w:rtl/>
        </w:rPr>
        <w:footnoteReference w:id="1159"/>
      </w:r>
      <w:r w:rsidRPr="00041F5C">
        <w:rPr>
          <w:rFonts w:ascii="SBL Hebrew" w:eastAsia="Times New Roman" w:hAnsi="SBL Hebrew" w:cs="FrankRuehl" w:hint="cs"/>
          <w:sz w:val="28"/>
          <w:szCs w:val="28"/>
          <w:rtl/>
        </w:rPr>
        <w:t xml:space="preserve"> חולשה, ומשמע מינה דאילו היה עובדא דגביני ביום לא היה בו רבותא בכהן גדול, ועל זה קא מקשה דא דאף אם נאמר הא דגביני כרוז ביום הכיפורים אכתי איכא ביה רבותא דגביני כרוז שהוא מכריז בלילה ועדיין לא נעשה חולשה מתענית הלילה משהאין כן בכהן גדול דכבר עבר רוב היום, וזה ניתן יותר ליאמר ממ"ש לעיל בכוונתו. </w:t>
      </w:r>
      <w:r w:rsidRPr="00041F5C">
        <w:rPr>
          <w:rFonts w:ascii="SBL Hebrew" w:eastAsia="Times New Roman" w:hAnsi="SBL Hebrew" w:cs="FrankRuehl" w:hint="cs"/>
          <w:b/>
          <w:bCs/>
          <w:sz w:val="30"/>
          <w:szCs w:val="32"/>
          <w:rtl/>
        </w:rPr>
        <w:t>והנך</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רואה לפי מ"ש יש מקום שפיר לומר דהיא גופיה היתה כוונת הש"ס עצמה וגם דברי רש"י גופיה והדרה קושיה לדוכתא על הגאון דאימא גם הא דגביני כרוז היתה ביום הכיפורים, אבל קושטא קאי משום דגביני כרוז זה דרכו דרך ישרה שכל ימות השנה הוא עומד ומכריז, א"כ </w:t>
      </w:r>
      <w:r w:rsidRPr="00041F5C">
        <w:rPr>
          <w:rFonts w:ascii="SBL Hebrew" w:eastAsia="Times New Roman" w:hAnsi="SBL Hebrew" w:cs="FrankRuehl" w:hint="cs"/>
          <w:sz w:val="28"/>
          <w:szCs w:val="28"/>
          <w:rtl/>
        </w:rPr>
        <w:lastRenderedPageBreak/>
        <w:t xml:space="preserve">מסתמא דהאי מעשה דינאי המלך ששמע קולו היתה בשאר הימים דלית לן שום גילוי שהיה העניין ביום הכיפורים, להכי עדיף טפי לן לפרש הש"ס הכי. </w:t>
      </w:r>
    </w:p>
    <w:p w14:paraId="3E0DFEF0"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כב ע"ב גמרא אסור למנות ישראל אפילו לדבר</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b/>
          <w:bCs/>
          <w:sz w:val="30"/>
          <w:szCs w:val="32"/>
          <w:rtl/>
        </w:rPr>
        <w:t>מצוה</w:t>
      </w:r>
      <w:r w:rsidRPr="00041F5C">
        <w:rPr>
          <w:rFonts w:ascii="SBL Hebrew" w:eastAsia="Times New Roman" w:hAnsi="SBL Hebrew" w:cs="FrankRuehl" w:hint="cs"/>
          <w:sz w:val="28"/>
          <w:szCs w:val="28"/>
          <w:rtl/>
        </w:rPr>
        <w:t xml:space="preserve"> וכו' ע"כ, נכתב בצידו עיין מ"ש מהרש"א באגדתיה</w:t>
      </w:r>
      <w:r w:rsidRPr="00041F5C">
        <w:rPr>
          <w:rFonts w:ascii="SBL Hebrew" w:eastAsia="Times New Roman" w:hAnsi="SBL Hebrew" w:cs="FrankRuehl"/>
          <w:sz w:val="28"/>
          <w:szCs w:val="28"/>
          <w:vertAlign w:val="superscript"/>
          <w:rtl/>
        </w:rPr>
        <w:footnoteReference w:id="1160"/>
      </w:r>
      <w:r w:rsidRPr="00041F5C">
        <w:rPr>
          <w:rFonts w:ascii="SBL Hebrew" w:eastAsia="Times New Roman" w:hAnsi="SBL Hebrew" w:cs="FrankRuehl" w:hint="cs"/>
          <w:sz w:val="28"/>
          <w:szCs w:val="28"/>
          <w:rtl/>
        </w:rPr>
        <w:t xml:space="preserve"> ועיין מ"ש בעניותין בקונטרס תנא ושייר בסי' כג בס"ד.</w:t>
      </w:r>
    </w:p>
    <w:p w14:paraId="39FA203E"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כב ע"ב כמה דלא חלי ולא מרגיש</w:t>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גברא דמריה סייעיה</w:t>
      </w:r>
      <w:r w:rsidRPr="00041F5C">
        <w:rPr>
          <w:rFonts w:ascii="SBL Hebrew" w:eastAsia="Times New Roman" w:hAnsi="SBL Hebrew" w:cs="FrankRuehl" w:hint="cs"/>
          <w:sz w:val="28"/>
          <w:szCs w:val="28"/>
          <w:rtl/>
        </w:rPr>
        <w:t xml:space="preserve"> וכו' ע"כ, כתב מהרש"א בחידושי אגדה דהקשה המפרש וכוי משוי פנים יש בדבר וכו', ונראה לפרש דדוד בא ליטהר והודה על חטאיו וקיבל ייסורין</w:t>
      </w:r>
      <w:r w:rsidRPr="00041F5C">
        <w:rPr>
          <w:rFonts w:ascii="SBL Hebrew" w:eastAsia="Times New Roman" w:hAnsi="SBL Hebrew" w:cs="FrankRuehl"/>
          <w:sz w:val="28"/>
          <w:szCs w:val="28"/>
          <w:vertAlign w:val="superscript"/>
          <w:rtl/>
        </w:rPr>
        <w:footnoteReference w:id="1161"/>
      </w:r>
      <w:r w:rsidRPr="00041F5C">
        <w:rPr>
          <w:rFonts w:ascii="SBL Hebrew" w:eastAsia="Times New Roman" w:hAnsi="SBL Hebrew" w:cs="FrankRuehl" w:hint="cs"/>
          <w:sz w:val="28"/>
          <w:szCs w:val="28"/>
          <w:rtl/>
        </w:rPr>
        <w:t xml:space="preserve">, ולכן מן השמים סייעוהו לשוב בתשובה, משאין כן בשאול דלא מצינו בו שהודה על חטא זה ולא קיבל עליו ייסורין, ולכן עלתה לו ע"ש, ויש מקשים דגם בשאול מצינו שהודה כשבא לפני שמואל ואמר </w:t>
      </w:r>
      <w:r w:rsidRPr="00041F5C">
        <w:rPr>
          <w:rFonts w:ascii="SBL Hebrew" w:eastAsia="Times New Roman" w:hAnsi="SBL Hebrew" w:cs="FrankRuehl" w:hint="cs"/>
          <w:sz w:val="28"/>
          <w:szCs w:val="28"/>
          <w:rtl/>
        </w:rPr>
        <w:lastRenderedPageBreak/>
        <w:t>"חטאתי שוב עמי"</w:t>
      </w:r>
      <w:r w:rsidRPr="00041F5C">
        <w:rPr>
          <w:rFonts w:ascii="SBL Hebrew" w:eastAsia="Times New Roman" w:hAnsi="SBL Hebrew" w:cs="FrankRuehl"/>
          <w:sz w:val="28"/>
          <w:szCs w:val="28"/>
          <w:vertAlign w:val="superscript"/>
          <w:rtl/>
        </w:rPr>
        <w:footnoteReference w:id="1162"/>
      </w:r>
      <w:r w:rsidRPr="00041F5C">
        <w:rPr>
          <w:rFonts w:ascii="SBL Hebrew" w:eastAsia="Times New Roman" w:hAnsi="SBL Hebrew" w:cs="FrankRuehl" w:hint="cs"/>
          <w:sz w:val="28"/>
          <w:szCs w:val="28"/>
          <w:rtl/>
        </w:rPr>
        <w:t>, ונראה לומר דאף שאמר חטאתי והודה אבל מכל מקום לא קיבל עליו ייסורין דומיא דדוד, וכוונת מהרש"א בזה דגבי דוד המלך עליו השלום איכא תרתי לטיבותא שהודה וקיבל עליו ייסורין גדולים, מה שאין כן בשאול שהודה בלבד.</w:t>
      </w:r>
    </w:p>
    <w:p w14:paraId="4BB3C94F" w14:textId="3F481295"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כב ע"ב נענתי לכם עצמות שאול </w:t>
      </w:r>
      <w:r w:rsidRPr="00041F5C">
        <w:rPr>
          <w:rFonts w:ascii="SBL Hebrew" w:eastAsia="Times New Roman" w:hAnsi="SBL Hebrew" w:cs="FrankRuehl" w:hint="cs"/>
          <w:sz w:val="28"/>
          <w:szCs w:val="28"/>
          <w:rtl/>
        </w:rPr>
        <w:t>וכו' ע"כ, נכתב בצידו כתב מהרש"א שם דנקט עצמות דיש לחשובי בו חטא גדול במה שרדף אחר דוד מצד הקנאה וכל מי שיש בידו קנאה עצמותיו נרקבין</w:t>
      </w:r>
      <w:r w:rsidRPr="00041F5C">
        <w:rPr>
          <w:rFonts w:ascii="SBL Hebrew" w:eastAsia="Times New Roman" w:hAnsi="SBL Hebrew" w:cs="FrankRuehl"/>
          <w:sz w:val="28"/>
          <w:szCs w:val="28"/>
          <w:vertAlign w:val="superscript"/>
          <w:rtl/>
        </w:rPr>
        <w:footnoteReference w:id="1163"/>
      </w:r>
      <w:r w:rsidRPr="00041F5C">
        <w:rPr>
          <w:rFonts w:ascii="SBL Hebrew" w:eastAsia="Times New Roman" w:hAnsi="SBL Hebrew" w:cs="FrankRuehl" w:hint="cs"/>
          <w:sz w:val="28"/>
          <w:szCs w:val="28"/>
          <w:rtl/>
        </w:rPr>
        <w:t xml:space="preserve">, לכן אמר 'עצמות' דעדיין הן קיימין ולא נרקבו מצד הקנאה לדוד עכ"ל.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לא ידענא מנ"ל הא דלא נחשב לו עון אשר חטא מצד הקנאה בדוד, דאימא דנרקבו מצד הקנאה דהכי אמרו ז"ל כל מי שיש בידו קנאה וכו', ואייתי מקרא "ורקב עצמות קנאה", ולא פלוג בין מלך להדיוט, ואפילו הכי שייך למימר ביה עצמות דלא אמרו דניתכין העצמות לגמרי, אלא נשארין ונרקבין ושייך שפיר שיקראו עצמות אף לאחר הרקיבה כמו הקורה שאף כשהיא נרקבת קרויה קורה, ובלאו הכי י"ל קצת דהרב ז"ל רוצה לדרוש אומרו 'עצמות' לשבח </w:t>
      </w:r>
      <w:r w:rsidRPr="00041F5C">
        <w:rPr>
          <w:rFonts w:ascii="SBL Hebrew" w:eastAsia="Times New Roman" w:hAnsi="SBL Hebrew" w:cs="FrankRuehl" w:hint="cs"/>
          <w:sz w:val="28"/>
          <w:szCs w:val="28"/>
          <w:rtl/>
        </w:rPr>
        <w:lastRenderedPageBreak/>
        <w:t>ואלו לפי סיום דברי הש"ס משמע דאינה לשבח שאמר 'הדר חזא סיוטא בחלמיה', והכוונה משום שאמר עצמות, וגם דלא קרי ליה מלך עד שאמר נענתי לך שאול בן קיש מלך ישראל, וקא תבע אל שאול מנשמתו הטהורה למחול לו מחילה עלמין, ומעיקרא אפשר לומר דבתחילה מאי דנקט עצמות משום שרצה לדרוש שמלוכלך בטיט ובצואה, וזה שייך על עצמו ובשרו ומשום דבשר ליכא פש גביה</w:t>
      </w:r>
      <w:r w:rsidR="00D474FE" w:rsidRPr="00041F5C">
        <w:rPr>
          <w:rFonts w:ascii="SBL Hebrew" w:eastAsia="Times New Roman" w:hAnsi="SBL Hebrew" w:cs="FrankRuehl" w:hint="cs"/>
          <w:sz w:val="28"/>
          <w:szCs w:val="28"/>
          <w:rtl/>
        </w:rPr>
        <w:t xml:space="preserve"> העצמות,</w:t>
      </w:r>
      <w:r w:rsidRPr="00041F5C">
        <w:rPr>
          <w:rFonts w:ascii="SBL Hebrew" w:eastAsia="Times New Roman" w:hAnsi="SBL Hebrew" w:cs="FrankRuehl" w:hint="cs"/>
          <w:sz w:val="28"/>
          <w:szCs w:val="28"/>
          <w:rtl/>
        </w:rPr>
        <w:t xml:space="preserve"> ותבע מהם מחילה, ואפילו הכי חזא סיוטא דאיהו כוונתו שמלוכלך בחטא וזה נוגע בנפש, עד שחזר ואמר אל שאול והיינו מנפשו על שחשדו בחטא שזה פוגם בנפשו ורוחו, אך בגירסת הש"ס דידן אף בסיפא אמר נעניתי לכם עצמות שאול בן קיש מלך ישראל</w:t>
      </w:r>
      <w:r w:rsidRPr="00041F5C">
        <w:rPr>
          <w:rFonts w:ascii="SBL Hebrew" w:eastAsia="Times New Roman" w:hAnsi="SBL Hebrew" w:cs="FrankRuehl"/>
          <w:sz w:val="28"/>
          <w:szCs w:val="28"/>
          <w:vertAlign w:val="superscript"/>
          <w:rtl/>
        </w:rPr>
        <w:footnoteReference w:id="1164"/>
      </w:r>
      <w:r w:rsidRPr="00041F5C">
        <w:rPr>
          <w:rFonts w:ascii="SBL Hebrew" w:eastAsia="Times New Roman" w:hAnsi="SBL Hebrew" w:cs="FrankRuehl" w:hint="cs"/>
          <w:sz w:val="28"/>
          <w:szCs w:val="28"/>
          <w:rtl/>
        </w:rPr>
        <w:t>, וא"כ הא דחזא סיוטא משום דלא אמר 'מלך" ולא משום העצמות.</w:t>
      </w:r>
    </w:p>
    <w:p w14:paraId="4B3EACEC"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כב ע"ב מפני מה נענש שאול, מפני שמחל על כבודו</w:t>
      </w:r>
      <w:r w:rsidRPr="00041F5C">
        <w:rPr>
          <w:rFonts w:ascii="SBL Hebrew" w:eastAsia="Times New Roman" w:hAnsi="SBL Hebrew" w:cs="FrankRuehl" w:hint="cs"/>
          <w:sz w:val="28"/>
          <w:szCs w:val="28"/>
          <w:rtl/>
        </w:rPr>
        <w:t xml:space="preserve"> וכו' ע"כ, נכתב בצידו לכאורה</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י"ל דהרי בשמואל א' יג מפורש בקרא טעם אחר על שלא המתין לשמואל</w:t>
      </w:r>
      <w:r w:rsidRPr="00041F5C">
        <w:rPr>
          <w:rFonts w:ascii="SBL Hebrew" w:eastAsia="Times New Roman" w:hAnsi="SBL Hebrew" w:cs="FrankRuehl"/>
          <w:sz w:val="28"/>
          <w:szCs w:val="28"/>
          <w:vertAlign w:val="superscript"/>
          <w:rtl/>
        </w:rPr>
        <w:footnoteReference w:id="1165"/>
      </w:r>
      <w:r w:rsidRPr="00041F5C">
        <w:rPr>
          <w:rFonts w:ascii="SBL Hebrew" w:eastAsia="Times New Roman" w:hAnsi="SBL Hebrew" w:cs="FrankRuehl" w:hint="cs"/>
          <w:sz w:val="28"/>
          <w:szCs w:val="28"/>
          <w:rtl/>
        </w:rPr>
        <w:t xml:space="preserve"> ואמר לו הסכלת עשו וכו' ע"ש, וגם שם בסי' טו </w:t>
      </w:r>
      <w:r w:rsidRPr="00041F5C">
        <w:rPr>
          <w:rFonts w:ascii="SBL Hebrew" w:eastAsia="Times New Roman" w:hAnsi="SBL Hebrew" w:cs="FrankRuehl" w:hint="cs"/>
          <w:sz w:val="28"/>
          <w:szCs w:val="28"/>
          <w:rtl/>
        </w:rPr>
        <w:lastRenderedPageBreak/>
        <w:t>מפורש טעמא מעיין מלחמת עמלק</w:t>
      </w:r>
      <w:r w:rsidRPr="00041F5C">
        <w:rPr>
          <w:rFonts w:ascii="SBL Hebrew" w:eastAsia="Times New Roman" w:hAnsi="SBL Hebrew" w:cs="FrankRuehl"/>
          <w:sz w:val="28"/>
          <w:szCs w:val="28"/>
          <w:vertAlign w:val="superscript"/>
          <w:rtl/>
        </w:rPr>
        <w:footnoteReference w:id="1166"/>
      </w:r>
      <w:r w:rsidRPr="00041F5C">
        <w:rPr>
          <w:rFonts w:ascii="SBL Hebrew" w:eastAsia="Times New Roman" w:hAnsi="SBL Hebrew" w:cs="FrankRuehl" w:hint="cs"/>
          <w:sz w:val="28"/>
          <w:szCs w:val="28"/>
          <w:rtl/>
        </w:rPr>
        <w:t xml:space="preserve"> ומי הכריחם בש"ס להניח טעם אחר, ואפשר דהכי קאמר מפני מה נענש שאול ליכשל בעון המוכר בכתוב עד שאמר לו קרע ה' הממלכה וכו', ותירץ מפני שמחל על כבודו מתחילה, ודין גרמא ליה ליפול בהני ויענש, ובעיקר דברי הש"ס עיין להרב ישרש יעקב מה שהקשה בזה מדברי הר"מ דפרק ג' מהלכות מלכים בדין ח'</w:t>
      </w:r>
      <w:r w:rsidRPr="00041F5C">
        <w:rPr>
          <w:rFonts w:ascii="SBL Hebrew" w:eastAsia="Times New Roman" w:hAnsi="SBL Hebrew" w:cs="FrankRuehl"/>
          <w:sz w:val="28"/>
          <w:szCs w:val="28"/>
          <w:vertAlign w:val="superscript"/>
          <w:rtl/>
        </w:rPr>
        <w:footnoteReference w:id="1167"/>
      </w:r>
      <w:r w:rsidRPr="00041F5C">
        <w:rPr>
          <w:rFonts w:ascii="SBL Hebrew" w:eastAsia="Times New Roman" w:hAnsi="SBL Hebrew" w:cs="FrankRuehl" w:hint="cs"/>
          <w:sz w:val="28"/>
          <w:szCs w:val="28"/>
          <w:rtl/>
        </w:rPr>
        <w:t xml:space="preserve"> וכו', ועיין מ"ש אנן בעניותין בקונטרס יקרא דחיי בדף סד באורך בס"ד.</w:t>
      </w:r>
    </w:p>
    <w:p w14:paraId="3E7CAFAD"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כג ע"א גמרא הנעלבים ואינם עולבין </w:t>
      </w:r>
      <w:r w:rsidRPr="00041F5C">
        <w:rPr>
          <w:rFonts w:ascii="SBL Hebrew" w:eastAsia="Times New Roman" w:hAnsi="SBL Hebrew" w:cs="FrankRuehl" w:hint="cs"/>
          <w:sz w:val="28"/>
          <w:szCs w:val="28"/>
          <w:rtl/>
        </w:rPr>
        <w:t xml:space="preserve">וכו' ע"כ, נכתב בצידו ראיתי להרב מקראי קדש שהקשה דממ"ש ואינם עולבים מודה שמשיבים רק לא יעלבום וסיים ואינם מושיבים מורה שאינם משיבין כלל ותירץ ע"ש. ולע"ד י"ל דבתחילה אמר בעניין דררא דממונא שדרכם דרך ישרה שהם וותרנים בממונם, וכשיקנו דבר מבני אדם הם 'נעלבים' ואינם מקפידין ולוקחין ביוקר כדי שירוויחו עליהם, וכשהם מוכרים להם הם נותנים להם בעניין שלא יהיו עולבים אותם והיינו רביתייהו, והדר </w:t>
      </w:r>
      <w:r w:rsidRPr="00041F5C">
        <w:rPr>
          <w:rFonts w:ascii="SBL Hebrew" w:eastAsia="Times New Roman" w:hAnsi="SBL Hebrew" w:cs="FrankRuehl" w:hint="cs"/>
          <w:sz w:val="28"/>
          <w:szCs w:val="28"/>
          <w:rtl/>
        </w:rPr>
        <w:lastRenderedPageBreak/>
        <w:t>קאמר שלא יהיו 'עולבים' אותם והיינו רביתייהו והדר קאמר בעניין הכבוד דשומעים חרפתם ואינם משיבים, וגם י"ל דבדרך לא זו אף זו קאמר.</w:t>
      </w:r>
      <w:r w:rsidRPr="00041F5C">
        <w:rPr>
          <w:rFonts w:ascii="SBL Hebrew" w:eastAsia="Times New Roman" w:hAnsi="SBL Hebrew" w:cs="FrankRuehl" w:hint="cs"/>
          <w:b/>
          <w:bCs/>
          <w:sz w:val="30"/>
          <w:szCs w:val="32"/>
          <w:rtl/>
        </w:rPr>
        <w:t xml:space="preserve"> ואמרו </w:t>
      </w:r>
      <w:r w:rsidRPr="00041F5C">
        <w:rPr>
          <w:rFonts w:ascii="SBL Hebrew" w:eastAsia="Times New Roman" w:hAnsi="SBL Hebrew" w:cs="FrankRuehl" w:hint="cs"/>
          <w:sz w:val="28"/>
          <w:szCs w:val="28"/>
          <w:rtl/>
        </w:rPr>
        <w:t>ז"ל</w:t>
      </w:r>
      <w:r w:rsidRPr="00041F5C">
        <w:rPr>
          <w:rFonts w:ascii="SBL Hebrew" w:eastAsia="Times New Roman" w:hAnsi="SBL Hebrew" w:cs="FrankRuehl"/>
          <w:sz w:val="28"/>
          <w:szCs w:val="28"/>
          <w:vertAlign w:val="superscript"/>
          <w:rtl/>
        </w:rPr>
        <w:footnoteReference w:id="1168"/>
      </w:r>
      <w:r w:rsidRPr="00041F5C">
        <w:rPr>
          <w:rFonts w:ascii="SBL Hebrew" w:eastAsia="Times New Roman" w:hAnsi="SBL Hebrew" w:cs="FrankRuehl" w:hint="cs"/>
          <w:sz w:val="28"/>
          <w:szCs w:val="28"/>
          <w:rtl/>
        </w:rPr>
        <w:t xml:space="preserve"> לעולם יהא אדם עלוב עם הבריות וביותר עם אנשי ביתו ע"כ, וי"ל מאי מילה 'לעולם'</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דקאמר, ונראה דהכוונה בו הכי שלא יאמר אדם כיון דכללא הוא דהמעביר על מידותיו מעבירין לן על כל פשעיו, א"כ כיון שמעביר על מידותיו פעם וב' תו לא צריך, כיון שכבר אזלי להו כל עוונותיו, לכן קאמר דלעולם כל ימיו הוי זהיר במדה טובה זו משום שבכל יום ויום עושה חדשות עוונות שאדם דש בעקביו, וכיון שהוא רגיל תמיד במדה זו ראשון ראשון מסתלק</w:t>
      </w:r>
      <w:r w:rsidRPr="00041F5C">
        <w:rPr>
          <w:rFonts w:ascii="SBL Hebrew" w:eastAsia="Times New Roman" w:hAnsi="SBL Hebrew" w:cs="FrankRuehl"/>
          <w:sz w:val="28"/>
          <w:szCs w:val="28"/>
          <w:vertAlign w:val="superscript"/>
          <w:rtl/>
        </w:rPr>
        <w:footnoteReference w:id="1169"/>
      </w:r>
      <w:r w:rsidRPr="00041F5C">
        <w:rPr>
          <w:rFonts w:ascii="SBL Hebrew" w:eastAsia="Times New Roman" w:hAnsi="SBL Hebrew" w:cs="FrankRuehl" w:hint="cs"/>
          <w:sz w:val="28"/>
          <w:szCs w:val="28"/>
          <w:rtl/>
        </w:rPr>
        <w:t xml:space="preserve"> ותמיד יהיה שרוי בלא עון והיינו דסיים, וביותר עם אנשי ביתו שיהיה עלוב עמהם לעולם כדי שיסתלקו ממנו כל עוונות שנכשל בהם דבר יום ביומו ויהיה לעולם נקי מכל חטא ועון. אבל שאר בריות 'בל יראה ובל ימצא'</w:t>
      </w:r>
      <w:r w:rsidRPr="00041F5C">
        <w:rPr>
          <w:rFonts w:ascii="SBL Hebrew" w:eastAsia="Times New Roman" w:hAnsi="SBL Hebrew" w:cs="FrankRuehl"/>
          <w:sz w:val="28"/>
          <w:szCs w:val="28"/>
          <w:vertAlign w:val="superscript"/>
          <w:rtl/>
        </w:rPr>
        <w:footnoteReference w:id="1170"/>
      </w:r>
      <w:r w:rsidRPr="00041F5C">
        <w:rPr>
          <w:rFonts w:ascii="SBL Hebrew" w:eastAsia="Times New Roman" w:hAnsi="SBL Hebrew" w:cs="FrankRuehl" w:hint="cs"/>
          <w:sz w:val="28"/>
          <w:szCs w:val="28"/>
          <w:rtl/>
        </w:rPr>
        <w:t xml:space="preserve"> עמהם תמיד בשקלא וטריא, אלא פעם א' בשבת או פעם א' בחודש, מה שאין כן אנשי ביתו שתמיד הם שואלין ודורשין </w:t>
      </w:r>
      <w:r w:rsidRPr="00041F5C">
        <w:rPr>
          <w:rFonts w:ascii="SBL Hebrew" w:eastAsia="Times New Roman" w:hAnsi="SBL Hebrew" w:cs="FrankRuehl" w:hint="cs"/>
          <w:sz w:val="28"/>
          <w:szCs w:val="28"/>
          <w:rtl/>
        </w:rPr>
        <w:lastRenderedPageBreak/>
        <w:t xml:space="preserve">ממנו והוי ליה עלבון עמהם מעשים בכל יום. </w:t>
      </w:r>
    </w:p>
    <w:p w14:paraId="506C66CC"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כו ע"א גמרא כיון שעברו רוב שנותיו של אדם ולא חטא </w:t>
      </w:r>
      <w:r w:rsidRPr="00041F5C">
        <w:rPr>
          <w:rFonts w:ascii="SBL Hebrew" w:eastAsia="Times New Roman" w:hAnsi="SBL Hebrew" w:cs="FrankRuehl" w:hint="cs"/>
          <w:sz w:val="28"/>
          <w:szCs w:val="28"/>
          <w:rtl/>
        </w:rPr>
        <w:t>וכו' ע"כ, נכתב בצידו אין להקשות מהא דפרק ד' דקדושין בדף פא ע"ב דרבי חייא בר אשי דאחר כמה שנים שפירש מאשתו מחמת זקנה, ואפילו הכי חטא שאמר לאשתו אנא מיהא לאיסור איכוונית והיה מתענה עד שמת וכו' ע"ש</w:t>
      </w:r>
      <w:r w:rsidRPr="00041F5C">
        <w:rPr>
          <w:rFonts w:ascii="SBL Hebrew" w:eastAsia="Times New Roman" w:hAnsi="SBL Hebrew" w:cs="FrankRuehl"/>
          <w:sz w:val="28"/>
          <w:szCs w:val="28"/>
          <w:vertAlign w:val="superscript"/>
          <w:rtl/>
        </w:rPr>
        <w:footnoteReference w:id="1171"/>
      </w:r>
      <w:r w:rsidRPr="00041F5C">
        <w:rPr>
          <w:rFonts w:ascii="SBL Hebrew" w:eastAsia="Times New Roman" w:hAnsi="SBL Hebrew" w:cs="FrankRuehl" w:hint="cs"/>
          <w:sz w:val="28"/>
          <w:szCs w:val="28"/>
          <w:rtl/>
        </w:rPr>
        <w:t>, די"ל דעל כל פנים לא חטא באיסור ממש, אלא בכוונה כמו שחשב לאכול חלב ואכל שומן, ומחשבה רעה אין הקב"ה מצרפה למעשה</w:t>
      </w:r>
      <w:r w:rsidRPr="00041F5C">
        <w:rPr>
          <w:rFonts w:ascii="SBL Hebrew" w:eastAsia="Times New Roman" w:hAnsi="SBL Hebrew" w:cs="FrankRuehl"/>
          <w:sz w:val="28"/>
          <w:szCs w:val="28"/>
          <w:vertAlign w:val="superscript"/>
          <w:rtl/>
        </w:rPr>
        <w:footnoteReference w:id="1172"/>
      </w:r>
      <w:r w:rsidRPr="00041F5C">
        <w:rPr>
          <w:rFonts w:ascii="SBL Hebrew" w:eastAsia="Times New Roman" w:hAnsi="SBL Hebrew" w:cs="FrankRuehl" w:hint="cs"/>
          <w:sz w:val="28"/>
          <w:szCs w:val="28"/>
          <w:rtl/>
        </w:rPr>
        <w:t>, ורבי חייא בר אשי מחמיר על עצמו היה, ומ"ש הכא מובטח לו שלא יחטא היינו בעבירה ממש.</w:t>
      </w:r>
    </w:p>
    <w:p w14:paraId="69B08FFA"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כט ע"א גמרא הירהורי עברה קשים מעבירה </w:t>
      </w:r>
      <w:r w:rsidRPr="00041F5C">
        <w:rPr>
          <w:rFonts w:ascii="SBL Hebrew" w:eastAsia="Times New Roman" w:hAnsi="SBL Hebrew" w:cs="FrankRuehl" w:hint="cs"/>
          <w:sz w:val="28"/>
          <w:szCs w:val="28"/>
          <w:rtl/>
        </w:rPr>
        <w:t xml:space="preserve">ע"כ, נכתב </w:t>
      </w:r>
      <w:r w:rsidRPr="00041F5C">
        <w:rPr>
          <w:rFonts w:ascii="SBL Hebrew" w:eastAsia="Times New Roman" w:hAnsi="SBL Hebrew" w:cs="FrankRuehl" w:hint="cs"/>
          <w:sz w:val="28"/>
          <w:szCs w:val="28"/>
          <w:rtl/>
        </w:rPr>
        <w:lastRenderedPageBreak/>
        <w:t>בצידו עיין מ"ש מהרש"א באגדתיה</w:t>
      </w:r>
      <w:r w:rsidRPr="00041F5C">
        <w:rPr>
          <w:rFonts w:ascii="SBL Hebrew" w:eastAsia="Times New Roman" w:hAnsi="SBL Hebrew" w:cs="FrankRuehl"/>
          <w:sz w:val="28"/>
          <w:szCs w:val="28"/>
          <w:vertAlign w:val="superscript"/>
          <w:rtl/>
        </w:rPr>
        <w:footnoteReference w:id="1173"/>
      </w:r>
      <w:r w:rsidRPr="00041F5C">
        <w:rPr>
          <w:rFonts w:ascii="SBL Hebrew" w:eastAsia="Times New Roman" w:hAnsi="SBL Hebrew" w:cs="FrankRuehl" w:hint="cs"/>
          <w:sz w:val="28"/>
          <w:szCs w:val="28"/>
          <w:rtl/>
        </w:rPr>
        <w:t>, ומ"ש אנן בעניותין ע"ד בחידושינו לנזיר בדף כג ע"א בס"ד באורך והובא בקונטרס תנא ושייר בסי' כא'.</w:t>
      </w:r>
    </w:p>
    <w:p w14:paraId="35904AEE"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לה ע"ב רש"י בד"ה לעני </w:t>
      </w:r>
      <w:r w:rsidRPr="00041F5C">
        <w:rPr>
          <w:rFonts w:ascii="SBL Hebrew" w:eastAsia="Times New Roman" w:hAnsi="SBL Hebrew" w:cs="FrankRuehl" w:hint="cs"/>
          <w:sz w:val="28"/>
          <w:szCs w:val="28"/>
          <w:rtl/>
        </w:rPr>
        <w:t>א"ל וכו' כלומר אם באו בית דין של מעלה לחייב וכו' עכ"ל, נכתב בצידו כוון בזה</w:t>
      </w:r>
      <w:r w:rsidRPr="00041F5C">
        <w:rPr>
          <w:rFonts w:ascii="SBL Hebrew" w:eastAsia="Times New Roman" w:hAnsi="SBL Hebrew" w:cs="FrankRuehl"/>
          <w:sz w:val="28"/>
          <w:szCs w:val="28"/>
          <w:vertAlign w:val="superscript"/>
          <w:rtl/>
        </w:rPr>
        <w:footnoteReference w:id="1174"/>
      </w:r>
      <w:r w:rsidRPr="00041F5C">
        <w:rPr>
          <w:rFonts w:ascii="SBL Hebrew" w:eastAsia="Times New Roman" w:hAnsi="SBL Hebrew" w:cs="FrankRuehl" w:hint="cs"/>
          <w:sz w:val="28"/>
          <w:szCs w:val="28"/>
          <w:rtl/>
        </w:rPr>
        <w:t xml:space="preserve"> שלא תאמר דכוונת הש"ס דקושטא קאי דהשי"ת מחייב העניים מכח הלל, שהרי אמר בש"ס במדרש אגדה</w:t>
      </w:r>
      <w:r w:rsidRPr="00041F5C">
        <w:rPr>
          <w:rFonts w:ascii="SBL Hebrew" w:eastAsia="Times New Roman" w:hAnsi="SBL Hebrew" w:cs="FrankRuehl"/>
          <w:sz w:val="28"/>
          <w:szCs w:val="28"/>
          <w:vertAlign w:val="superscript"/>
          <w:rtl/>
        </w:rPr>
        <w:footnoteReference w:id="1175"/>
      </w:r>
      <w:r w:rsidRPr="00041F5C">
        <w:rPr>
          <w:rFonts w:ascii="SBL Hebrew" w:eastAsia="Times New Roman" w:hAnsi="SBL Hebrew" w:cs="FrankRuehl" w:hint="cs"/>
          <w:sz w:val="28"/>
          <w:szCs w:val="28"/>
          <w:rtl/>
        </w:rPr>
        <w:t xml:space="preserve"> דג' אינם רואים פני גיהנם וחד מינייהו הווי מי שיש לו דיקדוקי עניות בתוך ביתו, לכן פירש דהכוונה בזה דאם באו מצד הדין הגמור היו מחייבין, אבל במדת הרחמים הוא דעבוד ואמר דאינו רואה פני גהינום, אבל אפשר דהנך תרתי לעשיר ורשע מחייבים אותם בפועל, מיהו מפשטות דברי רש"י מורה דקאי אכולהו תלתא, ועיין להרי"ף בעין יעקב מה שפירש דברי רש"י בעניין אחר</w:t>
      </w:r>
      <w:r w:rsidRPr="00041F5C">
        <w:rPr>
          <w:rFonts w:ascii="SBL Hebrew" w:eastAsia="Times New Roman" w:hAnsi="SBL Hebrew" w:cs="FrankRuehl"/>
          <w:sz w:val="28"/>
          <w:szCs w:val="28"/>
          <w:vertAlign w:val="superscript"/>
          <w:rtl/>
        </w:rPr>
        <w:footnoteReference w:id="1176"/>
      </w:r>
      <w:r w:rsidRPr="00041F5C">
        <w:rPr>
          <w:rFonts w:ascii="SBL Hebrew" w:eastAsia="Times New Roman" w:hAnsi="SBL Hebrew" w:cs="FrankRuehl" w:hint="cs"/>
          <w:sz w:val="28"/>
          <w:szCs w:val="28"/>
          <w:rtl/>
        </w:rPr>
        <w:t>.</w:t>
      </w:r>
    </w:p>
    <w:p w14:paraId="7B974F85"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 xml:space="preserve">דף לו ע"ב גמרא אלא מהו שאמר משה "נושא עון ופשע" </w:t>
      </w:r>
      <w:r w:rsidRPr="00041F5C">
        <w:rPr>
          <w:rFonts w:ascii="SBL Hebrew" w:eastAsia="Times New Roman" w:hAnsi="SBL Hebrew" w:cs="FrankRuehl" w:hint="cs"/>
          <w:sz w:val="28"/>
          <w:szCs w:val="28"/>
          <w:rtl/>
        </w:rPr>
        <w:t>וכו' ע"כ, נכתב בצידו לכאורה קשה, דהניחא תיקנו חכמים לשיטתם קרא דמשה של "נושא עון"</w:t>
      </w:r>
      <w:r w:rsidRPr="00041F5C">
        <w:rPr>
          <w:rFonts w:ascii="SBL Hebrew" w:eastAsia="Times New Roman" w:hAnsi="SBL Hebrew" w:cs="FrankRuehl"/>
          <w:sz w:val="28"/>
          <w:szCs w:val="28"/>
          <w:vertAlign w:val="superscript"/>
          <w:rtl/>
        </w:rPr>
        <w:footnoteReference w:id="1177"/>
      </w:r>
      <w:r w:rsidRPr="00041F5C">
        <w:rPr>
          <w:rFonts w:ascii="SBL Hebrew" w:eastAsia="Times New Roman" w:hAnsi="SBL Hebrew" w:cs="FrankRuehl" w:hint="cs"/>
          <w:sz w:val="28"/>
          <w:szCs w:val="28"/>
          <w:rtl/>
        </w:rPr>
        <w:t>,</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אבל מה יעשו בקרא דוידוי יום הכיפורים גופיה</w:t>
      </w:r>
      <w:r w:rsidRPr="00041F5C">
        <w:rPr>
          <w:rFonts w:ascii="SBL Hebrew" w:eastAsia="Times New Roman" w:hAnsi="SBL Hebrew" w:cs="FrankRuehl"/>
          <w:sz w:val="28"/>
          <w:szCs w:val="28"/>
          <w:vertAlign w:val="superscript"/>
          <w:rtl/>
        </w:rPr>
        <w:footnoteReference w:id="1178"/>
      </w:r>
      <w:r w:rsidRPr="00041F5C">
        <w:rPr>
          <w:rFonts w:ascii="SBL Hebrew" w:eastAsia="Times New Roman" w:hAnsi="SBL Hebrew" w:cs="FrankRuehl" w:hint="cs"/>
          <w:sz w:val="28"/>
          <w:szCs w:val="28"/>
          <w:rtl/>
        </w:rPr>
        <w:t xml:space="preserve"> שהביא רב מאיר לשיטתיה ששם נאמר 'עון' קודם והדר 'פשע' והדר 'חטא', ולכאורה היה נראה לומר דגם זה אפשר להתפלל הכי דכשמתודים ושבים מן העוונות והפשעים נעשה להם הכל חטאת, ולא הוצרכו לסיים דממילא משמע דכמו שמפרשין בקרא דמשה נוכל גם כן לדחוק ולפרש גם קרא דוידוי יום הכיפורים גופיה, אבל מה נעשה דכשסיימו לקמן הלכה כחכמים והקשו פשיטא ותירצו מהו דתימא מסתבר טעמיה דרב מאיר דמסייע ליה קרא דמשה קמ"ל ע"כ, ורש"י ז"ל כתב בד"ה דקא מסייע ליה קרא דוידוי יום הכיפורים גופיה ע"כ, ומזה נראה שהוי ליה גירסה לרש"י בש"ס דמסייע ליה 'קרא' סתם, ולא כגירסה דידן שאמר 'קרא </w:t>
      </w:r>
      <w:r w:rsidRPr="00041F5C">
        <w:rPr>
          <w:rFonts w:ascii="SBL Hebrew" w:eastAsia="Times New Roman" w:hAnsi="SBL Hebrew" w:cs="FrankRuehl" w:hint="cs"/>
          <w:sz w:val="28"/>
          <w:szCs w:val="28"/>
          <w:u w:val="single"/>
          <w:rtl/>
        </w:rPr>
        <w:t>דמשה'</w:t>
      </w:r>
      <w:r w:rsidRPr="00041F5C">
        <w:rPr>
          <w:rFonts w:ascii="SBL Hebrew" w:eastAsia="Times New Roman" w:hAnsi="SBL Hebrew" w:cs="FrankRuehl" w:hint="cs"/>
          <w:sz w:val="28"/>
          <w:szCs w:val="28"/>
          <w:rtl/>
        </w:rPr>
        <w:t xml:space="preserve"> ומשום הכי פירש דאקרא דוידוי יום הכיפורים גופיה קאמר, וא"כ </w:t>
      </w:r>
      <w:r w:rsidRPr="00041F5C">
        <w:rPr>
          <w:rFonts w:ascii="SBL Hebrew" w:eastAsia="Times New Roman" w:hAnsi="SBL Hebrew" w:cs="FrankRuehl" w:hint="cs"/>
          <w:sz w:val="28"/>
          <w:szCs w:val="28"/>
          <w:rtl/>
        </w:rPr>
        <w:lastRenderedPageBreak/>
        <w:t>אפוא הדרא קושיה לדוכתא דמה יתרצו חכמים בקרא דוידוי יום הכיפורים גופיה, ואפשר לומר דכוונת הש"ס דאה"נ נוכל לפרש כמו שפירש בקרא דמשה, אבל הוא בדרך דוחק מה שאין כן לסברת רב מאיר דאתי כפשטיה שפיר, ואפילו הכי קמ"ל דהלכה כחכמים, ועל כל פנים לפום גירסה דידן דאית לן דמסייע ליה קרא דמשה קשה גם כן לכאורה דהרי כבר חכמים גופייהו תיקנו ויישבו קרא דמשה שפיר. וצ"ל ג"כ דהא דפירוש בקרא דמשה הוא בדרך דוחק ואינו כפשטו מה שאין כן לשיטת רב מאיר, ואפילו הכי קמ"ל דלא תימא משום דמסייע פשטיה דקרא דמשה הוי מסתבר טעמיה דרב מאיר והלכה כמותו אף שהוא יחיד.</w:t>
      </w:r>
    </w:p>
    <w:p w14:paraId="76D290F5"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לו ע"ב בשעה שחוטאים ישראל ועושים תשובה עשה להם הזדונות כשגגות</w:t>
      </w:r>
      <w:r w:rsidRPr="00041F5C">
        <w:rPr>
          <w:rFonts w:ascii="SBL Hebrew" w:eastAsia="Times New Roman" w:hAnsi="SBL Hebrew" w:cs="FrankRuehl" w:hint="cs"/>
          <w:sz w:val="28"/>
          <w:szCs w:val="28"/>
          <w:rtl/>
        </w:rPr>
        <w:t xml:space="preserve"> ע"כ, נכתב בצידו הקשה הרי"ף בעין יעקב כיון שהתשובה גדולה שעושה זדונות כזכויות למה התפלל משה שיעשה הזדונות כשגגות הוי לי למימר כזכויות ותירץ ע"ש</w:t>
      </w:r>
      <w:r w:rsidRPr="00041F5C">
        <w:rPr>
          <w:rFonts w:ascii="SBL Hebrew" w:eastAsia="Times New Roman" w:hAnsi="SBL Hebrew" w:cs="FrankRuehl"/>
          <w:sz w:val="28"/>
          <w:szCs w:val="28"/>
          <w:vertAlign w:val="superscript"/>
          <w:rtl/>
        </w:rPr>
        <w:footnoteReference w:id="1179"/>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sz w:val="28"/>
          <w:szCs w:val="28"/>
          <w:rtl/>
        </w:rPr>
        <w:lastRenderedPageBreak/>
        <w:t>ולע"ד נראה דהא שעושים זדונות כזכויות היינו כשעושים מאהבה, אבל מיראה נעשות כשגגות כמו שחילקו בש"ס, והכא דקאמר שעושים תשובה סתם מיירי בשב מיראה דאז הכי הוי שנעשים כשגגות, וכגון דא בעיא צילותא דאף מיראה יקבלם ויהפוך להם הזדונות לשגגות וממילא רווחא שמעתתא דכששב בתשובה מעלייתא מאהבה דנהפכין לזכויות כמו שחילקו בש"ס.</w:t>
      </w:r>
    </w:p>
    <w:p w14:paraId="070FF9B9" w14:textId="61713717" w:rsidR="006122A7" w:rsidRPr="00041F5C" w:rsidRDefault="006122A7" w:rsidP="00D474FE">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w:t>
      </w:r>
      <w:r w:rsidR="00D474FE" w:rsidRPr="00041F5C">
        <w:rPr>
          <w:rFonts w:ascii="SBL Hebrew" w:eastAsia="Times New Roman" w:hAnsi="SBL Hebrew" w:cs="FrankRuehl" w:hint="cs"/>
          <w:b/>
          <w:bCs/>
          <w:sz w:val="30"/>
          <w:szCs w:val="32"/>
          <w:rtl/>
        </w:rPr>
        <w:t>לח</w:t>
      </w:r>
      <w:r w:rsidRPr="00041F5C">
        <w:rPr>
          <w:rFonts w:ascii="SBL Hebrew" w:eastAsia="Times New Roman" w:hAnsi="SBL Hebrew" w:cs="FrankRuehl" w:hint="cs"/>
          <w:b/>
          <w:bCs/>
          <w:sz w:val="30"/>
          <w:szCs w:val="32"/>
          <w:rtl/>
        </w:rPr>
        <w:t xml:space="preserve"> ע"ב גמרא כל השוכח דבר א' מתלמודו גורם גלות לבניו </w:t>
      </w:r>
      <w:r w:rsidRPr="00041F5C">
        <w:rPr>
          <w:rFonts w:ascii="SBL Hebrew" w:eastAsia="Times New Roman" w:hAnsi="SBL Hebrew" w:cs="FrankRuehl" w:hint="cs"/>
          <w:sz w:val="28"/>
          <w:szCs w:val="28"/>
          <w:rtl/>
        </w:rPr>
        <w:t>וכולי ע"כ נכתב בצידו עיין מה שהקשה מהרש"א בחידושי אגדה מהא דפרק ג דאבות משנה י' ומה שתירץ</w:t>
      </w:r>
      <w:r w:rsidRPr="00041F5C">
        <w:rPr>
          <w:rFonts w:ascii="SBL Hebrew" w:eastAsia="Times New Roman" w:hAnsi="SBL Hebrew" w:cs="FrankRuehl"/>
          <w:sz w:val="28"/>
          <w:szCs w:val="28"/>
          <w:vertAlign w:val="superscript"/>
          <w:rtl/>
        </w:rPr>
        <w:footnoteReference w:id="1180"/>
      </w:r>
      <w:r w:rsidRPr="00041F5C">
        <w:rPr>
          <w:rFonts w:ascii="SBL Hebrew" w:eastAsia="Times New Roman" w:hAnsi="SBL Hebrew" w:cs="FrankRuehl" w:hint="cs"/>
          <w:sz w:val="28"/>
          <w:szCs w:val="28"/>
          <w:rtl/>
        </w:rPr>
        <w:t>, ועיין ממ"ש בספרי הקטן זכות אבות שם בס"ד.</w:t>
      </w:r>
    </w:p>
    <w:p w14:paraId="0AEBE548"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טל ע"א גמרא עבירה מטמטמת לבו של אדם</w:t>
      </w:r>
      <w:r w:rsidRPr="00041F5C">
        <w:rPr>
          <w:rFonts w:ascii="SBL Hebrew" w:eastAsia="Times New Roman" w:hAnsi="SBL Hebrew" w:cs="FrankRuehl" w:hint="cs"/>
          <w:sz w:val="28"/>
          <w:szCs w:val="28"/>
          <w:rtl/>
        </w:rPr>
        <w:t xml:space="preserve"> וכולי ופרש"י אוטמת וסותמת מכל חכמה ע"כ, נכתב בצידו בזה נראה לפרש הכתוב מ"ש</w:t>
      </w:r>
      <w:r w:rsidRPr="00041F5C">
        <w:rPr>
          <w:rFonts w:ascii="SBL Hebrew" w:eastAsia="Times New Roman" w:hAnsi="SBL Hebrew" w:cs="FrankRuehl"/>
          <w:sz w:val="28"/>
          <w:szCs w:val="28"/>
          <w:vertAlign w:val="superscript"/>
          <w:rtl/>
        </w:rPr>
        <w:footnoteReference w:id="1181"/>
      </w:r>
      <w:r w:rsidRPr="00041F5C">
        <w:rPr>
          <w:rFonts w:ascii="SBL Hebrew" w:eastAsia="Times New Roman" w:hAnsi="SBL Hebrew" w:cs="FrankRuehl" w:hint="cs"/>
          <w:sz w:val="28"/>
          <w:szCs w:val="28"/>
          <w:rtl/>
        </w:rPr>
        <w:t xml:space="preserve"> "הן יראה ה' היא חכמה וסור מרע בינה" </w:t>
      </w:r>
      <w:r w:rsidRPr="00041F5C">
        <w:rPr>
          <w:rFonts w:ascii="SBL Hebrew" w:eastAsia="Times New Roman" w:hAnsi="SBL Hebrew" w:cs="FrankRuehl" w:hint="cs"/>
          <w:sz w:val="28"/>
          <w:szCs w:val="28"/>
          <w:rtl/>
        </w:rPr>
        <w:lastRenderedPageBreak/>
        <w:t>ע"כ, והיא גופה קמ"ל דמי שיש לו יראת ה' ויסור מרע יזכה לחכמה ולבינה, ומכלל הן אתה שומע לאו</w:t>
      </w:r>
      <w:r w:rsidRPr="00041F5C">
        <w:rPr>
          <w:rFonts w:ascii="SBL Hebrew" w:eastAsia="Times New Roman" w:hAnsi="SBL Hebrew" w:cs="FrankRuehl"/>
          <w:sz w:val="28"/>
          <w:szCs w:val="28"/>
          <w:vertAlign w:val="superscript"/>
          <w:rtl/>
        </w:rPr>
        <w:footnoteReference w:id="1182"/>
      </w:r>
      <w:r w:rsidRPr="00041F5C">
        <w:rPr>
          <w:rFonts w:ascii="SBL Hebrew" w:eastAsia="Times New Roman" w:hAnsi="SBL Hebrew" w:cs="FrankRuehl" w:hint="cs"/>
          <w:sz w:val="28"/>
          <w:szCs w:val="28"/>
          <w:rtl/>
        </w:rPr>
        <w:t xml:space="preserve">, דאם היה בעל עבירות ואינו יראה שמים שלא יזכה לחכמה כלל, מידי דהוי שהעבירה מטמטמת לבו של אדם. </w:t>
      </w:r>
      <w:r w:rsidRPr="00041F5C">
        <w:rPr>
          <w:rFonts w:ascii="SBL Hebrew" w:eastAsia="Times New Roman" w:hAnsi="SBL Hebrew" w:cs="FrankRuehl" w:hint="cs"/>
          <w:b/>
          <w:bCs/>
          <w:sz w:val="30"/>
          <w:szCs w:val="32"/>
          <w:rtl/>
        </w:rPr>
        <w:t>ואל</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קשר זה יובן מ"ש ז"ל בפסוק</w:t>
      </w:r>
      <w:r w:rsidRPr="00041F5C">
        <w:rPr>
          <w:rFonts w:ascii="SBL Hebrew" w:eastAsia="Times New Roman" w:hAnsi="SBL Hebrew" w:cs="FrankRuehl"/>
          <w:sz w:val="28"/>
          <w:szCs w:val="28"/>
          <w:vertAlign w:val="superscript"/>
          <w:rtl/>
        </w:rPr>
        <w:footnoteReference w:id="1183"/>
      </w:r>
      <w:r w:rsidRPr="00041F5C">
        <w:rPr>
          <w:rFonts w:ascii="SBL Hebrew" w:eastAsia="Times New Roman" w:hAnsi="SBL Hebrew" w:cs="FrankRuehl" w:hint="cs"/>
          <w:sz w:val="28"/>
          <w:szCs w:val="28"/>
          <w:rtl/>
        </w:rPr>
        <w:t xml:space="preserve"> "והחכמה מאין תמצא" דאין החכמה מתקיימת אלא במי שמשים עצמו כאין</w:t>
      </w:r>
      <w:r w:rsidRPr="00041F5C">
        <w:rPr>
          <w:rFonts w:ascii="SBL Hebrew" w:eastAsia="Times New Roman" w:hAnsi="SBL Hebrew" w:cs="FrankRuehl"/>
          <w:sz w:val="28"/>
          <w:szCs w:val="28"/>
          <w:vertAlign w:val="superscript"/>
          <w:rtl/>
        </w:rPr>
        <w:footnoteReference w:id="1184"/>
      </w:r>
      <w:r w:rsidRPr="00041F5C">
        <w:rPr>
          <w:rFonts w:ascii="SBL Hebrew" w:eastAsia="Times New Roman" w:hAnsi="SBL Hebrew" w:cs="FrankRuehl" w:hint="cs"/>
          <w:sz w:val="28"/>
          <w:szCs w:val="28"/>
          <w:rtl/>
        </w:rPr>
        <w:t xml:space="preserve"> ע"כ, והיינו מהכי טעמא דמי שהוא עניו היראת שמים לגבי דידיה מילתא זוטרתי היא ומשום הכי לבו פתוח ויזכה לחכמה, אבל הבעל גאוה שהוא חמור מג' עבירות החמורות וכאלו כופר בכל התורה כולה, אמר עליו אם חכם הוא חכמה מסתלקת ממנו</w:t>
      </w:r>
      <w:r w:rsidRPr="00041F5C">
        <w:rPr>
          <w:rFonts w:ascii="SBL Hebrew" w:eastAsia="Times New Roman" w:hAnsi="SBL Hebrew" w:cs="FrankRuehl"/>
          <w:sz w:val="28"/>
          <w:szCs w:val="28"/>
          <w:vertAlign w:val="superscript"/>
          <w:rtl/>
        </w:rPr>
        <w:footnoteReference w:id="1185"/>
      </w:r>
      <w:r w:rsidRPr="00041F5C">
        <w:rPr>
          <w:rFonts w:ascii="SBL Hebrew" w:eastAsia="Times New Roman" w:hAnsi="SBL Hebrew" w:cs="FrankRuehl" w:hint="cs"/>
          <w:sz w:val="28"/>
          <w:szCs w:val="28"/>
          <w:rtl/>
        </w:rPr>
        <w:t xml:space="preserve">, מידי דהוי שסתם עבירות מטמטמות לבו של אדם, א"כ הדין הוא בגאוה שהיא חמורה שחכמה מסתלקת לגמרי ולא פש גביה מידי לא מינה ולא מקצתה. ובעיקר דברי הש"ס ראיתי להרב פתח עינים שנזדמן לידי כעת שכתב הטעם ע"פ מ"ש ז"ל דהסניגור הנברא מהמצוה נקרא בשם המצוה עצמה, ויליף מינה דהוא הדין המקטרג הנעשה ע"י העבירה נקרא בשם העבירה עצמה, וז"ש עבירה שהוא המקטרג הנעשה מהעבירה </w:t>
      </w:r>
      <w:r w:rsidRPr="00041F5C">
        <w:rPr>
          <w:rFonts w:ascii="SBL Hebrew" w:eastAsia="Times New Roman" w:hAnsi="SBL Hebrew" w:cs="FrankRuehl" w:hint="cs"/>
          <w:sz w:val="28"/>
          <w:szCs w:val="28"/>
          <w:rtl/>
        </w:rPr>
        <w:lastRenderedPageBreak/>
        <w:t xml:space="preserve">מטמטם לבו של אדם וכו' ע"ש,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קצת קשה שהרי לישנא דהש"ס אמר 'מטמטמת' והיינו על העבירה עצמה ולא אמר 'מטמטם' דיתפרש על הקטיגור, ולכן נראה לומר כפשט הש"ס דקאי על העבירה עצמה, והטעם לפי שאמר ז"ל שהרשעים מלאים חרטות</w:t>
      </w:r>
      <w:r w:rsidRPr="00041F5C">
        <w:rPr>
          <w:rFonts w:ascii="SBL Hebrew" w:eastAsia="Times New Roman" w:hAnsi="SBL Hebrew" w:cs="FrankRuehl"/>
          <w:sz w:val="28"/>
          <w:szCs w:val="28"/>
          <w:vertAlign w:val="superscript"/>
          <w:rtl/>
        </w:rPr>
        <w:footnoteReference w:id="1186"/>
      </w:r>
      <w:r w:rsidRPr="00041F5C">
        <w:rPr>
          <w:rFonts w:ascii="SBL Hebrew" w:eastAsia="Times New Roman" w:hAnsi="SBL Hebrew" w:cs="FrankRuehl" w:hint="cs"/>
          <w:sz w:val="28"/>
          <w:szCs w:val="28"/>
          <w:rtl/>
        </w:rPr>
        <w:t xml:space="preserve"> והיינו משום דכל יום ויום הם מתפחדים מפחדה של גיהינם ומתחרטים לפי שעה וחוזר ומתגבר עליהם יצר הרע ומכשילן וחוזרים ומתחרטים וכן על זה הדרך, וא"כ לבם בל עימם ומשום הכי לבם מטמטם ואבדה חכמתם, ועוד נראה פשוט משום שאמרו ז"ל</w:t>
      </w:r>
      <w:r w:rsidRPr="00041F5C">
        <w:rPr>
          <w:rFonts w:ascii="SBL Hebrew" w:eastAsia="Times New Roman" w:hAnsi="SBL Hebrew" w:cs="FrankRuehl"/>
          <w:sz w:val="28"/>
          <w:szCs w:val="28"/>
          <w:vertAlign w:val="superscript"/>
          <w:rtl/>
        </w:rPr>
        <w:footnoteReference w:id="1187"/>
      </w:r>
      <w:r w:rsidRPr="00041F5C">
        <w:rPr>
          <w:rFonts w:ascii="SBL Hebrew" w:eastAsia="Times New Roman" w:hAnsi="SBL Hebrew" w:cs="FrankRuehl" w:hint="cs"/>
          <w:sz w:val="28"/>
          <w:szCs w:val="28"/>
          <w:rtl/>
        </w:rPr>
        <w:t xml:space="preserve"> "אם תעזבני יום יומים אעזבך" ומשום הכי העושה העבירה ומתעסק במילי דעלמא ומאבד זמנו בזה ועוזב התורה, לכם יחזור לאחור ולוקה בכפלים ולבו מטמטם.</w:t>
      </w:r>
    </w:p>
    <w:p w14:paraId="16C7C20B"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נג ע"ב גמרא א"ל לרב יוסף הכי עביד רבא, א"ל יהי רצון דתירום רישך אכוליה כרכא וכו' </w:t>
      </w:r>
      <w:r w:rsidRPr="00041F5C">
        <w:rPr>
          <w:rFonts w:ascii="SBL Hebrew" w:eastAsia="Times New Roman" w:hAnsi="SBL Hebrew" w:cs="FrankRuehl" w:hint="cs"/>
          <w:sz w:val="28"/>
          <w:szCs w:val="28"/>
          <w:rtl/>
        </w:rPr>
        <w:lastRenderedPageBreak/>
        <w:t>ע"כ, נכתב בצידו כתב מהרש"א בחידושי אגדה דבימי אביי היו ב' ישיבות, ישיבת אביי וישיבת רבא, וברכו רב יוסף שיהיה ראש לב' וכן הוי ליה כשמת אביי באו ישיבת אביי לרבא כמפורש פרק ט' דברכות בדף נו ע"א עכ"ל, ולכאורה יש להקשות מהא דאמר בראש השנה בדף חי ע"א רבא דעסק בתורה חיה מ' שנין, אביי דעסק בתורה ובגמילות חסדים חיה ס' שנין ע"כ, וגם אמר בפרק ז' דברכות בדף מח ע"א אביי ורבא הוו יתבי קמיה דרבה אמר להו רבה למי מברכין וכו' א"ל תרוייכו רבנן הוויתו היינו דאמרי אינשי בוצין בוצין מקיטפי ידיע ע"כ, הרי משמע מזה דאביי ורבא היו קטנים כסוג א' קמיה דרבה ולפום סוגייא דראש השנה משמע דאביי האריך ימים כ' שנים יותר מרבא, וזה סותר למ"ש בפרק ט' דברכות בחלומות דבר הידייא וגם אמרו בפרק ה' דכתובות בדף סה ע"א חומה דביתהו דאביי אתת לקמיה דרבא וכולי משמע מזה דרבא האריך ימים יותר מאביי, וזה סותר להא דפרק ז' דברכות וסוגיא דראש השנה, וכדי ליישב כל זה צריך לגרוס בהא דפרק ה' דכתובות 'רבה' בהא, גם בהא דראש השנה צ"ל 'רבה' בה"א</w:t>
      </w:r>
      <w:r w:rsidRPr="00041F5C">
        <w:rPr>
          <w:rFonts w:ascii="SBL Hebrew" w:eastAsia="Times New Roman" w:hAnsi="SBL Hebrew" w:cs="FrankRuehl"/>
          <w:sz w:val="28"/>
          <w:szCs w:val="28"/>
          <w:vertAlign w:val="superscript"/>
          <w:rtl/>
        </w:rPr>
        <w:footnoteReference w:id="1188"/>
      </w:r>
      <w:r w:rsidRPr="00041F5C">
        <w:rPr>
          <w:rFonts w:ascii="SBL Hebrew" w:eastAsia="Times New Roman" w:hAnsi="SBL Hebrew" w:cs="FrankRuehl" w:hint="cs"/>
          <w:sz w:val="28"/>
          <w:szCs w:val="28"/>
          <w:rtl/>
        </w:rPr>
        <w:t xml:space="preserve">, וכן </w:t>
      </w:r>
      <w:r w:rsidRPr="00041F5C">
        <w:rPr>
          <w:rFonts w:ascii="SBL Hebrew" w:eastAsia="Times New Roman" w:hAnsi="SBL Hebrew" w:cs="FrankRuehl" w:hint="cs"/>
          <w:sz w:val="28"/>
          <w:szCs w:val="28"/>
          <w:rtl/>
        </w:rPr>
        <w:lastRenderedPageBreak/>
        <w:t>ראיתי בנוסחאות המדויקות דידן, וגם בהא דפרק ט' דברכות גבי חלומות דבר הידייא צ"ל ג"כ 'רבה' בהא, והא דהכא שאמר לו יהי רצון דתירום רישך אכולי כרכא רצה לומר שיהיה גדול הדור, וכן ה"ל כמ"ש בע"ז</w:t>
      </w:r>
      <w:r w:rsidRPr="00041F5C">
        <w:rPr>
          <w:rFonts w:ascii="SBL Hebrew" w:eastAsia="Times New Roman" w:hAnsi="SBL Hebrew" w:cs="FrankRuehl"/>
          <w:sz w:val="28"/>
          <w:szCs w:val="28"/>
          <w:vertAlign w:val="superscript"/>
          <w:rtl/>
        </w:rPr>
        <w:footnoteReference w:id="1189"/>
      </w:r>
      <w:r w:rsidRPr="00041F5C">
        <w:rPr>
          <w:rFonts w:ascii="SBL Hebrew" w:eastAsia="Times New Roman" w:hAnsi="SBL Hebrew" w:cs="FrankRuehl" w:hint="cs"/>
          <w:sz w:val="28"/>
          <w:szCs w:val="28"/>
          <w:rtl/>
        </w:rPr>
        <w:t xml:space="preserve"> בעניין ההוראה עד מ' ופריך והא רבא אורי, וכל ימיו לא היו אלא מ' והיינו שלא היה בעירו גדול הימנו, וברכת רב יוסף דהכא</w:t>
      </w:r>
      <w:r w:rsidRPr="00041F5C">
        <w:rPr>
          <w:rFonts w:ascii="SBL Hebrew" w:eastAsia="Times New Roman" w:hAnsi="SBL Hebrew" w:cs="FrankRuehl"/>
          <w:sz w:val="28"/>
          <w:szCs w:val="28"/>
          <w:vertAlign w:val="superscript"/>
          <w:rtl/>
        </w:rPr>
        <w:footnoteReference w:id="1190"/>
      </w:r>
      <w:r w:rsidRPr="00041F5C">
        <w:rPr>
          <w:rFonts w:ascii="SBL Hebrew" w:eastAsia="Times New Roman" w:hAnsi="SBL Hebrew" w:cs="FrankRuehl" w:hint="cs"/>
          <w:sz w:val="28"/>
          <w:szCs w:val="28"/>
          <w:rtl/>
        </w:rPr>
        <w:t xml:space="preserve"> הוא דאהנייא ליה שזכה לכך, ואי בעית אימא דתרי רבא הוו.</w:t>
      </w:r>
    </w:p>
    <w:p w14:paraId="086BCD08"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סו ע"ב גמרא שבטו של לוי לא עבד ע"ז</w:t>
      </w:r>
      <w:r w:rsidRPr="00041F5C">
        <w:rPr>
          <w:rFonts w:ascii="SBL Hebrew" w:eastAsia="Times New Roman" w:hAnsi="SBL Hebrew" w:cs="FrankRuehl" w:hint="cs"/>
          <w:sz w:val="28"/>
          <w:szCs w:val="28"/>
          <w:rtl/>
        </w:rPr>
        <w:t>, איתיביה "האומר לאביו" וכולי ע"כ, הכתב בצידו כתב מהרש"א באגדתיה קצת קשה אדפריך מקרא דוזאת הברכה, ליפרוך מקרא דפרשת כי תשא</w:t>
      </w:r>
      <w:r w:rsidRPr="00041F5C">
        <w:rPr>
          <w:rFonts w:ascii="SBL Hebrew" w:eastAsia="Times New Roman" w:hAnsi="SBL Hebrew" w:cs="FrankRuehl"/>
          <w:sz w:val="28"/>
          <w:szCs w:val="28"/>
          <w:vertAlign w:val="superscript"/>
          <w:rtl/>
        </w:rPr>
        <w:footnoteReference w:id="1191"/>
      </w:r>
      <w:r w:rsidRPr="00041F5C">
        <w:rPr>
          <w:rFonts w:ascii="SBL Hebrew" w:eastAsia="Times New Roman" w:hAnsi="SBL Hebrew" w:cs="FrankRuehl" w:hint="cs"/>
          <w:sz w:val="28"/>
          <w:szCs w:val="28"/>
          <w:rtl/>
        </w:rPr>
        <w:t xml:space="preserve"> "והרגו איש את אחיו" וכולי "מלאו ידיכם היום כי איש בבנו ובאחיו"</w:t>
      </w:r>
      <w:r w:rsidRPr="00041F5C">
        <w:rPr>
          <w:rFonts w:ascii="SBL Hebrew" w:eastAsia="Times New Roman" w:hAnsi="SBL Hebrew" w:cs="FrankRuehl"/>
          <w:sz w:val="28"/>
          <w:szCs w:val="28"/>
          <w:vertAlign w:val="superscript"/>
          <w:rtl/>
        </w:rPr>
        <w:footnoteReference w:id="1192"/>
      </w:r>
      <w:r w:rsidRPr="00041F5C">
        <w:rPr>
          <w:rFonts w:ascii="SBL Hebrew" w:eastAsia="Times New Roman" w:hAnsi="SBL Hebrew" w:cs="FrankRuehl" w:hint="cs"/>
          <w:sz w:val="28"/>
          <w:szCs w:val="28"/>
          <w:rtl/>
        </w:rPr>
        <w:t xml:space="preserve"> עכ"ל, ולכאורה היה נראה ליישב משום דקרא דפרשת כי תשא הוא ציווי והיה אפשר דקאמר בדרך גוזמא ורבותא דאפילו אם יהיה אחיו יפגעו בו, אבל אפשר שלא מצאו מקרוביהם דשבט לוי לא מינה ולא מקצתה, להכי אייתי מקרא דזאת הברכה דכיון דשבחינו קרא </w:t>
      </w:r>
      <w:r w:rsidRPr="00041F5C">
        <w:rPr>
          <w:rFonts w:ascii="SBL Hebrew" w:eastAsia="Times New Roman" w:hAnsi="SBL Hebrew" w:cs="FrankRuehl" w:hint="cs"/>
          <w:sz w:val="28"/>
          <w:szCs w:val="28"/>
          <w:rtl/>
        </w:rPr>
        <w:lastRenderedPageBreak/>
        <w:t xml:space="preserve">בהכי משמע וודאי דמצאו בפועל מקרוביהם. </w:t>
      </w:r>
      <w:r w:rsidRPr="00041F5C">
        <w:rPr>
          <w:rFonts w:ascii="SBL Hebrew" w:eastAsia="Times New Roman" w:hAnsi="SBL Hebrew" w:cs="FrankRuehl" w:hint="cs"/>
          <w:b/>
          <w:bCs/>
          <w:sz w:val="30"/>
          <w:szCs w:val="32"/>
          <w:rtl/>
        </w:rPr>
        <w:t>וראיתי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אחרי רואי להרב ברכת אליהו ז"ל בפרשת וזאת הברכה שיישב כן, אבל כד נידוק</w:t>
      </w:r>
      <w:r w:rsidRPr="00041F5C">
        <w:rPr>
          <w:rFonts w:ascii="SBL Hebrew" w:eastAsia="Times New Roman" w:hAnsi="SBL Hebrew" w:cs="FrankRuehl"/>
          <w:sz w:val="28"/>
          <w:szCs w:val="28"/>
          <w:vertAlign w:val="superscript"/>
          <w:rtl/>
        </w:rPr>
        <w:footnoteReference w:id="1193"/>
      </w:r>
      <w:r w:rsidRPr="00041F5C">
        <w:rPr>
          <w:rFonts w:ascii="SBL Hebrew" w:eastAsia="Times New Roman" w:hAnsi="SBL Hebrew" w:cs="FrankRuehl" w:hint="cs"/>
          <w:sz w:val="28"/>
          <w:szCs w:val="28"/>
          <w:rtl/>
        </w:rPr>
        <w:t xml:space="preserve"> שפיר ניחזי דאין זה מן היישוב כלל, שהרי הגאון מהרש"א אייתי בידיה סיום הכתוב "דמלאו ידיכם" וכו', שזה נאמר אחר שעשו בני לוי כדבר משה ויפול מן העם כג' אלפי איש ויאמר משה "מלאו ידכם היום לה' איש בבנו ובאחיו", הרי שאחר מעשה הגיד לנו הכתוב שהרגו קרוביהם, וא"כ הדרא קושיית מהרש"א לדוכתא דעדיפא מינה וקשה מינה שהיא קודמת, וגם היא בעניין העגל גופיה, והרב ברכת אליהו כנראה דלא פתח לה פיתחא להאי פרשתא לקרא דפרשת כי תשא.</w:t>
      </w:r>
    </w:p>
    <w:p w14:paraId="2AA565C1"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עב ע"ב גמרא שמא תאמר פחות שבהן הוא ת"ל "בי מלכים ימלוכו" </w:t>
      </w:r>
      <w:r w:rsidRPr="00041F5C">
        <w:rPr>
          <w:rFonts w:ascii="SBL Hebrew" w:eastAsia="Times New Roman" w:hAnsi="SBL Hebrew" w:cs="FrankRuehl" w:hint="cs"/>
          <w:sz w:val="28"/>
          <w:szCs w:val="28"/>
          <w:rtl/>
        </w:rPr>
        <w:t>ופרש"י וגדול הוא הממליך מן המלך וכו' ע"ש, נכתב בצידו, ולע"ד יש לפרש דמשום דקרי להו ללומדי תורה מלכים ומאן מלכי רבנן</w:t>
      </w:r>
      <w:r w:rsidRPr="00041F5C">
        <w:rPr>
          <w:rFonts w:ascii="SBL Hebrew" w:eastAsia="Times New Roman" w:hAnsi="SBL Hebrew" w:cs="FrankRuehl"/>
          <w:sz w:val="28"/>
          <w:szCs w:val="28"/>
          <w:vertAlign w:val="superscript"/>
          <w:rtl/>
        </w:rPr>
        <w:footnoteReference w:id="1194"/>
      </w:r>
      <w:r w:rsidRPr="00041F5C">
        <w:rPr>
          <w:rFonts w:ascii="SBL Hebrew" w:eastAsia="Times New Roman" w:hAnsi="SBL Hebrew" w:cs="FrankRuehl" w:hint="cs"/>
          <w:sz w:val="28"/>
          <w:szCs w:val="28"/>
          <w:rtl/>
        </w:rPr>
        <w:t xml:space="preserve">, א"כ הוי ליה כתר מלכות עם כתר תורה, וטובים הב' מן הא', מה שאין כן בשאר הכתרים שאין להם לכל אחד כי אם כתר אחד, אבל כתר תורה מושך עמו כתר מלכות </w:t>
      </w:r>
      <w:r w:rsidRPr="00041F5C">
        <w:rPr>
          <w:rFonts w:ascii="SBL Hebrew" w:eastAsia="Times New Roman" w:hAnsi="SBL Hebrew" w:cs="FrankRuehl" w:hint="cs"/>
          <w:sz w:val="28"/>
          <w:szCs w:val="28"/>
          <w:rtl/>
        </w:rPr>
        <w:lastRenderedPageBreak/>
        <w:t>וב' ועלתה לו</w:t>
      </w:r>
      <w:r w:rsidRPr="00041F5C">
        <w:rPr>
          <w:rFonts w:ascii="SBL Hebrew" w:eastAsia="Times New Roman" w:hAnsi="SBL Hebrew" w:cs="FrankRuehl"/>
          <w:sz w:val="28"/>
          <w:szCs w:val="28"/>
          <w:vertAlign w:val="superscript"/>
          <w:rtl/>
        </w:rPr>
        <w:footnoteReference w:id="1195"/>
      </w:r>
      <w:r w:rsidRPr="00041F5C">
        <w:rPr>
          <w:rFonts w:ascii="SBL Hebrew" w:eastAsia="Times New Roman" w:hAnsi="SBL Hebrew" w:cs="FrankRuehl" w:hint="cs"/>
          <w:sz w:val="28"/>
          <w:szCs w:val="28"/>
          <w:rtl/>
        </w:rPr>
        <w:t>. ואפשר דזהו שאמר שלמה המלך עליו השלום באשת חיל דבתורה מישתעי קרא ודבר שהיה בכלל אמר מר "רבות בנות עשו חיל"</w:t>
      </w:r>
      <w:r w:rsidRPr="00041F5C">
        <w:rPr>
          <w:rFonts w:ascii="SBL Hebrew" w:eastAsia="Times New Roman" w:hAnsi="SBL Hebrew" w:cs="FrankRuehl"/>
          <w:sz w:val="28"/>
          <w:szCs w:val="28"/>
          <w:vertAlign w:val="superscript"/>
          <w:rtl/>
        </w:rPr>
        <w:footnoteReference w:id="1196"/>
      </w:r>
      <w:r w:rsidRPr="00041F5C">
        <w:rPr>
          <w:rFonts w:ascii="SBL Hebrew" w:eastAsia="Times New Roman" w:hAnsi="SBL Hebrew" w:cs="FrankRuehl" w:hint="cs"/>
          <w:sz w:val="28"/>
          <w:szCs w:val="28"/>
          <w:rtl/>
        </w:rPr>
        <w:t xml:space="preserve"> ר"ל כמה כתרים הם, אבל "ואת עלית על כולנה" דכתר תורה עדיף מכולם משום שיש בה גם כן כתר מלכות, ומעלין בקודש והיינו אומר "ואת עלית" שהוא המעולה ועדיף שבהן וכאמור.</w:t>
      </w:r>
    </w:p>
    <w:p w14:paraId="263D5948"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עב ע"ב לא זכה נעשית לו זרה הימינו ופרש"י ונשתכחת הימנו</w:t>
      </w:r>
      <w:r w:rsidRPr="00041F5C">
        <w:rPr>
          <w:rFonts w:ascii="SBL Hebrew" w:eastAsia="Times New Roman" w:hAnsi="SBL Hebrew" w:cs="FrankRuehl" w:hint="cs"/>
          <w:sz w:val="28"/>
          <w:szCs w:val="28"/>
          <w:rtl/>
        </w:rPr>
        <w:t xml:space="preserve"> ע"כ, נכתב בצידו ולע"ד אפשר לומר דהכי קאמר זכה ללמוד תורה לשמה כמו שפרש"י נעשית לו זר "עטרת תפארת תמגנך"</w:t>
      </w:r>
      <w:r w:rsidRPr="00041F5C">
        <w:rPr>
          <w:rFonts w:ascii="SBL Hebrew" w:eastAsia="Times New Roman" w:hAnsi="SBL Hebrew" w:cs="FrankRuehl"/>
          <w:sz w:val="28"/>
          <w:szCs w:val="28"/>
          <w:vertAlign w:val="superscript"/>
          <w:rtl/>
        </w:rPr>
        <w:footnoteReference w:id="1197"/>
      </w:r>
      <w:r w:rsidRPr="00041F5C">
        <w:rPr>
          <w:rFonts w:ascii="SBL Hebrew" w:eastAsia="Times New Roman" w:hAnsi="SBL Hebrew" w:cs="FrankRuehl" w:hint="cs"/>
          <w:sz w:val="28"/>
          <w:szCs w:val="28"/>
          <w:rtl/>
        </w:rPr>
        <w:t xml:space="preserve"> ודבריו נשמעין, כיון דנאה מקיים נאה דורש וגופו מכובד על הבריות ע"ד שאמר התנא</w:t>
      </w:r>
      <w:r w:rsidRPr="00041F5C">
        <w:rPr>
          <w:rFonts w:ascii="SBL Hebrew" w:eastAsia="Times New Roman" w:hAnsi="SBL Hebrew" w:cs="FrankRuehl"/>
          <w:sz w:val="28"/>
          <w:szCs w:val="28"/>
          <w:vertAlign w:val="superscript"/>
          <w:rtl/>
        </w:rPr>
        <w:footnoteReference w:id="1198"/>
      </w:r>
      <w:r w:rsidRPr="00041F5C">
        <w:rPr>
          <w:rFonts w:ascii="SBL Hebrew" w:eastAsia="Times New Roman" w:hAnsi="SBL Hebrew" w:cs="FrankRuehl" w:hint="cs"/>
          <w:sz w:val="28"/>
          <w:szCs w:val="28"/>
          <w:rtl/>
        </w:rPr>
        <w:t xml:space="preserve"> העוסק בתורה לשמה זוכה לדברים הרבה, אבל לא זכה ללמוד תורה לשמה ולקיימה אז נעשית לו זרה שלא יזכה לכל המעלות התלמיד חכם, לא מינה ולא מקצתה, שאין דבריו נשמעים ואין גופו מכובד על הבריות, וכאלו הוא זר מן התורה, שאינו תלמיד חכם וחשיב כהן רבים עתה עמי הארץ וגרוע יותר, וע"ד שאמר לקמן </w:t>
      </w:r>
      <w:r w:rsidRPr="00041F5C">
        <w:rPr>
          <w:rFonts w:ascii="SBL Hebrew" w:eastAsia="Times New Roman" w:hAnsi="SBL Hebrew" w:cs="FrankRuehl" w:hint="cs"/>
          <w:sz w:val="28"/>
          <w:szCs w:val="28"/>
          <w:rtl/>
        </w:rPr>
        <w:lastRenderedPageBreak/>
        <w:t>שכל תלמיד חכם שאין תוכו כברו אינו תלמיד חכם, והכוונה בו ג"כ הכי שאין דבריו נשמעים כדין תלמיד חכם וגם אין נוהגין כבוד כדין כבוד שאר תלמיד חכם הירא שמים וגם יש בכלל שכל דינים דאישתני למעליותא התלמיד חכם שמצווין לעשות מלאכתו כמ"ש הכא גם בדיני ממונות ומיסים וכיוצא כולהו בדילי מיניה ולכל זה אמר דנעשית לו זרה הימינה וכאמור.</w:t>
      </w:r>
    </w:p>
    <w:p w14:paraId="1A96F387" w14:textId="52068264"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עב ע"ב כל תלמיד חכם שאין תוכו כברו אינו תלמיד חכם </w:t>
      </w:r>
      <w:r w:rsidRPr="00041F5C">
        <w:rPr>
          <w:rFonts w:ascii="SBL Hebrew" w:eastAsia="Times New Roman" w:hAnsi="SBL Hebrew" w:cs="FrankRuehl" w:hint="cs"/>
          <w:sz w:val="28"/>
          <w:szCs w:val="28"/>
          <w:rtl/>
        </w:rPr>
        <w:t>וכו' ע"כ, נכתב בצידו לכאורה י"ל מה בא ללמד בזה, ונראה ע"פ מ"ש מוהרי"ט בח"א בסימן ק' על חכם אחד שדרש ברבים דהתלמיד חכם לא מתבעי מיניה דינא כלל, ואייתי סמוכות מלשון הזוהר, והוא ז"ל כתב להפך דאדרבה יותר נפרעין ממנו וכו' ע"ש, והדברים עתיקים כמ"ש בספרי הקטן ב</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בפרשת ויחי ע"ש באורך. ואיכו</w:t>
      </w:r>
      <w:r w:rsidRPr="00041F5C">
        <w:rPr>
          <w:rFonts w:ascii="SBL Hebrew" w:eastAsia="Times New Roman" w:hAnsi="SBL Hebrew" w:cs="FrankRuehl"/>
          <w:sz w:val="28"/>
          <w:szCs w:val="28"/>
          <w:vertAlign w:val="superscript"/>
          <w:rtl/>
        </w:rPr>
        <w:footnoteReference w:id="1199"/>
      </w:r>
      <w:r w:rsidRPr="00041F5C">
        <w:rPr>
          <w:rFonts w:ascii="SBL Hebrew" w:eastAsia="Times New Roman" w:hAnsi="SBL Hebrew" w:cs="FrankRuehl" w:hint="cs"/>
          <w:sz w:val="28"/>
          <w:szCs w:val="28"/>
          <w:rtl/>
        </w:rPr>
        <w:t xml:space="preserve"> השתא היא גופה קמ"ל הכא באומר כל תלמיד חכם וכו', ובא לרבות בהאי 'כל' דאף שהוא גדול ותורתו אומנותו יומם ולילה לא ישבות, ובתורה יהגה לא תאמר דאם חטא ואין תוכו כברו, כבודו במקומו מונח, מידי דהוי שגם בבית דין של </w:t>
      </w:r>
      <w:r w:rsidRPr="00041F5C">
        <w:rPr>
          <w:rFonts w:ascii="SBL Hebrew" w:eastAsia="Times New Roman" w:hAnsi="SBL Hebrew" w:cs="FrankRuehl" w:hint="cs"/>
          <w:sz w:val="28"/>
          <w:szCs w:val="28"/>
          <w:rtl/>
        </w:rPr>
        <w:lastRenderedPageBreak/>
        <w:t>מעלה אין מענישין אותו, וכמו המשל שהביא אותו חכם דקושטא קאי שאין בדבריו ממש, ואדרבה גדול עונו מנשוא ומינה דגם בהאי עלמא "לא נאוה לכסיל כבוד"</w:t>
      </w:r>
      <w:r w:rsidRPr="00041F5C">
        <w:rPr>
          <w:rFonts w:ascii="SBL Hebrew" w:eastAsia="Times New Roman" w:hAnsi="SBL Hebrew" w:cs="FrankRuehl"/>
          <w:sz w:val="28"/>
          <w:szCs w:val="28"/>
          <w:vertAlign w:val="superscript"/>
          <w:rtl/>
        </w:rPr>
        <w:footnoteReference w:id="1200"/>
      </w:r>
      <w:r w:rsidRPr="00041F5C">
        <w:rPr>
          <w:rFonts w:ascii="SBL Hebrew" w:eastAsia="Times New Roman" w:hAnsi="SBL Hebrew" w:cs="FrankRuehl" w:hint="cs"/>
          <w:sz w:val="28"/>
          <w:szCs w:val="28"/>
          <w:rtl/>
        </w:rPr>
        <w:t xml:space="preserve"> ואינו כסוג "כבוד חכמים ינחלו"</w:t>
      </w:r>
      <w:r w:rsidRPr="00041F5C">
        <w:rPr>
          <w:rFonts w:ascii="SBL Hebrew" w:eastAsia="Times New Roman" w:hAnsi="SBL Hebrew" w:cs="FrankRuehl"/>
          <w:sz w:val="28"/>
          <w:szCs w:val="28"/>
          <w:vertAlign w:val="superscript"/>
          <w:rtl/>
        </w:rPr>
        <w:footnoteReference w:id="1201"/>
      </w:r>
      <w:r w:rsidRPr="00041F5C">
        <w:rPr>
          <w:rFonts w:ascii="SBL Hebrew" w:eastAsia="Times New Roman" w:hAnsi="SBL Hebrew" w:cs="FrankRuehl" w:hint="cs"/>
          <w:sz w:val="28"/>
          <w:szCs w:val="28"/>
          <w:rtl/>
        </w:rPr>
        <w:t>. וסיימו בש"ס דאף נקרא תועבה ואייתו ראיה מקרא וכיון שנקרא "תועבת ה' " א"כ היאך מצינן לכבדו ולקרב את אשר מאוס ומתועב אצל השי"ת, ומי שבא לכבדו ולקרבו ולהביאו אל ביתו משום תורתו קא עבר אקרא</w:t>
      </w:r>
      <w:r w:rsidRPr="00041F5C">
        <w:rPr>
          <w:rFonts w:ascii="SBL Hebrew" w:eastAsia="Times New Roman" w:hAnsi="SBL Hebrew" w:cs="FrankRuehl"/>
          <w:sz w:val="28"/>
          <w:szCs w:val="28"/>
          <w:vertAlign w:val="superscript"/>
          <w:rtl/>
        </w:rPr>
        <w:footnoteReference w:id="1202"/>
      </w:r>
      <w:r w:rsidRPr="00041F5C">
        <w:rPr>
          <w:rFonts w:ascii="SBL Hebrew" w:eastAsia="Times New Roman" w:hAnsi="SBL Hebrew" w:cs="FrankRuehl" w:hint="cs"/>
          <w:sz w:val="28"/>
          <w:szCs w:val="28"/>
          <w:rtl/>
        </w:rPr>
        <w:t xml:space="preserve"> "דלא תביא תועבה אל ביתיך" וכו' ועל זה אמר</w:t>
      </w:r>
      <w:r w:rsidRPr="00041F5C">
        <w:rPr>
          <w:rFonts w:ascii="SBL Hebrew" w:eastAsia="Times New Roman" w:hAnsi="SBL Hebrew" w:cs="FrankRuehl"/>
          <w:sz w:val="28"/>
          <w:szCs w:val="28"/>
          <w:vertAlign w:val="superscript"/>
          <w:rtl/>
        </w:rPr>
        <w:footnoteReference w:id="1203"/>
      </w:r>
      <w:r w:rsidRPr="00041F5C">
        <w:rPr>
          <w:rFonts w:ascii="SBL Hebrew" w:eastAsia="Times New Roman" w:hAnsi="SBL Hebrew" w:cs="FrankRuehl" w:hint="cs"/>
          <w:sz w:val="28"/>
          <w:szCs w:val="28"/>
          <w:rtl/>
        </w:rPr>
        <w:t xml:space="preserve"> הרחק מן הכיעור ומן הדומה לו'</w:t>
      </w:r>
      <w:r w:rsidRPr="00041F5C">
        <w:rPr>
          <w:rFonts w:ascii="SBL Hebrew" w:eastAsia="Times New Roman" w:hAnsi="SBL Hebrew" w:cs="FrankRuehl"/>
          <w:sz w:val="28"/>
          <w:szCs w:val="28"/>
          <w:vertAlign w:val="superscript"/>
          <w:rtl/>
        </w:rPr>
        <w:footnoteReference w:id="1204"/>
      </w:r>
      <w:r w:rsidRPr="00041F5C">
        <w:rPr>
          <w:rFonts w:ascii="SBL Hebrew" w:eastAsia="Times New Roman" w:hAnsi="SBL Hebrew" w:cs="FrankRuehl" w:hint="cs"/>
          <w:sz w:val="28"/>
          <w:szCs w:val="28"/>
          <w:rtl/>
        </w:rPr>
        <w:t>.</w:t>
      </w:r>
    </w:p>
    <w:p w14:paraId="2C0949C0"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עה ע"א גמרא לישנא מעלייא נקט דכתיב "אכלה ומחתה פיה" </w:t>
      </w:r>
      <w:r w:rsidRPr="00041F5C">
        <w:rPr>
          <w:rFonts w:ascii="SBL Hebrew" w:eastAsia="Times New Roman" w:hAnsi="SBL Hebrew" w:cs="FrankRuehl" w:hint="cs"/>
          <w:sz w:val="28"/>
          <w:szCs w:val="28"/>
          <w:rtl/>
        </w:rPr>
        <w:t>וכו' ע"כ, נכתב בצידו ועוד יש ראיה ממ"ש יוסף הצדיק "כי אם הלחם אשר הוא אוכל"</w:t>
      </w:r>
      <w:r w:rsidRPr="00041F5C">
        <w:rPr>
          <w:rFonts w:ascii="SBL Hebrew" w:eastAsia="Times New Roman" w:hAnsi="SBL Hebrew" w:cs="FrankRuehl"/>
          <w:sz w:val="28"/>
          <w:szCs w:val="28"/>
          <w:vertAlign w:val="superscript"/>
          <w:rtl/>
        </w:rPr>
        <w:footnoteReference w:id="1205"/>
      </w:r>
      <w:r w:rsidRPr="00041F5C">
        <w:rPr>
          <w:rFonts w:ascii="SBL Hebrew" w:eastAsia="Times New Roman" w:hAnsi="SBL Hebrew" w:cs="FrankRuehl" w:hint="cs"/>
          <w:sz w:val="28"/>
          <w:szCs w:val="28"/>
          <w:rtl/>
        </w:rPr>
        <w:t xml:space="preserve"> והיינו באשתו אמרו ונקט ביה לשון אכילה.</w:t>
      </w:r>
    </w:p>
    <w:p w14:paraId="7B5F1E11"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עה ע"ב מכאן לימדה תורה דבר אחר שלא יאכל אדם בשר אלא בלילה </w:t>
      </w:r>
      <w:r w:rsidRPr="00041F5C">
        <w:rPr>
          <w:rFonts w:ascii="SBL Hebrew" w:eastAsia="Times New Roman" w:hAnsi="SBL Hebrew" w:cs="FrankRuehl" w:hint="cs"/>
          <w:sz w:val="28"/>
          <w:szCs w:val="28"/>
          <w:rtl/>
        </w:rPr>
        <w:t xml:space="preserve">ע"כ, נכתב בצידו נראה לומר דלא אמר הכי אלא בסעודה הרשות </w:t>
      </w:r>
      <w:r w:rsidRPr="00041F5C">
        <w:rPr>
          <w:rFonts w:ascii="SBL Hebrew" w:eastAsia="Times New Roman" w:hAnsi="SBL Hebrew" w:cs="FrankRuehl" w:hint="cs"/>
          <w:sz w:val="28"/>
          <w:szCs w:val="28"/>
          <w:rtl/>
        </w:rPr>
        <w:lastRenderedPageBreak/>
        <w:t>אבל בסעודת מצוה וודאי שאפילו ביום יאכל ויהנה ויערב, ועיין מ"ש בספרי הקטן זכות אבות בפרק ב' משנה ח' מרבה בשר מרבה רימה, מה שפרשתי לפי דברי הש"ס דהכא.</w:t>
      </w:r>
    </w:p>
    <w:p w14:paraId="0B1171C8"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עז ע"א גמרא עיף ממאי לאו מרחיצה </w:t>
      </w:r>
      <w:r w:rsidRPr="00041F5C">
        <w:rPr>
          <w:rFonts w:ascii="SBL Hebrew" w:eastAsia="Times New Roman" w:hAnsi="SBL Hebrew" w:cs="FrankRuehl" w:hint="cs"/>
          <w:sz w:val="28"/>
          <w:szCs w:val="28"/>
          <w:rtl/>
        </w:rPr>
        <w:t>וכו' ע"כ, נכתב בצידו קצת קשה דאימא עיף מן חולשא דאורחא וזה יותר קרוב ממאי דפריך עלה, ודילמא מנעילת הסנדל משום דנקט הכתוב "ועיף צמא במדבר", ויש מי שיישב משום דלא אמר הכתוב 'מן' המדבר.</w:t>
      </w:r>
    </w:p>
    <w:p w14:paraId="3746C605"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bookmarkStart w:id="57" w:name="_Ref98019927"/>
      <w:r w:rsidRPr="00041F5C">
        <w:rPr>
          <w:rFonts w:ascii="SBL Hebrew" w:eastAsia="Times New Roman" w:hAnsi="SBL Hebrew" w:cs="FrankRuehl" w:hint="cs"/>
          <w:b/>
          <w:bCs/>
          <w:sz w:val="30"/>
          <w:szCs w:val="32"/>
          <w:rtl/>
        </w:rPr>
        <w:t>דף עו ע"ב רש"י בד"ה פקחין פקחוני עשאוני פקח</w:t>
      </w:r>
      <w:r w:rsidRPr="00041F5C">
        <w:rPr>
          <w:rFonts w:ascii="SBL Hebrew" w:eastAsia="Times New Roman" w:hAnsi="SBL Hebrew" w:cs="FrankRuehl" w:hint="cs"/>
          <w:sz w:val="28"/>
          <w:szCs w:val="28"/>
          <w:rtl/>
        </w:rPr>
        <w:t>, נכתב בצידו</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נראה פשוט דר"ל בזה שלא תאמר דמפקחין לכל אדם אלא כמו רבא ודכוותיה השותים לפי מידה כמ"ש לעיל סמוך ונראה 'זכה נעשה ראש' וכו', ופירש רש"י עלה הכי</w:t>
      </w:r>
      <w:r w:rsidRPr="00041F5C">
        <w:rPr>
          <w:rFonts w:ascii="SBL Hebrew" w:eastAsia="Times New Roman" w:hAnsi="SBL Hebrew" w:cs="FrankRuehl"/>
          <w:sz w:val="28"/>
          <w:szCs w:val="28"/>
          <w:vertAlign w:val="superscript"/>
          <w:rtl/>
        </w:rPr>
        <w:footnoteReference w:id="1206"/>
      </w:r>
      <w:r w:rsidRPr="00041F5C">
        <w:rPr>
          <w:rFonts w:ascii="SBL Hebrew" w:eastAsia="Times New Roman" w:hAnsi="SBL Hebrew" w:cs="FrankRuehl" w:hint="cs"/>
          <w:sz w:val="28"/>
          <w:szCs w:val="28"/>
          <w:rtl/>
        </w:rPr>
        <w:t>, וסיימו לא זכה נעשה רש, היינו עני הדעת מן החכמים משום ששותה יותר מדאי ומאבד ימיו בשכרות, תורתו מתי נעשית, ועליו נאמר</w:t>
      </w:r>
      <w:r w:rsidRPr="00041F5C">
        <w:rPr>
          <w:rFonts w:ascii="SBL Hebrew" w:eastAsia="Times New Roman" w:hAnsi="SBL Hebrew" w:cs="FrankRuehl"/>
          <w:sz w:val="28"/>
          <w:szCs w:val="28"/>
          <w:vertAlign w:val="superscript"/>
          <w:rtl/>
        </w:rPr>
        <w:footnoteReference w:id="1207"/>
      </w:r>
      <w:r w:rsidRPr="00041F5C">
        <w:rPr>
          <w:rFonts w:ascii="SBL Hebrew" w:eastAsia="Times New Roman" w:hAnsi="SBL Hebrew" w:cs="FrankRuehl" w:hint="cs"/>
          <w:sz w:val="28"/>
          <w:szCs w:val="28"/>
          <w:rtl/>
        </w:rPr>
        <w:t xml:space="preserve"> "אם תעזבני יום" וכו', וגם 'בריחני' המרגיל עצמו בריח טוב ובשמים הרבה משתעמם כמ"ש בפרק </w:t>
      </w:r>
      <w:r w:rsidRPr="00041F5C">
        <w:rPr>
          <w:rFonts w:ascii="SBL Hebrew" w:eastAsia="Times New Roman" w:hAnsi="SBL Hebrew" w:cs="FrankRuehl" w:hint="cs"/>
          <w:sz w:val="28"/>
          <w:szCs w:val="28"/>
          <w:rtl/>
        </w:rPr>
        <w:lastRenderedPageBreak/>
        <w:t>קמא דבב"ק</w:t>
      </w:r>
      <w:r w:rsidRPr="00041F5C">
        <w:rPr>
          <w:rFonts w:ascii="SBL Hebrew" w:eastAsia="Times New Roman" w:hAnsi="SBL Hebrew" w:cs="FrankRuehl"/>
          <w:sz w:val="28"/>
          <w:szCs w:val="28"/>
          <w:vertAlign w:val="superscript"/>
          <w:rtl/>
        </w:rPr>
        <w:footnoteReference w:id="1208"/>
      </w:r>
      <w:r w:rsidRPr="00041F5C">
        <w:rPr>
          <w:rFonts w:ascii="SBL Hebrew" w:eastAsia="Times New Roman" w:hAnsi="SBL Hebrew" w:cs="FrankRuehl" w:hint="cs"/>
          <w:sz w:val="28"/>
          <w:szCs w:val="28"/>
          <w:rtl/>
        </w:rPr>
        <w:t xml:space="preserve"> בפסוק</w:t>
      </w:r>
      <w:r w:rsidRPr="00041F5C">
        <w:rPr>
          <w:rFonts w:ascii="SBL Hebrew" w:eastAsia="Times New Roman" w:hAnsi="SBL Hebrew" w:cs="FrankRuehl"/>
          <w:sz w:val="28"/>
          <w:szCs w:val="28"/>
          <w:vertAlign w:val="superscript"/>
          <w:rtl/>
        </w:rPr>
        <w:footnoteReference w:id="1209"/>
      </w:r>
      <w:r w:rsidRPr="00041F5C">
        <w:rPr>
          <w:rFonts w:ascii="SBL Hebrew" w:eastAsia="Times New Roman" w:hAnsi="SBL Hebrew" w:cs="FrankRuehl" w:hint="cs"/>
          <w:sz w:val="28"/>
          <w:szCs w:val="28"/>
          <w:rtl/>
        </w:rPr>
        <w:t xml:space="preserve"> "וישכיבוהו במשכב אשר מלא בשמים וזנים", רבי אלעזר אמר זיני זיני, ופירש רש"י מיני בשמים הרבה, רבי שמואל בר נחמני אומר בשמים שהמריח בהם בא לידי זמה ע"ש, וכבר ידעת מש"ה "זנות תירוש ויין יקח לב", ומ"ה פירש רש"י עשאוני פקח והיינו על רבא ודעימה וקאי אתרוייהו על חמרא וריחני, ולכולי עלמא השותין ומריחין יותר לא, ומ"ה לא אמר בש"ס מפקח סתם אלא פקחין על רבא ודכוותיה דווקא וכאמור, ומ"ש נעשה רש והיינו בדעתו, משום שהוא</w:t>
      </w:r>
      <w:r w:rsidRPr="00041F5C">
        <w:rPr>
          <w:rFonts w:ascii="SBL Hebrew" w:eastAsia="Times New Roman" w:hAnsi="SBL Hebrew" w:cs="FrankRuehl"/>
          <w:sz w:val="28"/>
          <w:szCs w:val="28"/>
          <w:vertAlign w:val="superscript"/>
          <w:rtl/>
        </w:rPr>
        <w:footnoteReference w:id="1210"/>
      </w:r>
      <w:r w:rsidRPr="00041F5C">
        <w:rPr>
          <w:rFonts w:ascii="SBL Hebrew" w:eastAsia="Times New Roman" w:hAnsi="SBL Hebrew" w:cs="FrankRuehl" w:hint="cs"/>
          <w:sz w:val="28"/>
          <w:szCs w:val="28"/>
          <w:rtl/>
        </w:rPr>
        <w:t xml:space="preserve"> 'שליח כסיל'</w:t>
      </w:r>
      <w:r w:rsidRPr="00041F5C">
        <w:rPr>
          <w:rFonts w:ascii="SBL Hebrew" w:eastAsia="Times New Roman" w:hAnsi="SBL Hebrew" w:cs="FrankRuehl"/>
          <w:sz w:val="28"/>
          <w:szCs w:val="28"/>
          <w:vertAlign w:val="superscript"/>
          <w:rtl/>
        </w:rPr>
        <w:footnoteReference w:id="1211"/>
      </w:r>
      <w:r w:rsidRPr="00041F5C">
        <w:rPr>
          <w:rFonts w:ascii="SBL Hebrew" w:eastAsia="Times New Roman" w:hAnsi="SBL Hebrew" w:cs="FrankRuehl" w:hint="cs"/>
          <w:sz w:val="28"/>
          <w:szCs w:val="28"/>
          <w:rtl/>
        </w:rPr>
        <w:t xml:space="preserve"> ששולחו לבטן ועולה לראש ומשתכר ויהיה עני הדעת, ונראה דמשום הכי אנו אומרים בכלל דברי שלום להאהובים 'במקום שיחנה יהנה'</w:t>
      </w:r>
      <w:r w:rsidRPr="00041F5C">
        <w:rPr>
          <w:rFonts w:ascii="SBL Hebrew" w:eastAsia="Times New Roman" w:hAnsi="SBL Hebrew" w:cs="FrankRuehl"/>
          <w:sz w:val="28"/>
          <w:szCs w:val="28"/>
          <w:vertAlign w:val="superscript"/>
          <w:rtl/>
        </w:rPr>
        <w:footnoteReference w:id="1212"/>
      </w:r>
      <w:r w:rsidRPr="00041F5C">
        <w:rPr>
          <w:rFonts w:ascii="SBL Hebrew" w:eastAsia="Times New Roman" w:hAnsi="SBL Hebrew" w:cs="FrankRuehl" w:hint="cs"/>
          <w:sz w:val="28"/>
          <w:szCs w:val="28"/>
          <w:rtl/>
        </w:rPr>
        <w:t xml:space="preserve"> ר"ל שישאר השתייה כדת באותו פרק ובאותו מקום בבטן ולא יצא חוץ ממקומו ויעלה לראש וישתכר, רחמנא ישיזבינן מהאי דעתא. </w:t>
      </w:r>
      <w:r w:rsidRPr="00041F5C">
        <w:rPr>
          <w:rFonts w:ascii="SBL Hebrew" w:eastAsia="Times New Roman" w:hAnsi="SBL Hebrew" w:cs="FrankRuehl" w:hint="cs"/>
          <w:b/>
          <w:bCs/>
          <w:sz w:val="30"/>
          <w:szCs w:val="32"/>
          <w:rtl/>
        </w:rPr>
        <w:t>עוד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אמר הכא אמאי קרי ליה יין שמביא יללה לעולם, ופרש"י שע"י היין רב הניאוף ופורענות </w:t>
      </w:r>
      <w:r w:rsidRPr="00041F5C">
        <w:rPr>
          <w:rFonts w:ascii="SBL Hebrew" w:eastAsia="Times New Roman" w:hAnsi="SBL Hebrew" w:cs="FrankRuehl" w:hint="cs"/>
          <w:sz w:val="28"/>
          <w:szCs w:val="28"/>
          <w:rtl/>
        </w:rPr>
        <w:lastRenderedPageBreak/>
        <w:t>באה לעולם ע"כ, ולע"ד משום שע"י שמשתכר ולבו בל עמו הוא מתקוטט עם בני ביתו וחבריו ובאים עד קללה ועד הכאה, ויהיה ביניהם קול צעקה ויללה ביתר שאת וכנודע, ומלבד טעם הש"ס אפשר לומר משום דראשי תיבות יין הוא: ישרים, יראים נביאים, ור"ל דלהם לבדם נאה ויאה לשתות כמ"ש רבא חמרא וריחני פקחין, ועליהם אמר הכתוב "ויין ישמח לבב אנוש" אבל לשאר אינשי טפשאי לא, ובזה פירש המפרש מ"ש</w:t>
      </w:r>
      <w:r w:rsidRPr="00041F5C">
        <w:rPr>
          <w:rFonts w:ascii="SBL Hebrew" w:eastAsia="Times New Roman" w:hAnsi="SBL Hebrew" w:cs="FrankRuehl"/>
          <w:sz w:val="28"/>
          <w:szCs w:val="28"/>
          <w:vertAlign w:val="superscript"/>
          <w:rtl/>
        </w:rPr>
        <w:footnoteReference w:id="1213"/>
      </w:r>
      <w:r w:rsidRPr="00041F5C">
        <w:rPr>
          <w:rFonts w:ascii="SBL Hebrew" w:eastAsia="Times New Roman" w:hAnsi="SBL Hebrew" w:cs="FrankRuehl" w:hint="cs"/>
          <w:sz w:val="28"/>
          <w:szCs w:val="28"/>
          <w:rtl/>
        </w:rPr>
        <w:t xml:space="preserve"> נכנס יין יצא סוד ר"ל להני ג' בלבד יגלה סודו: כמש"ה "סוד ה' ליראיו" "ואת ישרים סודו" "כי אם גלה סודו אל עבדיו הנביאים", אבל לשאר בני אדם לא יגלה סוד.</w:t>
      </w:r>
      <w:bookmarkEnd w:id="57"/>
    </w:p>
    <w:p w14:paraId="312788C8"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עז ע"ב גמרא רב אשי אמר ההוא רב חייא בר אשי הוא דאזל לגביה דזעירי רביה </w:t>
      </w:r>
      <w:r w:rsidRPr="00041F5C">
        <w:rPr>
          <w:rFonts w:ascii="SBL Hebrew" w:eastAsia="Times New Roman" w:hAnsi="SBL Hebrew" w:cs="FrankRuehl" w:hint="cs"/>
          <w:sz w:val="28"/>
          <w:szCs w:val="28"/>
          <w:rtl/>
        </w:rPr>
        <w:t>ע"כ, נכתב בצידו לכאורה י"ל דזה הוי מחלוקת במציאות דחד אמר שהרב הלך אצל התלמיד וחד אמר איפכא, ומקום י"ל בדרך אפשר דכוונת ד"א בזה דרב חייא הוא דאזל קודם לגבי רבו ומשום שאמר יהי כבוד תלמידך חביב עלך כשלך</w:t>
      </w:r>
      <w:r w:rsidRPr="00041F5C">
        <w:rPr>
          <w:rFonts w:ascii="SBL Hebrew" w:eastAsia="Times New Roman" w:hAnsi="SBL Hebrew" w:cs="FrankRuehl"/>
          <w:sz w:val="28"/>
          <w:szCs w:val="28"/>
          <w:vertAlign w:val="superscript"/>
          <w:rtl/>
        </w:rPr>
        <w:footnoteReference w:id="1214"/>
      </w:r>
      <w:r w:rsidRPr="00041F5C">
        <w:rPr>
          <w:rFonts w:ascii="SBL Hebrew" w:eastAsia="Times New Roman" w:hAnsi="SBL Hebrew" w:cs="FrankRuehl" w:hint="cs"/>
          <w:sz w:val="28"/>
          <w:szCs w:val="28"/>
          <w:rtl/>
        </w:rPr>
        <w:t>, לכן קרוב להיות כפריעת בעל חוב</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lastRenderedPageBreak/>
        <w:t>מצוה</w:t>
      </w:r>
      <w:r w:rsidRPr="00041F5C">
        <w:rPr>
          <w:rFonts w:ascii="SBL Hebrew" w:eastAsia="Times New Roman" w:hAnsi="SBL Hebrew" w:cs="FrankRuehl"/>
          <w:sz w:val="28"/>
          <w:szCs w:val="28"/>
          <w:vertAlign w:val="superscript"/>
          <w:rtl/>
        </w:rPr>
        <w:footnoteReference w:id="1215"/>
      </w:r>
      <w:r w:rsidRPr="00041F5C">
        <w:rPr>
          <w:rFonts w:ascii="SBL Hebrew" w:eastAsia="Times New Roman" w:hAnsi="SBL Hebrew" w:cs="FrankRuehl" w:hint="cs"/>
          <w:sz w:val="28"/>
          <w:szCs w:val="28"/>
          <w:rtl/>
        </w:rPr>
        <w:t xml:space="preserve"> שכן דרך האהובים לבקר זה לזה וכשילך הקטן קודם, יבוא הגדול אח"כ אצלו וגדולה אהבה. אבל אנן קא בעינן דאם לא בא קודם התלמיד אצל רבו אי מצי לילך הרב קודם דאז אין בה סרך שום מצוה בפרוע פרעות, ויש לדייק קצת האי פירוש דלא אמר ד"א אנא 'חזיתיה' לרב חייא דאזל</w:t>
      </w:r>
      <w:r w:rsidRPr="00041F5C">
        <w:rPr>
          <w:rFonts w:ascii="SBL Hebrew" w:eastAsia="Times New Roman" w:hAnsi="SBL Hebrew" w:cs="FrankRuehl"/>
          <w:sz w:val="28"/>
          <w:szCs w:val="28"/>
          <w:vertAlign w:val="superscript"/>
          <w:rtl/>
        </w:rPr>
        <w:footnoteReference w:id="1216"/>
      </w:r>
      <w:r w:rsidRPr="00041F5C">
        <w:rPr>
          <w:rFonts w:ascii="SBL Hebrew" w:eastAsia="Times New Roman" w:hAnsi="SBL Hebrew" w:cs="FrankRuehl" w:hint="cs"/>
          <w:sz w:val="28"/>
          <w:szCs w:val="28"/>
          <w:rtl/>
        </w:rPr>
        <w:t xml:space="preserve"> וכו', והעניין בהפך משמע וודאי דלא פליגי כלל במציאות ופירוש הדברים כמ"ש, אלא דקצת קשה לזה דכל הפוסקים ז"ל כתבו דבעייא דלא איפשיטא ולא התירו להרב לילך אצל התלמיד כלל, ואם איתא לפחות הוי ליה להתיר באופן אם קדם התלמיד והקביל לרבו דמצי ג"כ להרב להחזיר ולבקר לתלמיד ואמאי אסרו בכל גוונא</w:t>
      </w:r>
      <w:r w:rsidRPr="00041F5C">
        <w:rPr>
          <w:rFonts w:ascii="SBL Hebrew" w:eastAsia="Times New Roman" w:hAnsi="SBL Hebrew" w:cs="FrankRuehl"/>
          <w:sz w:val="28"/>
          <w:szCs w:val="28"/>
          <w:vertAlign w:val="superscript"/>
          <w:rtl/>
        </w:rPr>
        <w:footnoteReference w:id="1217"/>
      </w:r>
      <w:r w:rsidRPr="00041F5C">
        <w:rPr>
          <w:rFonts w:ascii="SBL Hebrew" w:eastAsia="Times New Roman" w:hAnsi="SBL Hebrew" w:cs="FrankRuehl" w:hint="cs"/>
          <w:sz w:val="28"/>
          <w:szCs w:val="28"/>
          <w:rtl/>
        </w:rPr>
        <w:t>.</w:t>
      </w:r>
    </w:p>
    <w:p w14:paraId="54B727C3"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פג ע"ב גמרא אמר ש"מ אדם רשע הוא</w:t>
      </w:r>
      <w:r w:rsidRPr="00041F5C">
        <w:rPr>
          <w:rFonts w:ascii="SBL Hebrew" w:eastAsia="Times New Roman" w:hAnsi="SBL Hebrew" w:cs="FrankRuehl" w:hint="cs"/>
          <w:sz w:val="28"/>
          <w:szCs w:val="28"/>
          <w:rtl/>
        </w:rPr>
        <w:t xml:space="preserve"> וכו' ע"כ, בגירסת העין יעקב איתא</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 xml:space="preserve">אמר </w:t>
      </w:r>
      <w:r w:rsidRPr="00041F5C">
        <w:rPr>
          <w:rFonts w:ascii="SBL Hebrew" w:eastAsia="Times New Roman" w:hAnsi="SBL Hebrew" w:cs="FrankRuehl" w:hint="cs"/>
          <w:sz w:val="28"/>
          <w:szCs w:val="28"/>
          <w:u w:val="single"/>
          <w:rtl/>
        </w:rPr>
        <w:t>להו</w:t>
      </w:r>
      <w:r w:rsidRPr="00041F5C">
        <w:rPr>
          <w:rFonts w:ascii="SBL Hebrew" w:eastAsia="Times New Roman" w:hAnsi="SBL Hebrew" w:cs="FrankRuehl" w:hint="cs"/>
          <w:sz w:val="28"/>
          <w:szCs w:val="28"/>
          <w:rtl/>
        </w:rPr>
        <w:t xml:space="preserve"> רב מאיר ש"מ וכו', ונראה דמילת 'להו' הוא טעות סופר </w:t>
      </w:r>
      <w:r w:rsidRPr="00041F5C">
        <w:rPr>
          <w:rFonts w:ascii="SBL Hebrew" w:eastAsia="Times New Roman" w:hAnsi="SBL Hebrew" w:cs="FrankRuehl" w:hint="cs"/>
          <w:sz w:val="28"/>
          <w:szCs w:val="28"/>
          <w:rtl/>
        </w:rPr>
        <w:lastRenderedPageBreak/>
        <w:t>שהרי אחרי זה אמר אמרו ליה אמאי לא אמרת לן מר וכו', ואי שא"ל קודם שהוא רשע הרי הודיעם שפיר קודם דיהבי ליה כיסייהו, ואינהו הוא דאפסידו לנפשייהו, לכן וודאי</w:t>
      </w:r>
      <w:r w:rsidRPr="00041F5C">
        <w:rPr>
          <w:rFonts w:ascii="SBL Hebrew" w:eastAsia="Times New Roman" w:hAnsi="SBL Hebrew" w:cs="FrankRuehl"/>
          <w:sz w:val="28"/>
          <w:szCs w:val="28"/>
          <w:rtl/>
        </w:rPr>
        <w:t xml:space="preserve"> </w:t>
      </w:r>
      <w:r w:rsidRPr="00041F5C">
        <w:rPr>
          <w:rFonts w:ascii="SBL Hebrew" w:eastAsia="Times New Roman" w:hAnsi="SBL Hebrew" w:cs="FrankRuehl" w:hint="cs"/>
          <w:sz w:val="28"/>
          <w:szCs w:val="28"/>
          <w:rtl/>
        </w:rPr>
        <w:t>שהיא טעות סופר, וכן הוא בכל גירסאות הש"ס המדויקות אמר סתם ופירש שאמר בליבו, ולכן לא מסר ליה כיס דידיה, וכשאירע האי עובדא אח"כ אמרו לו אמאי לא אמר לן מר, והשיב להם שהוא חשש ומספק לא מסר לו, אבל לאחזוקי בוודאי ולימא להו שלא ימסרו לו לא, אבל עדיין י"ל קצת על רב מאיר כיון דאיהו גופיה חשש ובדיק בשמא הוי ליה לקיים בזה "ואהבת לרעך כמוך"</w:t>
      </w:r>
      <w:r w:rsidRPr="00041F5C">
        <w:rPr>
          <w:rFonts w:ascii="SBL Hebrew" w:eastAsia="Times New Roman" w:hAnsi="SBL Hebrew" w:cs="FrankRuehl"/>
          <w:sz w:val="28"/>
          <w:szCs w:val="28"/>
          <w:vertAlign w:val="superscript"/>
          <w:rtl/>
        </w:rPr>
        <w:footnoteReference w:id="1218"/>
      </w:r>
      <w:r w:rsidRPr="00041F5C">
        <w:rPr>
          <w:rFonts w:ascii="SBL Hebrew" w:eastAsia="Times New Roman" w:hAnsi="SBL Hebrew" w:cs="FrankRuehl" w:hint="cs"/>
          <w:sz w:val="28"/>
          <w:szCs w:val="28"/>
          <w:rtl/>
        </w:rPr>
        <w:t xml:space="preserve"> "ופתח פיך לאלם"</w:t>
      </w:r>
      <w:r w:rsidRPr="00041F5C">
        <w:rPr>
          <w:rFonts w:ascii="SBL Hebrew" w:eastAsia="Times New Roman" w:hAnsi="SBL Hebrew" w:cs="FrankRuehl"/>
          <w:sz w:val="28"/>
          <w:szCs w:val="28"/>
          <w:vertAlign w:val="superscript"/>
          <w:rtl/>
        </w:rPr>
        <w:footnoteReference w:id="1219"/>
      </w:r>
      <w:r w:rsidRPr="00041F5C">
        <w:rPr>
          <w:rFonts w:ascii="SBL Hebrew" w:eastAsia="Times New Roman" w:hAnsi="SBL Hebrew" w:cs="FrankRuehl" w:hint="cs"/>
          <w:sz w:val="28"/>
          <w:szCs w:val="28"/>
          <w:rtl/>
        </w:rPr>
        <w:t xml:space="preserve"> ולא לישתוק, וכבר יהיה אמר</w:t>
      </w:r>
      <w:r w:rsidRPr="00041F5C">
        <w:rPr>
          <w:rFonts w:ascii="SBL Hebrew" w:eastAsia="Times New Roman" w:hAnsi="SBL Hebrew" w:cs="FrankRuehl"/>
          <w:sz w:val="28"/>
          <w:szCs w:val="28"/>
          <w:vertAlign w:val="superscript"/>
          <w:rtl/>
        </w:rPr>
        <w:footnoteReference w:id="1220"/>
      </w:r>
      <w:r w:rsidRPr="00041F5C">
        <w:rPr>
          <w:rFonts w:ascii="SBL Hebrew" w:eastAsia="Times New Roman" w:hAnsi="SBL Hebrew" w:cs="FrankRuehl" w:hint="cs"/>
          <w:sz w:val="28"/>
          <w:szCs w:val="28"/>
          <w:rtl/>
        </w:rPr>
        <w:t xml:space="preserve"> ממון חבריך חביב עליך כשלך והקב"ה מדקדק עם חסידיו כחוט השערה</w:t>
      </w:r>
      <w:r w:rsidRPr="00041F5C">
        <w:rPr>
          <w:rFonts w:ascii="SBL Hebrew" w:eastAsia="Times New Roman" w:hAnsi="SBL Hebrew" w:cs="FrankRuehl"/>
          <w:sz w:val="28"/>
          <w:szCs w:val="28"/>
          <w:vertAlign w:val="superscript"/>
          <w:rtl/>
        </w:rPr>
        <w:footnoteReference w:id="1221"/>
      </w:r>
      <w:r w:rsidRPr="00041F5C">
        <w:rPr>
          <w:rFonts w:ascii="SBL Hebrew" w:eastAsia="Times New Roman" w:hAnsi="SBL Hebrew" w:cs="FrankRuehl" w:hint="cs"/>
          <w:sz w:val="28"/>
          <w:szCs w:val="28"/>
          <w:rtl/>
        </w:rPr>
        <w:t>.</w:t>
      </w:r>
    </w:p>
    <w:p w14:paraId="117D4C25"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פג ע"ב גמרא</w:t>
      </w:r>
      <w:r w:rsidRPr="00041F5C">
        <w:rPr>
          <w:rFonts w:ascii="SBL Hebrew" w:eastAsia="Times New Roman" w:hAnsi="SBL Hebrew" w:cs="FrankRuehl" w:hint="cs"/>
          <w:sz w:val="28"/>
          <w:szCs w:val="28"/>
          <w:rtl/>
        </w:rPr>
        <w:t xml:space="preserve"> איתחזי ליה בחילמיה וכו' ע"כ, נכתב בצידו כתב מהרש"א בחידושי אגדה יש לעיין בזה לפי מ"ש בפרק הרואה דחלום אמיתי ע"י מלאך, וחלום השקר ע"י שד, וא"כ זה החלום וודאי לא היה ע"י מלאך להודיע לבנו שיגנוב לו כיסו של רב </w:t>
      </w:r>
      <w:r w:rsidRPr="00041F5C">
        <w:rPr>
          <w:rFonts w:ascii="SBL Hebrew" w:eastAsia="Times New Roman" w:hAnsi="SBL Hebrew" w:cs="FrankRuehl" w:hint="cs"/>
          <w:sz w:val="28"/>
          <w:szCs w:val="28"/>
          <w:rtl/>
        </w:rPr>
        <w:lastRenderedPageBreak/>
        <w:t xml:space="preserve">מאיר, וע"י שד נמי אינו שהרי אמת היה שהצניע רב מאיר כיסו שם, ותירץ שהחלום היה ממין החלומות שאמר שהולך אחר הפה, וזה האיש כידור הרהר ביום על מעותיו דרב מאיר היאך אפשר להגיעם לידו ובעל החלום הראה לו כפי מחשבתו שימצא מקום לגנוב כיסו עכ"ל. </w:t>
      </w:r>
      <w:r w:rsidRPr="00041F5C">
        <w:rPr>
          <w:rFonts w:ascii="SBL Hebrew" w:eastAsia="Times New Roman" w:hAnsi="SBL Hebrew" w:cs="FrankRuehl" w:hint="cs"/>
          <w:b/>
          <w:bCs/>
          <w:sz w:val="30"/>
          <w:szCs w:val="32"/>
          <w:rtl/>
        </w:rPr>
        <w:t>ושיחתו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צריכה תלמוד גדול דאכתי יש לשאול דהאי בעל החלומות שהראה לו כפי מחשבתו מי הוא זה ואיזה הוא, מלאך וודאי אינו שיראה לו ליקח כיסו דרב מאיר בעל הנס, ושד נמי אינו כיון שהגיד לו האמת וזה לא יתגלה ע"י השד שדרכם "אשר פיהם דבר שוא"</w:t>
      </w:r>
      <w:r w:rsidRPr="00041F5C">
        <w:rPr>
          <w:rFonts w:ascii="SBL Hebrew" w:eastAsia="Times New Roman" w:hAnsi="SBL Hebrew" w:cs="FrankRuehl"/>
          <w:sz w:val="28"/>
          <w:szCs w:val="28"/>
          <w:vertAlign w:val="superscript"/>
          <w:rtl/>
        </w:rPr>
        <w:footnoteReference w:id="1222"/>
      </w:r>
      <w:r w:rsidRPr="00041F5C">
        <w:rPr>
          <w:rFonts w:ascii="SBL Hebrew" w:eastAsia="Times New Roman" w:hAnsi="SBL Hebrew" w:cs="FrankRuehl" w:hint="cs"/>
          <w:sz w:val="28"/>
          <w:szCs w:val="28"/>
          <w:rtl/>
        </w:rPr>
        <w:t>, וגם דקושטא קאי דכל החלומות הם ע"י הירהור שמהרהר ביום כל אחד לפי עניינו וכמש"ה</w:t>
      </w:r>
      <w:r w:rsidRPr="00041F5C">
        <w:rPr>
          <w:rFonts w:ascii="SBL Hebrew" w:eastAsia="Times New Roman" w:hAnsi="SBL Hebrew" w:cs="FrankRuehl"/>
          <w:sz w:val="28"/>
          <w:szCs w:val="28"/>
          <w:vertAlign w:val="superscript"/>
          <w:rtl/>
        </w:rPr>
        <w:footnoteReference w:id="1223"/>
      </w:r>
      <w:r w:rsidRPr="00041F5C">
        <w:rPr>
          <w:rFonts w:ascii="SBL Hebrew" w:eastAsia="Times New Roman" w:hAnsi="SBL Hebrew" w:cs="FrankRuehl" w:hint="cs"/>
          <w:sz w:val="28"/>
          <w:szCs w:val="28"/>
          <w:rtl/>
        </w:rPr>
        <w:t xml:space="preserve"> דעיונך על משכבך סליקו והיאך אפשר שיגידו לו לזה האיש הרע כידור תהפוכות האמת באותו פ' ובאותו מקום ליטול ממון דרב מאיר והדרא הקושיא לדוכתא וכמו שיראה הרואה. </w:t>
      </w:r>
      <w:r w:rsidRPr="00041F5C">
        <w:rPr>
          <w:rFonts w:ascii="SBL Hebrew" w:eastAsia="Times New Roman" w:hAnsi="SBL Hebrew" w:cs="FrankRuehl" w:hint="cs"/>
          <w:b/>
          <w:bCs/>
          <w:sz w:val="30"/>
          <w:szCs w:val="32"/>
          <w:rtl/>
        </w:rPr>
        <w:t>וצריך</w:t>
      </w:r>
      <w:r w:rsidRPr="00041F5C">
        <w:rPr>
          <w:rFonts w:ascii="SBL Hebrew" w:eastAsia="Times New Roman" w:hAnsi="SBL Hebrew" w:cs="FrankRuehl" w:hint="cs"/>
          <w:sz w:val="28"/>
          <w:szCs w:val="28"/>
          <w:rtl/>
        </w:rPr>
        <w:t xml:space="preserve"> לומר בדוחק דעיקרו בא מלאך והודיעו האי מילתא אבל אליה וקוץ בה דקא יהיב בדעתיה להגיד החלום בשחרית לרב מאיר גופיה, ובא רב מאיר והוציאו מדעתו ואמר לו דבי שימשי בטליה, עד שהלך רב מאיר </w:t>
      </w:r>
      <w:r w:rsidRPr="00041F5C">
        <w:rPr>
          <w:rFonts w:ascii="SBL Hebrew" w:eastAsia="Times New Roman" w:hAnsi="SBL Hebrew" w:cs="FrankRuehl" w:hint="cs"/>
          <w:sz w:val="28"/>
          <w:szCs w:val="28"/>
          <w:rtl/>
        </w:rPr>
        <w:lastRenderedPageBreak/>
        <w:t>ונטריה כולי יומא, ומסתמא שידע כידור בזה כיון שהוא בעל האכסנייא דידיה ומזה הוי ליה למפריע</w:t>
      </w:r>
      <w:r w:rsidRPr="00041F5C">
        <w:rPr>
          <w:rFonts w:ascii="SBL Hebrew" w:eastAsia="Times New Roman" w:hAnsi="SBL Hebrew" w:cs="FrankRuehl"/>
          <w:sz w:val="28"/>
          <w:szCs w:val="28"/>
          <w:vertAlign w:val="superscript"/>
          <w:rtl/>
        </w:rPr>
        <w:footnoteReference w:id="1224"/>
      </w:r>
      <w:r w:rsidRPr="00041F5C">
        <w:rPr>
          <w:rFonts w:ascii="SBL Hebrew" w:eastAsia="Times New Roman" w:hAnsi="SBL Hebrew" w:cs="FrankRuehl" w:hint="cs"/>
          <w:sz w:val="28"/>
          <w:szCs w:val="28"/>
          <w:rtl/>
        </w:rPr>
        <w:t xml:space="preserve"> צערא יתירה בזה, ולכן הגיד לו המלאך בזה כדי לצערו, וסוף סוף רב מאיר לא נעשה לו שום היזק בזה וחשיב כאלו לא הגיד לו בתחילה כיון דלא נפיק מינה שום חורבא, זהו הנראה לפי חומר הנושא. </w:t>
      </w:r>
      <w:r w:rsidRPr="00041F5C">
        <w:rPr>
          <w:rFonts w:ascii="SBL Hebrew" w:eastAsia="Times New Roman" w:hAnsi="SBL Hebrew" w:cs="FrankRuehl" w:hint="cs"/>
          <w:b/>
          <w:bCs/>
          <w:sz w:val="30"/>
          <w:szCs w:val="32"/>
          <w:rtl/>
        </w:rPr>
        <w:t>וע"פ</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עיקר האי עובדא דאיתחזי ליה אבוה בחלום ואמר לו תא שקיל כיסא דמנח ארישיה בזה אפשר דהיינו שאמרו על אומות העולם דאין בהם אמונה אפילו בקבר</w:t>
      </w:r>
      <w:r w:rsidRPr="00041F5C">
        <w:rPr>
          <w:rFonts w:ascii="SBL Hebrew" w:eastAsia="Times New Roman" w:hAnsi="SBL Hebrew" w:cs="FrankRuehl"/>
          <w:sz w:val="28"/>
          <w:szCs w:val="28"/>
          <w:vertAlign w:val="superscript"/>
          <w:rtl/>
        </w:rPr>
        <w:footnoteReference w:id="1225"/>
      </w:r>
      <w:r w:rsidRPr="00041F5C">
        <w:rPr>
          <w:rFonts w:ascii="SBL Hebrew" w:eastAsia="Times New Roman" w:hAnsi="SBL Hebrew" w:cs="FrankRuehl" w:hint="cs"/>
          <w:sz w:val="28"/>
          <w:szCs w:val="28"/>
          <w:rtl/>
        </w:rPr>
        <w:t>, ר"ל דאף כשהם בקבר אם הניח א' אצלם בקבר איזה אמונה</w:t>
      </w:r>
      <w:r w:rsidRPr="00041F5C">
        <w:rPr>
          <w:rFonts w:ascii="SBL Hebrew" w:eastAsia="Times New Roman" w:hAnsi="SBL Hebrew" w:cs="FrankRuehl"/>
          <w:sz w:val="28"/>
          <w:szCs w:val="28"/>
          <w:vertAlign w:val="superscript"/>
          <w:rtl/>
        </w:rPr>
        <w:footnoteReference w:id="1226"/>
      </w:r>
      <w:r w:rsidRPr="00041F5C">
        <w:rPr>
          <w:rFonts w:ascii="SBL Hebrew" w:eastAsia="Times New Roman" w:hAnsi="SBL Hebrew" w:cs="FrankRuehl" w:hint="cs"/>
          <w:sz w:val="28"/>
          <w:szCs w:val="28"/>
          <w:rtl/>
        </w:rPr>
        <w:t>, אין בהם אמונה שיש לחוש שילכו ויגידו בחלום לקרובים כדי שיטלום, שהרי אשכחן הכא אפילו ברשעי ישראל שבא כידור אצל בנו ואמר לו תא שקיל וכו', לולי ה' שהיה לו א"כ כל שכן וק"ו אצל אומות העולם, לכן שומר נפשו ירחק מהם אפילו כשהם בקבר והרחק מן הכיעור ומן הדומה לו, דלאו כל שעתא ושעתא מיתרחיש ניסא, וגברא כרב מאיר בעל הנס שהוא מלומד בניסים.</w:t>
      </w:r>
    </w:p>
    <w:p w14:paraId="0EDED4ED"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דף פה ע"ב מתניתין שבין אדם למקום</w:t>
      </w:r>
      <w:r w:rsidRPr="00041F5C">
        <w:rPr>
          <w:rFonts w:ascii="SBL Hebrew" w:eastAsia="Times New Roman" w:hAnsi="SBL Hebrew" w:cs="FrankRuehl" w:hint="cs"/>
          <w:sz w:val="28"/>
          <w:szCs w:val="28"/>
          <w:rtl/>
        </w:rPr>
        <w:t xml:space="preserve"> וכולי, עבירות שבין אדם לחבירו וכו' ע"כ, נכתב בצידו עיין מ"ש הרי"ף ז"ל בעין יעקב</w:t>
      </w:r>
      <w:r w:rsidRPr="00041F5C">
        <w:rPr>
          <w:rFonts w:ascii="SBL Hebrew" w:eastAsia="Times New Roman" w:hAnsi="SBL Hebrew" w:cs="FrankRuehl"/>
          <w:sz w:val="28"/>
          <w:szCs w:val="28"/>
          <w:vertAlign w:val="superscript"/>
          <w:rtl/>
        </w:rPr>
        <w:footnoteReference w:id="1227"/>
      </w:r>
      <w:r w:rsidRPr="00041F5C">
        <w:rPr>
          <w:rFonts w:ascii="SBL Hebrew" w:eastAsia="Times New Roman" w:hAnsi="SBL Hebrew" w:cs="FrankRuehl" w:hint="cs"/>
          <w:sz w:val="28"/>
          <w:szCs w:val="28"/>
          <w:rtl/>
        </w:rPr>
        <w:t xml:space="preserve">, ודבריו קשים לע"ד וכמ"ש בספרי הקטן ויקרא יצחק בפרשת אחרי ע"ש, וגם עיין מ"ש לקמן בפרק קמא דראש השנה בדף טו ע"ב. </w:t>
      </w:r>
    </w:p>
    <w:p w14:paraId="159B4564"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פה ע"ב האומר אחטא ויום הכיפורים מכפר, אין יום הכיפורים מכפר </w:t>
      </w:r>
      <w:r w:rsidRPr="00041F5C">
        <w:rPr>
          <w:rFonts w:ascii="SBL Hebrew" w:eastAsia="Times New Roman" w:hAnsi="SBL Hebrew" w:cs="FrankRuehl" w:hint="cs"/>
          <w:sz w:val="28"/>
          <w:szCs w:val="28"/>
          <w:rtl/>
        </w:rPr>
        <w:t xml:space="preserve">ע"כ, נכתב בצידו עיין </w:t>
      </w:r>
      <w:r w:rsidRPr="00041F5C">
        <w:rPr>
          <w:rFonts w:ascii="SBL Hebrew" w:eastAsia="Times New Roman" w:hAnsi="SBL Hebrew" w:cs="FrankRuehl" w:hint="cs"/>
          <w:sz w:val="28"/>
          <w:szCs w:val="28"/>
          <w:rtl/>
        </w:rPr>
        <w:lastRenderedPageBreak/>
        <w:t>מ"ש שם בס"ד להביא סמוכות לזה מקרא דעיצומו של יום גופיה</w:t>
      </w:r>
      <w:r w:rsidRPr="00041F5C">
        <w:rPr>
          <w:rFonts w:ascii="SBL Hebrew" w:eastAsia="Times New Roman" w:hAnsi="SBL Hebrew" w:cs="FrankRuehl"/>
          <w:sz w:val="28"/>
          <w:szCs w:val="28"/>
          <w:vertAlign w:val="superscript"/>
          <w:rtl/>
        </w:rPr>
        <w:footnoteReference w:id="1228"/>
      </w:r>
      <w:r w:rsidRPr="00041F5C">
        <w:rPr>
          <w:rFonts w:ascii="SBL Hebrew" w:eastAsia="Times New Roman" w:hAnsi="SBL Hebrew" w:cs="FrankRuehl" w:hint="cs"/>
          <w:sz w:val="28"/>
          <w:szCs w:val="28"/>
          <w:rtl/>
        </w:rPr>
        <w:t>.</w:t>
      </w:r>
    </w:p>
    <w:p w14:paraId="00C1D723" w14:textId="475526F3"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פו ע"א גמרא ד' חלוקי כפרה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ע"כ, נכתב בצידו מקשו עלה ממ"ש בש"ס במדרש אגדה</w:t>
      </w:r>
      <w:r w:rsidRPr="00041F5C">
        <w:rPr>
          <w:rFonts w:ascii="SBL Hebrew" w:eastAsia="Times New Roman" w:hAnsi="SBL Hebrew" w:cs="FrankRuehl"/>
          <w:sz w:val="28"/>
          <w:szCs w:val="28"/>
          <w:vertAlign w:val="superscript"/>
          <w:rtl/>
        </w:rPr>
        <w:footnoteReference w:id="1229"/>
      </w:r>
      <w:r w:rsidRPr="00041F5C">
        <w:rPr>
          <w:rFonts w:ascii="SBL Hebrew" w:eastAsia="Times New Roman" w:hAnsi="SBL Hebrew" w:cs="FrankRuehl" w:hint="cs"/>
          <w:sz w:val="28"/>
          <w:szCs w:val="28"/>
          <w:rtl/>
        </w:rPr>
        <w:t xml:space="preserve"> כל העונה אמן יהא שמא רבא בכל כוחו קורעין לו גזר דין של ע' שנה, וכן</w:t>
      </w:r>
      <w:r w:rsidRPr="00041F5C">
        <w:rPr>
          <w:rFonts w:ascii="SBL Hebrew" w:eastAsia="Times New Roman" w:hAnsi="SBL Hebrew" w:cs="FrankRuehl"/>
          <w:sz w:val="28"/>
          <w:szCs w:val="28"/>
          <w:vertAlign w:val="superscript"/>
          <w:rtl/>
        </w:rPr>
        <w:footnoteReference w:id="1230"/>
      </w:r>
      <w:r w:rsidRPr="00041F5C">
        <w:rPr>
          <w:rFonts w:ascii="SBL Hebrew" w:eastAsia="Times New Roman" w:hAnsi="SBL Hebrew" w:cs="FrankRuehl" w:hint="cs"/>
          <w:sz w:val="28"/>
          <w:szCs w:val="28"/>
          <w:rtl/>
        </w:rPr>
        <w:t xml:space="preserve"> המעביר על מדותיו מעבירין לו על וכו', וכן אמר כמה תיקונים שהם קלים לחוטא שיוכל להיות נקי בהם מעל חטא ולא יצטרך חלוקי כפרה הללו.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אי מהא לא אירייא דהתם הכוונה בו דמי שהוא נוהג בכל ימיו לנהוג במדה טובה בזה אז אועיל לו כשחוטא אח"כ או לקרוע גזר דין שמקודם, אבל כשיחטא קודם ואין בו מן המדות הללו מקודם ויבוא עכשיו לשוב בתשובה, אז אמר ד' חלוקי כפרה </w:t>
      </w:r>
      <w:r w:rsidRPr="00041F5C">
        <w:rPr>
          <w:rFonts w:ascii="SBL Hebrew" w:eastAsia="Times New Roman" w:hAnsi="SBL Hebrew" w:cs="FrankRuehl" w:hint="cs"/>
          <w:sz w:val="28"/>
          <w:szCs w:val="28"/>
          <w:rtl/>
        </w:rPr>
        <w:lastRenderedPageBreak/>
        <w:t>הללו עד שיתכפר לו על מה שקילקל, ובדברים שהם קלים לא סגי ליה כי כנגד מה שנהנה מן העבירה צריך להצטער בעניין התשובה, ובעיקר האי סוגייא עיין להתוס' יום טוב בפרק ד' דאבות משנה יא' מ"ש</w:t>
      </w:r>
      <w:r w:rsidRPr="00041F5C">
        <w:rPr>
          <w:rFonts w:ascii="SBL Hebrew" w:eastAsia="Times New Roman" w:hAnsi="SBL Hebrew" w:cs="FrankRuehl"/>
          <w:sz w:val="28"/>
          <w:szCs w:val="28"/>
          <w:vertAlign w:val="superscript"/>
          <w:rtl/>
        </w:rPr>
        <w:footnoteReference w:id="1231"/>
      </w:r>
      <w:r w:rsidRPr="00041F5C">
        <w:rPr>
          <w:rFonts w:ascii="SBL Hebrew" w:eastAsia="Times New Roman" w:hAnsi="SBL Hebrew" w:cs="FrankRuehl" w:hint="cs"/>
          <w:sz w:val="28"/>
          <w:szCs w:val="28"/>
          <w:rtl/>
        </w:rPr>
        <w:t xml:space="preserve">, ועיין בספרי הקטן </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בפרשת תצוה מה שהארכנו בזה בס"ד.</w:t>
      </w:r>
    </w:p>
    <w:p w14:paraId="276709F8" w14:textId="06C985A0"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פו ע"א גמרא גדולה תשובה שמביאה רפואה לעולם שנאמר "ארפא משובותם" </w:t>
      </w:r>
      <w:r w:rsidRPr="00041F5C">
        <w:rPr>
          <w:rFonts w:ascii="SBL Hebrew" w:eastAsia="Times New Roman" w:hAnsi="SBL Hebrew" w:cs="FrankRuehl" w:hint="cs"/>
          <w:sz w:val="28"/>
          <w:szCs w:val="28"/>
          <w:rtl/>
        </w:rPr>
        <w:t>ע"כ, נכתב בצידו י"ל אמאי לא אייתי ג"כ מקרא</w:t>
      </w:r>
      <w:r w:rsidRPr="00041F5C">
        <w:rPr>
          <w:rFonts w:ascii="SBL Hebrew" w:eastAsia="Times New Roman" w:hAnsi="SBL Hebrew" w:cs="FrankRuehl"/>
          <w:sz w:val="28"/>
          <w:szCs w:val="28"/>
          <w:vertAlign w:val="superscript"/>
          <w:rtl/>
        </w:rPr>
        <w:footnoteReference w:id="1232"/>
      </w:r>
      <w:r w:rsidRPr="00041F5C">
        <w:rPr>
          <w:rFonts w:ascii="SBL Hebrew" w:eastAsia="Times New Roman" w:hAnsi="SBL Hebrew" w:cs="FrankRuehl" w:hint="cs"/>
          <w:sz w:val="28"/>
          <w:szCs w:val="28"/>
          <w:rtl/>
        </w:rPr>
        <w:t xml:space="preserve"> ד"לכו ונשובה אל ה' כי הוא טרף וירפאנו" הכי משמע דע"י התשובה ירפא אותנו, וכי תימא דהאי קרא לא משמע רפואה אלא לחוטאים, א"כ גם בקרא ד"ארפא משובותם" אימא הכי, ומנא ליה למימר דלכל העולם מביאה רפואה, וראיתי למהרש"א באגדתיה שדקדק אמאי לא הביא מקרא</w:t>
      </w:r>
      <w:r w:rsidRPr="00041F5C">
        <w:rPr>
          <w:rFonts w:ascii="SBL Hebrew" w:eastAsia="Times New Roman" w:hAnsi="SBL Hebrew" w:cs="FrankRuehl"/>
          <w:sz w:val="28"/>
          <w:szCs w:val="28"/>
          <w:vertAlign w:val="superscript"/>
          <w:rtl/>
        </w:rPr>
        <w:footnoteReference w:id="1233"/>
      </w:r>
      <w:r w:rsidRPr="00041F5C">
        <w:rPr>
          <w:rFonts w:ascii="SBL Hebrew" w:eastAsia="Times New Roman" w:hAnsi="SBL Hebrew" w:cs="FrankRuehl" w:hint="cs"/>
          <w:sz w:val="28"/>
          <w:szCs w:val="28"/>
          <w:rtl/>
        </w:rPr>
        <w:t xml:space="preserve"> ד"ושב ורפא לו", ותירץ דהתם לאו רפואה ממש קאמר אלא שכינה הסליחה בלשון רפואה וכו' ע"ש</w:t>
      </w:r>
      <w:r w:rsidRPr="00041F5C">
        <w:rPr>
          <w:rFonts w:ascii="SBL Hebrew" w:eastAsia="Times New Roman" w:hAnsi="SBL Hebrew" w:cs="FrankRuehl"/>
          <w:sz w:val="28"/>
          <w:szCs w:val="28"/>
          <w:vertAlign w:val="superscript"/>
          <w:rtl/>
        </w:rPr>
        <w:footnoteReference w:id="1234"/>
      </w:r>
      <w:r w:rsidRPr="00041F5C">
        <w:rPr>
          <w:rFonts w:ascii="SBL Hebrew" w:eastAsia="Times New Roman" w:hAnsi="SBL Hebrew" w:cs="FrankRuehl" w:hint="cs"/>
          <w:sz w:val="28"/>
          <w:szCs w:val="28"/>
          <w:rtl/>
        </w:rPr>
        <w:t xml:space="preserve">, ולע"ד לא ידענא מאי </w:t>
      </w:r>
      <w:r w:rsidRPr="00041F5C">
        <w:rPr>
          <w:rFonts w:ascii="SBL Hebrew" w:eastAsia="Times New Roman" w:hAnsi="SBL Hebrew" w:cs="FrankRuehl" w:hint="cs"/>
          <w:sz w:val="28"/>
          <w:szCs w:val="28"/>
          <w:rtl/>
        </w:rPr>
        <w:lastRenderedPageBreak/>
        <w:t>בינייהו דאם תאמר דקרא ד"ושב ורפא לו" על ענין סליחה הוא גם בקרא דהש"ס נמי הכי ומה שרצה לחלק ביניהם אינו מובן, וגם דעכ"פ משמע מן הכתובים תרתי רפואת הנפש ורפואה הגוף ואמאי לא הביא מכולהו, ולכאורה עדיין</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צריך יישוב, וגם בזה יש לפרש מש"ה בפרשת האזינו "ראו עתה"</w:t>
      </w:r>
      <w:r w:rsidRPr="00041F5C">
        <w:rPr>
          <w:rFonts w:ascii="SBL Hebrew" w:eastAsia="Times New Roman" w:hAnsi="SBL Hebrew" w:cs="FrankRuehl"/>
          <w:sz w:val="28"/>
          <w:szCs w:val="28"/>
          <w:vertAlign w:val="superscript"/>
          <w:rtl/>
        </w:rPr>
        <w:footnoteReference w:id="1235"/>
      </w:r>
      <w:r w:rsidRPr="00041F5C">
        <w:rPr>
          <w:rFonts w:ascii="SBL Hebrew" w:eastAsia="Times New Roman" w:hAnsi="SBL Hebrew" w:cs="FrankRuehl" w:hint="cs"/>
          <w:sz w:val="28"/>
          <w:szCs w:val="28"/>
          <w:rtl/>
        </w:rPr>
        <w:t xml:space="preserve"> אין 'ועתה' אלא תשובה</w:t>
      </w:r>
      <w:r w:rsidRPr="00041F5C">
        <w:rPr>
          <w:rFonts w:ascii="SBL Hebrew" w:eastAsia="Times New Roman" w:hAnsi="SBL Hebrew" w:cs="FrankRuehl"/>
          <w:sz w:val="28"/>
          <w:szCs w:val="28"/>
          <w:vertAlign w:val="superscript"/>
          <w:rtl/>
        </w:rPr>
        <w:footnoteReference w:id="1236"/>
      </w:r>
      <w:r w:rsidRPr="00041F5C">
        <w:rPr>
          <w:rFonts w:ascii="SBL Hebrew" w:eastAsia="Times New Roman" w:hAnsi="SBL Hebrew" w:cs="FrankRuehl" w:hint="cs"/>
          <w:sz w:val="28"/>
          <w:szCs w:val="28"/>
          <w:rtl/>
        </w:rPr>
        <w:t xml:space="preserve"> דע"י זה "מחצתי ואני ארפא" כמ"ש שמביאה רפואה לעולם, והיינו שאמר הכתוב פרשת בשלח "אם שמוע תשמע לקול ה' אלהיך"</w:t>
      </w:r>
      <w:r w:rsidRPr="00041F5C">
        <w:rPr>
          <w:rFonts w:ascii="SBL Hebrew" w:eastAsia="Times New Roman" w:hAnsi="SBL Hebrew" w:cs="FrankRuehl"/>
          <w:sz w:val="28"/>
          <w:szCs w:val="28"/>
          <w:vertAlign w:val="superscript"/>
          <w:rtl/>
        </w:rPr>
        <w:footnoteReference w:id="1237"/>
      </w:r>
      <w:r w:rsidRPr="00041F5C">
        <w:rPr>
          <w:rFonts w:ascii="SBL Hebrew" w:eastAsia="Times New Roman" w:hAnsi="SBL Hebrew" w:cs="FrankRuehl" w:hint="cs"/>
          <w:sz w:val="28"/>
          <w:szCs w:val="28"/>
          <w:rtl/>
        </w:rPr>
        <w:t xml:space="preserve"> וכו' ר"ל שמכאן ואילך תשמע ותחזור בתשובה אז</w:t>
      </w:r>
      <w:r w:rsidRPr="00041F5C">
        <w:rPr>
          <w:rFonts w:ascii="SBL Hebrew" w:eastAsia="Times New Roman" w:hAnsi="SBL Hebrew" w:cs="FrankRuehl"/>
          <w:sz w:val="28"/>
          <w:szCs w:val="28"/>
          <w:vertAlign w:val="superscript"/>
          <w:rtl/>
        </w:rPr>
        <w:footnoteReference w:id="1238"/>
      </w:r>
      <w:r w:rsidRPr="00041F5C">
        <w:rPr>
          <w:rFonts w:ascii="SBL Hebrew" w:eastAsia="Times New Roman" w:hAnsi="SBL Hebrew" w:cs="FrankRuehl" w:hint="cs"/>
          <w:sz w:val="28"/>
          <w:szCs w:val="28"/>
          <w:rtl/>
        </w:rPr>
        <w:t xml:space="preserve"> "כל המחלה אשר שמתי במצרים לא אשים כי אני ה' רופאך" שמביאה רפואה לעולם, וכאמור והנה רז"ל הקשו מאחר שלא אשים רפואה למה? ותרצו ואם אשים אני ה' רופאיך, ועדיין י"ל דבתחילה הכתוב אמר לשון עתיד וסיים</w:t>
      </w:r>
      <w:r w:rsidRPr="00041F5C">
        <w:rPr>
          <w:rFonts w:ascii="SBL Hebrew" w:eastAsia="Times New Roman" w:hAnsi="SBL Hebrew" w:cs="FrankRuehl"/>
          <w:sz w:val="28"/>
          <w:szCs w:val="28"/>
          <w:vertAlign w:val="superscript"/>
          <w:rtl/>
        </w:rPr>
        <w:footnoteReference w:id="1239"/>
      </w:r>
      <w:r w:rsidRPr="00041F5C">
        <w:rPr>
          <w:rFonts w:ascii="SBL Hebrew" w:eastAsia="Times New Roman" w:hAnsi="SBL Hebrew" w:cs="FrankRuehl" w:hint="cs"/>
          <w:sz w:val="28"/>
          <w:szCs w:val="28"/>
          <w:rtl/>
        </w:rPr>
        <w:t xml:space="preserve"> 'והאזנת' 'ושמרת' ולא אמר 'ותאזין' וכו', וכבר בספרי הקטן ב</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בפרשת דויצא בדף לא ע"א יישבנו לזה ע"ש, ועוד י"ל ע"פ מ"ש ז"ל דהיצר הרע נדמה </w:t>
      </w:r>
      <w:r w:rsidRPr="00041F5C">
        <w:rPr>
          <w:rFonts w:ascii="SBL Hebrew" w:eastAsia="Times New Roman" w:hAnsi="SBL Hebrew" w:cs="FrankRuehl" w:hint="cs"/>
          <w:sz w:val="28"/>
          <w:szCs w:val="28"/>
          <w:rtl/>
        </w:rPr>
        <w:lastRenderedPageBreak/>
        <w:t>לצדיקים כהר גבוה ואלמלא הקב"ה עוזרו אינו יכול לו, אך צריך איתערותא דלתתא והבא ליטהר מסייעין אותו, והיא גופה קמ"ל באומר "אם שמוע תשמע" וכו' ר"ל שיעשה התעוררות ורוצה לשמוע לקול ה' מבטיחך אני שכן יאמר ה' ואהזנת</w:t>
      </w:r>
      <w:r w:rsidRPr="00041F5C">
        <w:rPr>
          <w:rFonts w:ascii="SBL Hebrew" w:eastAsia="Times New Roman" w:hAnsi="SBL Hebrew" w:cs="FrankRuehl"/>
          <w:sz w:val="28"/>
          <w:szCs w:val="28"/>
          <w:vertAlign w:val="superscript"/>
          <w:rtl/>
        </w:rPr>
        <w:footnoteReference w:id="1240"/>
      </w:r>
      <w:r w:rsidRPr="00041F5C">
        <w:rPr>
          <w:rFonts w:ascii="SBL Hebrew" w:eastAsia="Times New Roman" w:hAnsi="SBL Hebrew" w:cs="FrankRuehl" w:hint="cs"/>
          <w:sz w:val="28"/>
          <w:szCs w:val="28"/>
          <w:rtl/>
        </w:rPr>
        <w:t xml:space="preserve"> ושמרת "וכל המחלה אשר שמתי במצרים" זה יצר הרע שהוא חולי הנפש שהיה במצרים דמה אלו אף אלו</w:t>
      </w:r>
      <w:r w:rsidRPr="00041F5C">
        <w:rPr>
          <w:rFonts w:ascii="SBL Hebrew" w:eastAsia="Times New Roman" w:hAnsi="SBL Hebrew" w:cs="FrankRuehl"/>
          <w:sz w:val="28"/>
          <w:szCs w:val="28"/>
          <w:vertAlign w:val="superscript"/>
          <w:rtl/>
        </w:rPr>
        <w:footnoteReference w:id="1241"/>
      </w:r>
      <w:r w:rsidRPr="00041F5C">
        <w:rPr>
          <w:rFonts w:ascii="SBL Hebrew" w:eastAsia="Times New Roman" w:hAnsi="SBL Hebrew" w:cs="FrankRuehl" w:hint="cs"/>
          <w:sz w:val="28"/>
          <w:szCs w:val="28"/>
          <w:rtl/>
        </w:rPr>
        <w:t>, "לא אשים עליך" לא מינה ולא מקצתה, מידי דהוי "כי אני ה' רופאיך" מיצר הרע והוי משום שהתחלתם לעשות התעוררות לכן הוי ליה סייעתא דשמייא והקב"ה עוזר "ומושיע ומגן הוא לחוסים בו"</w:t>
      </w:r>
      <w:r w:rsidRPr="00041F5C">
        <w:rPr>
          <w:rFonts w:ascii="SBL Hebrew" w:eastAsia="Times New Roman" w:hAnsi="SBL Hebrew" w:cs="FrankRuehl"/>
          <w:sz w:val="28"/>
          <w:szCs w:val="28"/>
          <w:vertAlign w:val="superscript"/>
          <w:rtl/>
        </w:rPr>
        <w:footnoteReference w:id="1242"/>
      </w:r>
      <w:r w:rsidRPr="00041F5C">
        <w:rPr>
          <w:rFonts w:ascii="SBL Hebrew" w:eastAsia="Times New Roman" w:hAnsi="SBL Hebrew" w:cs="FrankRuehl" w:hint="cs"/>
          <w:sz w:val="28"/>
          <w:szCs w:val="28"/>
          <w:rtl/>
        </w:rPr>
        <w:t xml:space="preserve"> וכמדובר.</w:t>
      </w:r>
    </w:p>
    <w:p w14:paraId="36F64809" w14:textId="3D2DC709"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פו ע"ב גמרא גדולה תשובה שדוחה לא תעשה שבתורה </w:t>
      </w:r>
      <w:r w:rsidRPr="00041F5C">
        <w:rPr>
          <w:rFonts w:ascii="SBL Hebrew" w:eastAsia="Times New Roman" w:hAnsi="SBL Hebrew" w:cs="FrankRuehl" w:hint="cs"/>
          <w:sz w:val="28"/>
          <w:szCs w:val="28"/>
          <w:rtl/>
        </w:rPr>
        <w:t xml:space="preserve">וכולי ע"כ, נכתב בצידו עיין בספרי הקטן </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בפרשת וישב מ"ש שם בס"ד.</w:t>
      </w:r>
    </w:p>
    <w:p w14:paraId="2136578D"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פו ע"ב גדולה תשובה שזדונות נעשות כזכויות</w:t>
      </w:r>
      <w:r w:rsidRPr="00041F5C">
        <w:rPr>
          <w:rFonts w:ascii="SBL Hebrew" w:eastAsia="Times New Roman" w:hAnsi="SBL Hebrew" w:cs="FrankRuehl" w:hint="cs"/>
          <w:sz w:val="28"/>
          <w:szCs w:val="28"/>
          <w:rtl/>
        </w:rPr>
        <w:t xml:space="preserve"> וכולי ע"כ, נכתב בצידו ראיתי למהרש"א ז"ל באגדתיה שכתב דלכאורה דבר תמוה דנמצא חוטא נשכר, וי"ל דעושה תשובה מאהבה וודאי דעושה תשובה גמורה, </w:t>
      </w:r>
      <w:r w:rsidRPr="00041F5C">
        <w:rPr>
          <w:rFonts w:ascii="SBL Hebrew" w:eastAsia="Times New Roman" w:hAnsi="SBL Hebrew" w:cs="FrankRuehl" w:hint="cs"/>
          <w:sz w:val="28"/>
          <w:szCs w:val="28"/>
          <w:rtl/>
        </w:rPr>
        <w:lastRenderedPageBreak/>
        <w:t>ומוסיף במעשים טובים יותר מכדי הצורך לאותו עון, ואותם מעשים טובים שמוסיף הם נעשים לו כזכויות, וקרא דמייתי מוכיח כן, שאמר</w:t>
      </w:r>
      <w:r w:rsidRPr="00041F5C">
        <w:rPr>
          <w:rFonts w:ascii="SBL Hebrew" w:eastAsia="Times New Roman" w:hAnsi="SBL Hebrew" w:cs="FrankRuehl"/>
          <w:sz w:val="28"/>
          <w:szCs w:val="28"/>
          <w:vertAlign w:val="superscript"/>
          <w:rtl/>
        </w:rPr>
        <w:footnoteReference w:id="1243"/>
      </w:r>
      <w:r w:rsidRPr="00041F5C">
        <w:rPr>
          <w:rFonts w:ascii="SBL Hebrew" w:eastAsia="Times New Roman" w:hAnsi="SBL Hebrew" w:cs="FrankRuehl" w:hint="cs"/>
          <w:sz w:val="28"/>
          <w:szCs w:val="28"/>
          <w:rtl/>
        </w:rPr>
        <w:t xml:space="preserve"> "ובשוב רשע מרשעתו ועשה משפט וצדקה" עליהם חיה יחיה, דמשמע משפט וצדקה שהוסיף לעשות על תשובה עליהם חיה יחיה, ועד"ז יש לפרש במקום שבעלי תשובה עומדין אין צדיקים גמורים יכולין לעמוד</w:t>
      </w:r>
      <w:r w:rsidRPr="00041F5C">
        <w:rPr>
          <w:rFonts w:ascii="SBL Hebrew" w:eastAsia="Times New Roman" w:hAnsi="SBL Hebrew" w:cs="FrankRuehl"/>
          <w:sz w:val="28"/>
          <w:szCs w:val="28"/>
          <w:vertAlign w:val="superscript"/>
          <w:rtl/>
        </w:rPr>
        <w:footnoteReference w:id="1244"/>
      </w:r>
      <w:r w:rsidRPr="00041F5C">
        <w:rPr>
          <w:rFonts w:ascii="SBL Hebrew" w:eastAsia="Times New Roman" w:hAnsi="SBL Hebrew" w:cs="FrankRuehl" w:hint="cs"/>
          <w:sz w:val="28"/>
          <w:szCs w:val="28"/>
          <w:rtl/>
        </w:rPr>
        <w:t xml:space="preserve">, ועוד כתב בזה ד"א בפרק אין עומדין ע"ש.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דלא ניחא למרייהו דאמר עליהם הכי על 'עשיית תשובה מאהבה דמצינן חוטא נשכר', וישתקע הדבר ולא יאמר עלייהו שוב כסוג חוטא ודומה לזה אמר</w:t>
      </w:r>
      <w:r w:rsidRPr="00041F5C">
        <w:rPr>
          <w:rFonts w:ascii="SBL Hebrew" w:eastAsia="Times New Roman" w:hAnsi="SBL Hebrew" w:cs="FrankRuehl"/>
          <w:sz w:val="28"/>
          <w:szCs w:val="28"/>
          <w:vertAlign w:val="superscript"/>
          <w:rtl/>
        </w:rPr>
        <w:footnoteReference w:id="1245"/>
      </w:r>
      <w:r w:rsidRPr="00041F5C">
        <w:rPr>
          <w:rFonts w:ascii="SBL Hebrew" w:eastAsia="Times New Roman" w:hAnsi="SBL Hebrew" w:cs="FrankRuehl" w:hint="cs"/>
          <w:sz w:val="28"/>
          <w:szCs w:val="28"/>
          <w:rtl/>
        </w:rPr>
        <w:t xml:space="preserve"> אם היה בעל תשובה אל יאמר לו זכור מעשיך הראשונים, וגם כתיב</w:t>
      </w:r>
      <w:r w:rsidRPr="00041F5C">
        <w:rPr>
          <w:rFonts w:ascii="SBL Hebrew" w:eastAsia="Times New Roman" w:hAnsi="SBL Hebrew" w:cs="FrankRuehl"/>
          <w:sz w:val="28"/>
          <w:szCs w:val="28"/>
          <w:vertAlign w:val="superscript"/>
          <w:rtl/>
        </w:rPr>
        <w:footnoteReference w:id="1246"/>
      </w:r>
      <w:r w:rsidRPr="00041F5C">
        <w:rPr>
          <w:rFonts w:ascii="SBL Hebrew" w:eastAsia="Times New Roman" w:hAnsi="SBL Hebrew" w:cs="FrankRuehl" w:hint="cs"/>
          <w:sz w:val="28"/>
          <w:szCs w:val="28"/>
          <w:rtl/>
        </w:rPr>
        <w:t xml:space="preserve"> "ובשוב רשע מרשעתו" "לא תזכרנה"</w:t>
      </w:r>
      <w:r w:rsidRPr="00041F5C">
        <w:rPr>
          <w:rFonts w:ascii="SBL Hebrew" w:eastAsia="Times New Roman" w:hAnsi="SBL Hebrew" w:cs="FrankRuehl"/>
          <w:sz w:val="28"/>
          <w:szCs w:val="28"/>
          <w:vertAlign w:val="superscript"/>
          <w:rtl/>
        </w:rPr>
        <w:footnoteReference w:id="1247"/>
      </w:r>
      <w:r w:rsidRPr="00041F5C">
        <w:rPr>
          <w:rFonts w:ascii="SBL Hebrew" w:eastAsia="Times New Roman" w:hAnsi="SBL Hebrew" w:cs="FrankRuehl" w:hint="cs"/>
          <w:sz w:val="28"/>
          <w:szCs w:val="28"/>
          <w:rtl/>
        </w:rPr>
        <w:t xml:space="preserve"> וכולי, וזה אפילו השב מיראה כל שכן מאהבה, והאי פירוש שפירש הרב הוא תמוה לכאורה דאם על אותן המעשים הטובים שמוסיף, קאמר דנעשין כזכויות, מאי רבותיה בזה הא וודאי האי תוספת הן עניין זכיות ומעשים טובים מידי דהוי </w:t>
      </w:r>
      <w:r w:rsidRPr="00041F5C">
        <w:rPr>
          <w:rFonts w:ascii="SBL Hebrew" w:eastAsia="Times New Roman" w:hAnsi="SBL Hebrew" w:cs="FrankRuehl" w:hint="cs"/>
          <w:sz w:val="28"/>
          <w:szCs w:val="28"/>
          <w:rtl/>
        </w:rPr>
        <w:lastRenderedPageBreak/>
        <w:t>שכבר ששה</w:t>
      </w:r>
      <w:r w:rsidRPr="00041F5C">
        <w:rPr>
          <w:rFonts w:ascii="SBL Hebrew" w:eastAsia="Times New Roman" w:hAnsi="SBL Hebrew" w:cs="FrankRuehl"/>
          <w:sz w:val="28"/>
          <w:szCs w:val="28"/>
          <w:vertAlign w:val="superscript"/>
          <w:rtl/>
        </w:rPr>
        <w:footnoteReference w:id="1248"/>
      </w:r>
      <w:r w:rsidRPr="00041F5C">
        <w:rPr>
          <w:rFonts w:ascii="SBL Hebrew" w:eastAsia="Times New Roman" w:hAnsi="SBL Hebrew" w:cs="FrankRuehl" w:hint="cs"/>
          <w:sz w:val="28"/>
          <w:szCs w:val="28"/>
          <w:rtl/>
        </w:rPr>
        <w:t xml:space="preserve"> כל הצורך לתשובתו הרמת"ה</w:t>
      </w:r>
      <w:r w:rsidRPr="00041F5C">
        <w:rPr>
          <w:rFonts w:ascii="SBL Hebrew" w:eastAsia="Times New Roman" w:hAnsi="SBL Hebrew" w:cs="FrankRuehl"/>
          <w:sz w:val="28"/>
          <w:szCs w:val="28"/>
          <w:vertAlign w:val="superscript"/>
          <w:rtl/>
        </w:rPr>
        <w:footnoteReference w:id="1249"/>
      </w:r>
      <w:r w:rsidRPr="00041F5C">
        <w:rPr>
          <w:rFonts w:ascii="SBL Hebrew" w:eastAsia="Times New Roman" w:hAnsi="SBL Hebrew" w:cs="FrankRuehl" w:hint="cs"/>
          <w:sz w:val="28"/>
          <w:szCs w:val="28"/>
          <w:rtl/>
        </w:rPr>
        <w:t>, והאי העדפה היא למצוה בפני עצמה דאין הקב"ה מקפיח שכר כל בריה ואפילו שכר שיחה נאה</w:t>
      </w:r>
      <w:r w:rsidRPr="00041F5C">
        <w:rPr>
          <w:rFonts w:ascii="SBL Hebrew" w:eastAsia="Times New Roman" w:hAnsi="SBL Hebrew" w:cs="FrankRuehl"/>
          <w:sz w:val="28"/>
          <w:szCs w:val="28"/>
          <w:vertAlign w:val="superscript"/>
          <w:rtl/>
        </w:rPr>
        <w:footnoteReference w:id="1250"/>
      </w:r>
      <w:r w:rsidRPr="00041F5C">
        <w:rPr>
          <w:rFonts w:ascii="SBL Hebrew" w:eastAsia="Times New Roman" w:hAnsi="SBL Hebrew" w:cs="FrankRuehl" w:hint="cs"/>
          <w:sz w:val="28"/>
          <w:szCs w:val="28"/>
          <w:rtl/>
        </w:rPr>
        <w:t>, ומהיכא סלקא אדעתך דאזלא לאיבוד כל אותה תוספת ומאי גדולה תשובה בזה, ומ"ש וקרא דמייתי מוכיח כן וכו', לא ידעתי מהיכן משמע מיניה דקאי על התוספת, וגם לישנא דהש"ס שאמר שזדונות נעשות כזכויות ומייתי האי קרא עלה וודאי שרוצה לפרש הכתובים מ"ש 'עליהם' היינו ע"כ מה שעשה ואף על העבירות וכדפירש רש"י</w:t>
      </w:r>
      <w:r w:rsidRPr="00041F5C">
        <w:rPr>
          <w:rFonts w:ascii="SBL Hebrew" w:eastAsia="Times New Roman" w:hAnsi="SBL Hebrew" w:cs="FrankRuehl"/>
          <w:sz w:val="28"/>
          <w:szCs w:val="28"/>
          <w:vertAlign w:val="superscript"/>
          <w:rtl/>
        </w:rPr>
        <w:footnoteReference w:id="1251"/>
      </w:r>
      <w:r w:rsidRPr="00041F5C">
        <w:rPr>
          <w:rFonts w:ascii="SBL Hebrew" w:eastAsia="Times New Roman" w:hAnsi="SBL Hebrew" w:cs="FrankRuehl" w:hint="cs"/>
          <w:sz w:val="28"/>
          <w:szCs w:val="28"/>
          <w:rtl/>
        </w:rPr>
        <w:t xml:space="preserve">, וזהו קושטן של דברים באומר שזדונות נעשות כזכויות, ומאי דבעי מר לפרש ג"כ למ"ש במקום שבעלי תשובה עומדין וכולי, הא נמי לא שמיעא לי כלומר לא סבירא ליה למעוטי את שבח השבים, ועוד דלפי דבריו מ"ש במקום בעלי תשובה עומדין וכולי, הוא מיירי בשב מאהבה א"כ אמאי אמר שם ופליגי דרבי אבהו וכולי, אימא דרב יוחנן מיירי בשב מיראה ורבי אבהו בשב מאהבה, וע"ד מה שיישבו הכא אלא לאו דמעיקרא דדינא לא מצינן לפרש כן, והנכון כפשט הדברים וכבר </w:t>
      </w:r>
      <w:r w:rsidRPr="00041F5C">
        <w:rPr>
          <w:rFonts w:ascii="SBL Hebrew" w:eastAsia="Times New Roman" w:hAnsi="SBL Hebrew" w:cs="FrankRuehl" w:hint="cs"/>
          <w:sz w:val="28"/>
          <w:szCs w:val="28"/>
          <w:rtl/>
        </w:rPr>
        <w:lastRenderedPageBreak/>
        <w:t>פירש המפרש טעמים לשבח להאי מילתא ואין תימה, ומסיים דעוד כתב בזה בפרק אין עומדין סבר ג"כ ימדנו על ד"ק בפסקי הקטן ויקרא יצחק בפרשת תצא ע"ש באורך.</w:t>
      </w:r>
    </w:p>
    <w:p w14:paraId="3CC988F3" w14:textId="574ED95D"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פו ע"ב בא וראה שלא כמדת הקב"ה </w:t>
      </w:r>
      <w:r w:rsidRPr="00041F5C">
        <w:rPr>
          <w:rFonts w:ascii="SBL Hebrew" w:eastAsia="Times New Roman" w:hAnsi="SBL Hebrew" w:cs="FrankRuehl" w:hint="cs"/>
          <w:sz w:val="28"/>
          <w:szCs w:val="28"/>
          <w:rtl/>
        </w:rPr>
        <w:t xml:space="preserve">וכו' ע"כ, עיין מ"ש בספרי הקטן </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בפרשת תצוה בדף כה ע"א.</w:t>
      </w:r>
    </w:p>
    <w:p w14:paraId="1A97AC1E"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פו ע"א גדולה תשובה שאפילו יחיד עשאה מוחלין לו ולכל העולם </w:t>
      </w:r>
      <w:r w:rsidRPr="00041F5C">
        <w:rPr>
          <w:rFonts w:ascii="SBL Hebrew" w:eastAsia="Times New Roman" w:hAnsi="SBL Hebrew" w:cs="FrankRuehl" w:hint="cs"/>
          <w:sz w:val="28"/>
          <w:szCs w:val="28"/>
          <w:rtl/>
        </w:rPr>
        <w:t>וכו' ע"כ, נכתב בצידו בזה אפשר לפרש מש"ה</w:t>
      </w:r>
      <w:r w:rsidRPr="00041F5C">
        <w:rPr>
          <w:rFonts w:ascii="SBL Hebrew" w:eastAsia="Times New Roman" w:hAnsi="SBL Hebrew" w:cs="FrankRuehl"/>
          <w:sz w:val="28"/>
          <w:szCs w:val="28"/>
          <w:vertAlign w:val="superscript"/>
          <w:rtl/>
        </w:rPr>
        <w:footnoteReference w:id="1252"/>
      </w:r>
      <w:r w:rsidRPr="00041F5C">
        <w:rPr>
          <w:rFonts w:ascii="SBL Hebrew" w:eastAsia="Times New Roman" w:hAnsi="SBL Hebrew" w:cs="FrankRuehl" w:hint="cs"/>
          <w:sz w:val="28"/>
          <w:szCs w:val="28"/>
          <w:rtl/>
        </w:rPr>
        <w:t xml:space="preserve"> "שובה ישראל עד ה' אלהיך" ר"ל דזימנין שאפילו יחיד השב אהנייא ליה כאלו כולם כאחד, "קחו עמכם דברים"</w:t>
      </w:r>
      <w:r w:rsidRPr="00041F5C">
        <w:rPr>
          <w:rFonts w:ascii="SBL Hebrew" w:eastAsia="Times New Roman" w:hAnsi="SBL Hebrew" w:cs="FrankRuehl"/>
          <w:sz w:val="28"/>
          <w:szCs w:val="28"/>
          <w:vertAlign w:val="superscript"/>
          <w:rtl/>
        </w:rPr>
        <w:footnoteReference w:id="1253"/>
      </w:r>
      <w:r w:rsidRPr="00041F5C">
        <w:rPr>
          <w:rFonts w:ascii="SBL Hebrew" w:eastAsia="Times New Roman" w:hAnsi="SBL Hebrew" w:cs="FrankRuehl" w:hint="cs"/>
          <w:sz w:val="28"/>
          <w:szCs w:val="28"/>
          <w:rtl/>
        </w:rPr>
        <w:t xml:space="preserve"> וכו', "אמרו אליו כל תשא עון וקח טוב" וכו', ורצה לומר ד"אלהים חשבה לטובה"</w:t>
      </w:r>
      <w:r w:rsidRPr="00041F5C">
        <w:rPr>
          <w:rFonts w:ascii="SBL Hebrew" w:eastAsia="Times New Roman" w:hAnsi="SBL Hebrew" w:cs="FrankRuehl"/>
          <w:sz w:val="28"/>
          <w:szCs w:val="28"/>
          <w:vertAlign w:val="superscript"/>
          <w:rtl/>
        </w:rPr>
        <w:footnoteReference w:id="1254"/>
      </w:r>
      <w:r w:rsidRPr="00041F5C">
        <w:rPr>
          <w:rFonts w:ascii="SBL Hebrew" w:eastAsia="Times New Roman" w:hAnsi="SBL Hebrew" w:cs="FrankRuehl" w:hint="cs"/>
          <w:sz w:val="28"/>
          <w:szCs w:val="28"/>
          <w:rtl/>
        </w:rPr>
        <w:t xml:space="preserve"> שכל העולם כולו מוחלין עוונותיהם, ותכלית העניין ע"ד שאמר לעולם יחשוב שהוא וכל העולם שקול, עשה מצוה אמר אשריו שהכריע עצמו וכל העולם לזכות, ובהכי אתי שפיר דפתח בלשון יחיד</w:t>
      </w:r>
      <w:r w:rsidRPr="00041F5C">
        <w:rPr>
          <w:rFonts w:ascii="SBL Hebrew" w:eastAsia="Times New Roman" w:hAnsi="SBL Hebrew" w:cs="FrankRuehl"/>
          <w:sz w:val="28"/>
          <w:szCs w:val="28"/>
          <w:vertAlign w:val="superscript"/>
          <w:rtl/>
        </w:rPr>
        <w:footnoteReference w:id="1255"/>
      </w:r>
      <w:r w:rsidRPr="00041F5C">
        <w:rPr>
          <w:rFonts w:ascii="SBL Hebrew" w:eastAsia="Times New Roman" w:hAnsi="SBL Hebrew" w:cs="FrankRuehl" w:hint="cs"/>
          <w:sz w:val="28"/>
          <w:szCs w:val="28"/>
          <w:rtl/>
        </w:rPr>
        <w:t xml:space="preserve"> וסיים ברבים, גם דברבים נקט 'דברים' אמר אליו לרמוז להאמור דאף שהם לא עשו </w:t>
      </w:r>
      <w:r w:rsidRPr="00041F5C">
        <w:rPr>
          <w:rFonts w:ascii="SBL Hebrew" w:eastAsia="Times New Roman" w:hAnsi="SBL Hebrew" w:cs="FrankRuehl" w:hint="cs"/>
          <w:sz w:val="28"/>
          <w:szCs w:val="28"/>
          <w:rtl/>
        </w:rPr>
        <w:lastRenderedPageBreak/>
        <w:t>תשובה בפועל אלא ע"י תשובה אותו יחיד אהנייא להו.</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b/>
          <w:bCs/>
          <w:sz w:val="30"/>
          <w:szCs w:val="32"/>
          <w:rtl/>
        </w:rPr>
        <w:t>ובעיקר</w:t>
      </w:r>
      <w:r w:rsidRPr="00041F5C">
        <w:rPr>
          <w:rFonts w:ascii="SBL Hebrew" w:eastAsia="Times New Roman" w:hAnsi="SBL Hebrew" w:cs="FrankRuehl" w:hint="cs"/>
          <w:sz w:val="28"/>
          <w:szCs w:val="28"/>
          <w:rtl/>
        </w:rPr>
        <w:t xml:space="preserve"> הכתוב יובן ע"פ מ"ש לעיל בדף פה' ע"ב עבירות שבין אדם למקום יום הכיפורים מכפר, עבירות שבין אדם לחבירו אין יום הכיפורים מכפר, ופירש הרי"ף דהא בהא תלייא ע"ש, והיינו אומר תחילה "קחו עמכם דברים" והינו בעבירות שבין אדם לחבירו יפייסו זה את זה והדר "ושובו אל ה'" והיינו בעבירות שבינו לה', ואז אמר אליו "כל תשא עון" שיכפרו לו על כולם כאחד, ואי לא לא. </w:t>
      </w:r>
      <w:r w:rsidRPr="00041F5C">
        <w:rPr>
          <w:rFonts w:ascii="SBL Hebrew" w:eastAsia="Times New Roman" w:hAnsi="SBL Hebrew" w:cs="FrankRuehl" w:hint="cs"/>
          <w:b/>
          <w:bCs/>
          <w:sz w:val="30"/>
          <w:szCs w:val="32"/>
          <w:rtl/>
        </w:rPr>
        <w:t>א"נ</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ע"פ מ"ש האומר אחטא ואשוב וכו' אין מספיקין בידו לעשות תשובה, והיינו אומר א' אליו כל תשא עון, ר"ל שעזבנו החטא מכל 'כל', ומכאן ואילך קח טוב ואין בדעתנו על מנת לחזור לסורנו הרע חס ושלום לא מינה ולא מקצתה, ואמר "ונשלמה פרים"</w:t>
      </w:r>
      <w:r w:rsidRPr="00041F5C">
        <w:rPr>
          <w:rFonts w:ascii="SBL Hebrew" w:eastAsia="Times New Roman" w:hAnsi="SBL Hebrew" w:cs="FrankRuehl"/>
          <w:sz w:val="28"/>
          <w:szCs w:val="28"/>
          <w:vertAlign w:val="superscript"/>
          <w:rtl/>
        </w:rPr>
        <w:footnoteReference w:id="1256"/>
      </w:r>
      <w:r w:rsidRPr="00041F5C">
        <w:rPr>
          <w:rFonts w:ascii="SBL Hebrew" w:eastAsia="Times New Roman" w:hAnsi="SBL Hebrew" w:cs="FrankRuehl" w:hint="cs"/>
          <w:sz w:val="28"/>
          <w:szCs w:val="28"/>
          <w:rtl/>
        </w:rPr>
        <w:t xml:space="preserve"> ר"ת </w:t>
      </w:r>
      <w:r w:rsidRPr="00041F5C">
        <w:rPr>
          <w:rFonts w:ascii="SBL Hebrew" w:eastAsia="Times New Roman" w:hAnsi="SBL Hebrew" w:cs="FrankRuehl" w:hint="cs"/>
          <w:sz w:val="28"/>
          <w:szCs w:val="28"/>
          <w:u w:val="single"/>
          <w:rtl/>
        </w:rPr>
        <w:t>פ</w:t>
      </w:r>
      <w:r w:rsidRPr="00041F5C">
        <w:rPr>
          <w:rFonts w:ascii="SBL Hebrew" w:eastAsia="Times New Roman" w:hAnsi="SBL Hebrew" w:cs="FrankRuehl" w:hint="cs"/>
          <w:sz w:val="28"/>
          <w:szCs w:val="28"/>
          <w:rtl/>
        </w:rPr>
        <w:t xml:space="preserve">רוס </w:t>
      </w:r>
      <w:r w:rsidRPr="00041F5C">
        <w:rPr>
          <w:rFonts w:ascii="SBL Hebrew" w:eastAsia="Times New Roman" w:hAnsi="SBL Hebrew" w:cs="FrankRuehl" w:hint="cs"/>
          <w:sz w:val="28"/>
          <w:szCs w:val="28"/>
          <w:u w:val="single"/>
          <w:rtl/>
        </w:rPr>
        <w:t>ר</w:t>
      </w:r>
      <w:r w:rsidRPr="00041F5C">
        <w:rPr>
          <w:rFonts w:ascii="SBL Hebrew" w:eastAsia="Times New Roman" w:hAnsi="SBL Hebrew" w:cs="FrankRuehl" w:hint="cs"/>
          <w:sz w:val="28"/>
          <w:szCs w:val="28"/>
          <w:rtl/>
        </w:rPr>
        <w:t xml:space="preserve">עב </w:t>
      </w:r>
      <w:r w:rsidRPr="00041F5C">
        <w:rPr>
          <w:rFonts w:ascii="SBL Hebrew" w:eastAsia="Times New Roman" w:hAnsi="SBL Hebrew" w:cs="FrankRuehl" w:hint="cs"/>
          <w:sz w:val="28"/>
          <w:szCs w:val="28"/>
          <w:u w:val="single"/>
          <w:rtl/>
        </w:rPr>
        <w:t>י</w:t>
      </w:r>
      <w:r w:rsidRPr="00041F5C">
        <w:rPr>
          <w:rFonts w:ascii="SBL Hebrew" w:eastAsia="Times New Roman" w:hAnsi="SBL Hebrew" w:cs="FrankRuehl" w:hint="cs"/>
          <w:sz w:val="28"/>
          <w:szCs w:val="28"/>
          <w:rtl/>
        </w:rPr>
        <w:t xml:space="preserve">ראת ה' </w:t>
      </w:r>
      <w:r w:rsidRPr="00041F5C">
        <w:rPr>
          <w:rFonts w:ascii="SBL Hebrew" w:eastAsia="Times New Roman" w:hAnsi="SBL Hebrew" w:cs="FrankRuehl" w:hint="cs"/>
          <w:sz w:val="28"/>
          <w:szCs w:val="28"/>
          <w:u w:val="single"/>
          <w:rtl/>
        </w:rPr>
        <w:t>מ</w:t>
      </w:r>
      <w:r w:rsidRPr="00041F5C">
        <w:rPr>
          <w:rFonts w:ascii="SBL Hebrew" w:eastAsia="Times New Roman" w:hAnsi="SBL Hebrew" w:cs="FrankRuehl" w:hint="cs"/>
          <w:sz w:val="28"/>
          <w:szCs w:val="28"/>
          <w:rtl/>
        </w:rPr>
        <w:t xml:space="preserve">עשים טובים. </w:t>
      </w:r>
      <w:r w:rsidRPr="00041F5C">
        <w:rPr>
          <w:rFonts w:ascii="SBL Hebrew" w:eastAsia="Times New Roman" w:hAnsi="SBL Hebrew" w:cs="FrankRuehl" w:hint="cs"/>
          <w:b/>
          <w:bCs/>
          <w:sz w:val="30"/>
          <w:szCs w:val="32"/>
          <w:rtl/>
        </w:rPr>
        <w:t>או</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אפשר ע"פ מ"ש דבכלל התרי"ג היא התשובה, והצדיק גמור צריך לחטוא איזה חטא עד שיקיים מצות עשה דתשובה, ועל זה פירש מש"ה</w:t>
      </w:r>
      <w:r w:rsidRPr="00041F5C">
        <w:rPr>
          <w:rFonts w:ascii="SBL Hebrew" w:eastAsia="Times New Roman" w:hAnsi="SBL Hebrew" w:cs="FrankRuehl"/>
          <w:sz w:val="28"/>
          <w:szCs w:val="28"/>
          <w:vertAlign w:val="superscript"/>
          <w:rtl/>
        </w:rPr>
        <w:footnoteReference w:id="1257"/>
      </w:r>
      <w:r w:rsidRPr="00041F5C">
        <w:rPr>
          <w:rFonts w:ascii="SBL Hebrew" w:eastAsia="Times New Roman" w:hAnsi="SBL Hebrew" w:cs="FrankRuehl" w:hint="cs"/>
          <w:sz w:val="28"/>
          <w:szCs w:val="28"/>
          <w:rtl/>
        </w:rPr>
        <w:t xml:space="preserve"> "אין צדיק בארץ אשר יעשה טוב ולא יחטא" והיינו אומר הכא</w:t>
      </w:r>
      <w:r w:rsidRPr="00041F5C">
        <w:rPr>
          <w:rFonts w:ascii="SBL Hebrew" w:eastAsia="Times New Roman" w:hAnsi="SBL Hebrew" w:cs="FrankRuehl"/>
          <w:sz w:val="28"/>
          <w:szCs w:val="28"/>
          <w:vertAlign w:val="superscript"/>
          <w:rtl/>
        </w:rPr>
        <w:footnoteReference w:id="1258"/>
      </w:r>
      <w:r w:rsidRPr="00041F5C">
        <w:rPr>
          <w:rFonts w:ascii="SBL Hebrew" w:eastAsia="Times New Roman" w:hAnsi="SBL Hebrew" w:cs="FrankRuehl" w:hint="cs"/>
          <w:sz w:val="28"/>
          <w:szCs w:val="28"/>
          <w:rtl/>
        </w:rPr>
        <w:t xml:space="preserve"> "שובה ישראל כי כשלת" והיינו שנכשל </w:t>
      </w:r>
      <w:r w:rsidRPr="00041F5C">
        <w:rPr>
          <w:rFonts w:ascii="SBL Hebrew" w:eastAsia="Times New Roman" w:hAnsi="SBL Hebrew" w:cs="FrankRuehl" w:hint="cs"/>
          <w:sz w:val="28"/>
          <w:szCs w:val="28"/>
          <w:rtl/>
        </w:rPr>
        <w:lastRenderedPageBreak/>
        <w:t>בעבירה וצריך לשוב מעבירה שבידו, וזימנין כשיהיה צדיק גמור וצריך לקיים מצות עשה דתשובה אמינא ליה "קחו עמכם דברים", ר"ל שידבר קצת דברים בטלים שאין בהם לשון ורע, ועכ"פ עובר על הא ד"ודברת בם"</w:t>
      </w:r>
      <w:r w:rsidRPr="00041F5C">
        <w:rPr>
          <w:rFonts w:ascii="SBL Hebrew" w:eastAsia="Times New Roman" w:hAnsi="SBL Hebrew" w:cs="FrankRuehl"/>
          <w:sz w:val="28"/>
          <w:szCs w:val="28"/>
          <w:vertAlign w:val="superscript"/>
          <w:rtl/>
        </w:rPr>
        <w:footnoteReference w:id="1259"/>
      </w:r>
      <w:r w:rsidRPr="00041F5C">
        <w:rPr>
          <w:rFonts w:ascii="SBL Hebrew" w:eastAsia="Times New Roman" w:hAnsi="SBL Hebrew" w:cs="FrankRuehl" w:hint="cs"/>
          <w:sz w:val="28"/>
          <w:szCs w:val="28"/>
          <w:rtl/>
        </w:rPr>
        <w:t xml:space="preserve"> ולא בדברים בטלים</w:t>
      </w:r>
      <w:r w:rsidRPr="00041F5C">
        <w:rPr>
          <w:rFonts w:ascii="SBL Hebrew" w:eastAsia="Times New Roman" w:hAnsi="SBL Hebrew" w:cs="FrankRuehl"/>
          <w:sz w:val="28"/>
          <w:szCs w:val="28"/>
          <w:vertAlign w:val="superscript"/>
          <w:rtl/>
        </w:rPr>
        <w:footnoteReference w:id="1260"/>
      </w:r>
      <w:r w:rsidRPr="00041F5C">
        <w:rPr>
          <w:rFonts w:ascii="SBL Hebrew" w:eastAsia="Times New Roman" w:hAnsi="SBL Hebrew" w:cs="FrankRuehl" w:hint="cs"/>
          <w:sz w:val="28"/>
          <w:szCs w:val="28"/>
          <w:rtl/>
        </w:rPr>
        <w:t xml:space="preserve"> והדר "ושובו אל ה' " אמר אליו "כל תשא עון וקח טוב" ר"ל שגלוי וידוע לפניך שעיקר מה שחטאני 'בדברים' משום לקיים טוב, אין טוב אלא תורה והיא מצות עשה דתשובה, ולכן בדין הוא שתשא עון ואף שהוא מזיד שעשאו ברצונו הטוב ומטעם האמור. </w:t>
      </w:r>
    </w:p>
    <w:p w14:paraId="47B2CC92"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דף פו ע"ב וכתיב מכסה פשעיו לא יצליח</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וכולי ע"כ, נכתב בצידו עיין בפרק ה דברכות בדף לד ע"ב שאמר רב כהנא חציף עלי מאן דמפרש חטאיה וכולי ע"ש, ולא תיקשי עליה מהאי קרא דמכסה פשעיו דהתם ג"כ מיירי או בחטא שאינו מפורסם או בעבירות שבין אדם למקום, ואזיל ומודה להני תירוצים דהכא</w:t>
      </w:r>
      <w:r w:rsidRPr="00041F5C">
        <w:rPr>
          <w:rFonts w:ascii="SBL Hebrew" w:eastAsia="Times New Roman" w:hAnsi="SBL Hebrew" w:cs="FrankRuehl"/>
          <w:sz w:val="28"/>
          <w:szCs w:val="28"/>
          <w:vertAlign w:val="superscript"/>
          <w:rtl/>
        </w:rPr>
        <w:footnoteReference w:id="1261"/>
      </w:r>
      <w:r w:rsidRPr="00041F5C">
        <w:rPr>
          <w:rFonts w:ascii="SBL Hebrew" w:eastAsia="Times New Roman" w:hAnsi="SBL Hebrew" w:cs="FrankRuehl" w:hint="cs"/>
          <w:sz w:val="28"/>
          <w:szCs w:val="28"/>
          <w:rtl/>
        </w:rPr>
        <w:t xml:space="preserve"> וכמ"ש בחידושינו שם בס"ד, ועיין עוד בספרי </w:t>
      </w:r>
      <w:r w:rsidRPr="00041F5C">
        <w:rPr>
          <w:rFonts w:ascii="SBL Hebrew" w:eastAsia="Times New Roman" w:hAnsi="SBL Hebrew" w:cs="FrankRuehl" w:hint="cs"/>
          <w:sz w:val="28"/>
          <w:szCs w:val="28"/>
          <w:rtl/>
        </w:rPr>
        <w:lastRenderedPageBreak/>
        <w:t>הקטן ויקרא יצחק בפרשת קדושים מה שהארכנו שם בהאי סוגייא</w:t>
      </w:r>
      <w:r w:rsidRPr="00041F5C">
        <w:rPr>
          <w:rFonts w:ascii="SBL Hebrew" w:eastAsia="Times New Roman" w:hAnsi="SBL Hebrew" w:cs="FrankRuehl" w:hint="cs"/>
          <w:b/>
          <w:bCs/>
          <w:sz w:val="30"/>
          <w:szCs w:val="32"/>
          <w:rtl/>
        </w:rPr>
        <w:t>.</w:t>
      </w:r>
    </w:p>
    <w:p w14:paraId="315ED66E"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פו ע"ב וכולי כך דור המדבר</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ע"כ, נראה דמה שלא פירש רש"י ז"ל דב' נשים אלו משה ודוד, שדוד קילקל בבת שבע חס ושלום, משום דמשמעות המשל והלשון שהביא משמע שהיו בזמן אחד, לכן פירש אדור המדבר ומשה, וגם בממ"ש משל לב' נשים שלקו נראה שמלקות שלהם שוה, ואילו גבי דוד לא הוה מלקות דידיה כעין משה רבינו עליו השלום שלא נכנס לארץ, אלא לקה בעניין אחר, לכן פירש אדור המדבר ומשה שלקו שניהם כאחד בענין כניסת הארץ, ומה שסיים רש"י</w:t>
      </w:r>
      <w:r w:rsidRPr="00041F5C">
        <w:rPr>
          <w:rFonts w:ascii="SBL Hebrew" w:eastAsia="Times New Roman" w:hAnsi="SBL Hebrew" w:cs="FrankRuehl"/>
          <w:sz w:val="28"/>
          <w:szCs w:val="28"/>
          <w:vertAlign w:val="superscript"/>
          <w:rtl/>
        </w:rPr>
        <w:footnoteReference w:id="1262"/>
      </w:r>
      <w:r w:rsidRPr="00041F5C">
        <w:rPr>
          <w:rFonts w:ascii="SBL Hebrew" w:eastAsia="Times New Roman" w:hAnsi="SBL Hebrew" w:cs="FrankRuehl" w:hint="cs"/>
          <w:sz w:val="28"/>
          <w:szCs w:val="28"/>
          <w:rtl/>
        </w:rPr>
        <w:t xml:space="preserve"> שלא יאמר אף אני קלקלתי כמותם אין הכוונה שיאמר אף משה רבינו עליו השלום האמין למרגלים, דהא וודאי לא יחשדוהו בעניין זה, אלא שיאמר קילקל כמותם באיזה עבירה חמורה חס ושלום, דומייא שאמר שחשדוהו באשת איש דבהא כבר מצינן שחשדוהו בה חס ושלום, ואם לא היה מתפרסם סירחונו היו מאמתין את דבריהם חס ושלום.</w:t>
      </w:r>
    </w:p>
    <w:p w14:paraId="1E550830" w14:textId="1720F9D1"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פז ע"א גמרא הא אילו האמנתם בי עדיין לא הגיע זמנם</w:t>
      </w:r>
      <w:r w:rsidRPr="00041F5C">
        <w:rPr>
          <w:rFonts w:ascii="SBL Hebrew" w:eastAsia="Times New Roman" w:hAnsi="SBL Hebrew" w:cs="FrankRuehl" w:hint="cs"/>
          <w:sz w:val="28"/>
          <w:szCs w:val="28"/>
          <w:rtl/>
        </w:rPr>
        <w:t xml:space="preserve"> וכו' ע"כ, נכתב בצידו לכאורה קשה שהרי </w:t>
      </w:r>
      <w:r w:rsidRPr="00041F5C">
        <w:rPr>
          <w:rFonts w:ascii="SBL Hebrew" w:eastAsia="Times New Roman" w:hAnsi="SBL Hebrew" w:cs="FrankRuehl" w:hint="cs"/>
          <w:sz w:val="28"/>
          <w:szCs w:val="28"/>
          <w:rtl/>
        </w:rPr>
        <w:lastRenderedPageBreak/>
        <w:t>בפרק קמא דראש השנה</w:t>
      </w:r>
      <w:r w:rsidRPr="00041F5C">
        <w:rPr>
          <w:rFonts w:ascii="SBL Hebrew" w:eastAsia="Times New Roman" w:hAnsi="SBL Hebrew" w:cs="FrankRuehl"/>
          <w:sz w:val="28"/>
          <w:szCs w:val="28"/>
          <w:vertAlign w:val="superscript"/>
          <w:rtl/>
        </w:rPr>
        <w:footnoteReference w:id="1263"/>
      </w:r>
      <w:r w:rsidRPr="00041F5C">
        <w:rPr>
          <w:rFonts w:ascii="SBL Hebrew" w:eastAsia="Times New Roman" w:hAnsi="SBL Hebrew" w:cs="FrankRuehl" w:hint="cs"/>
          <w:sz w:val="28"/>
          <w:szCs w:val="28"/>
          <w:rtl/>
        </w:rPr>
        <w:t xml:space="preserve"> אמר בפסוק</w:t>
      </w:r>
      <w:r w:rsidRPr="00041F5C">
        <w:rPr>
          <w:rFonts w:ascii="SBL Hebrew" w:eastAsia="Times New Roman" w:hAnsi="SBL Hebrew" w:cs="FrankRuehl"/>
          <w:sz w:val="28"/>
          <w:szCs w:val="28"/>
          <w:vertAlign w:val="superscript"/>
          <w:rtl/>
        </w:rPr>
        <w:footnoteReference w:id="1264"/>
      </w:r>
      <w:r w:rsidRPr="00041F5C">
        <w:rPr>
          <w:rFonts w:ascii="SBL Hebrew" w:eastAsia="Times New Roman" w:hAnsi="SBL Hebrew" w:cs="FrankRuehl" w:hint="cs"/>
          <w:sz w:val="28"/>
          <w:szCs w:val="28"/>
          <w:rtl/>
        </w:rPr>
        <w:t xml:space="preserve"> "בן קכ' שנה אנכי היום" וכו' היום מלאו ימי ושנותי ללמדך שהקב"ה ממלא שנותיהם של צדיקים וכו' שנאמר "את מספר ימיך אמלא" ע"ש, הרי אשכחן גבי משה רבינו עליו השלום שאמר בו שמלאו ימיו ושנותיו ואכיל דיליה ומסתמא דגם אהרן אחיו הכי ששקולים הם, "הוא אהרן ומשה"</w:t>
      </w:r>
      <w:r w:rsidRPr="00041F5C">
        <w:rPr>
          <w:rFonts w:ascii="SBL Hebrew" w:eastAsia="Times New Roman" w:hAnsi="SBL Hebrew" w:cs="FrankRuehl"/>
          <w:sz w:val="28"/>
          <w:szCs w:val="28"/>
          <w:vertAlign w:val="superscript"/>
          <w:rtl/>
        </w:rPr>
        <w:footnoteReference w:id="1265"/>
      </w:r>
      <w:r w:rsidRPr="00041F5C">
        <w:rPr>
          <w:rFonts w:ascii="SBL Hebrew" w:eastAsia="Times New Roman" w:hAnsi="SBL Hebrew" w:cs="FrankRuehl" w:hint="cs"/>
          <w:sz w:val="28"/>
          <w:szCs w:val="28"/>
          <w:rtl/>
        </w:rPr>
        <w:t xml:space="preserve"> "הוא משה ואהרן"</w:t>
      </w:r>
      <w:r w:rsidRPr="00041F5C">
        <w:rPr>
          <w:rFonts w:ascii="SBL Hebrew" w:eastAsia="Times New Roman" w:hAnsi="SBL Hebrew" w:cs="FrankRuehl"/>
          <w:sz w:val="28"/>
          <w:szCs w:val="28"/>
          <w:vertAlign w:val="superscript"/>
          <w:rtl/>
        </w:rPr>
        <w:footnoteReference w:id="1266"/>
      </w:r>
      <w:r w:rsidRPr="00041F5C">
        <w:rPr>
          <w:rFonts w:ascii="SBL Hebrew" w:eastAsia="Times New Roman" w:hAnsi="SBL Hebrew" w:cs="FrankRuehl" w:hint="cs"/>
          <w:sz w:val="28"/>
          <w:szCs w:val="28"/>
          <w:rtl/>
        </w:rPr>
        <w:t xml:space="preserve"> והקב"ה מילא ימיהם ושנותיהם "כי אין מחסור ליריאיו"</w:t>
      </w:r>
      <w:r w:rsidRPr="00041F5C">
        <w:rPr>
          <w:rFonts w:ascii="SBL Hebrew" w:eastAsia="Times New Roman" w:hAnsi="SBL Hebrew" w:cs="FrankRuehl"/>
          <w:sz w:val="28"/>
          <w:szCs w:val="28"/>
          <w:vertAlign w:val="superscript"/>
          <w:rtl/>
        </w:rPr>
        <w:footnoteReference w:id="1267"/>
      </w:r>
      <w:r w:rsidRPr="00041F5C">
        <w:rPr>
          <w:rFonts w:ascii="SBL Hebrew" w:eastAsia="Times New Roman" w:hAnsi="SBL Hebrew" w:cs="FrankRuehl" w:hint="cs"/>
          <w:sz w:val="28"/>
          <w:szCs w:val="28"/>
          <w:rtl/>
        </w:rPr>
        <w:t xml:space="preserve"> והיאך קאמר הכא אילו האמנתם בי עדיין לא הגיע וכו', והוי לי תרתי דסתרי. </w:t>
      </w:r>
      <w:r w:rsidRPr="00041F5C">
        <w:rPr>
          <w:rFonts w:ascii="SBL Hebrew" w:eastAsia="Times New Roman" w:hAnsi="SBL Hebrew" w:cs="FrankRuehl" w:hint="cs"/>
          <w:b/>
          <w:bCs/>
          <w:sz w:val="30"/>
          <w:szCs w:val="32"/>
          <w:rtl/>
        </w:rPr>
        <w:t>ואין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לומר דהכוונה בו דבהני שנים שחיים בהם הוא ממלא ימיהם ושנותם, דבר"ח שנולד וביום שנולד מתים, כמו משה רבינו עליו השלום דב' אדר נולד ובז' באדר נפטר, אבל לעולם זימנין שיחסר משנים הקצובות מאיזה עון, שהרי מקרא שהביא לראיה ד"את מספר ימיך אמלא", והאי קרא אמר בפרק החולן</w:t>
      </w:r>
      <w:r w:rsidRPr="00041F5C">
        <w:rPr>
          <w:rFonts w:ascii="SBL Hebrew" w:eastAsia="Times New Roman" w:hAnsi="SBL Hebrew" w:cs="FrankRuehl"/>
          <w:sz w:val="28"/>
          <w:szCs w:val="28"/>
          <w:vertAlign w:val="superscript"/>
          <w:rtl/>
        </w:rPr>
        <w:footnoteReference w:id="1268"/>
      </w:r>
      <w:r w:rsidRPr="00041F5C">
        <w:rPr>
          <w:rFonts w:ascii="SBL Hebrew" w:eastAsia="Times New Roman" w:hAnsi="SBL Hebrew" w:cs="FrankRuehl" w:hint="cs"/>
          <w:sz w:val="28"/>
          <w:szCs w:val="28"/>
          <w:rtl/>
        </w:rPr>
        <w:t xml:space="preserve"> לכולי עלמא זכה משלימין לו, א"כ וודאי משמע להו גבי משה רבינו עליו השלום </w:t>
      </w:r>
      <w:r w:rsidRPr="00041F5C">
        <w:rPr>
          <w:rFonts w:ascii="SBL Hebrew" w:eastAsia="Times New Roman" w:hAnsi="SBL Hebrew" w:cs="FrankRuehl" w:hint="cs"/>
          <w:sz w:val="28"/>
          <w:szCs w:val="28"/>
          <w:rtl/>
        </w:rPr>
        <w:lastRenderedPageBreak/>
        <w:t>דהוו בכלל זכה והשלימו לו ימיו ושנותיו כמ"ש "היום" מלאו ימי ושנותי. גם תחילה הכתוב שאמר "ועבדתם את ה' אלהיכם"</w:t>
      </w:r>
      <w:r w:rsidRPr="00041F5C">
        <w:rPr>
          <w:rFonts w:ascii="SBL Hebrew" w:eastAsia="Times New Roman" w:hAnsi="SBL Hebrew" w:cs="FrankRuehl"/>
          <w:sz w:val="28"/>
          <w:szCs w:val="28"/>
          <w:vertAlign w:val="superscript"/>
          <w:rtl/>
        </w:rPr>
        <w:footnoteReference w:id="1269"/>
      </w:r>
      <w:r w:rsidRPr="00041F5C">
        <w:rPr>
          <w:rFonts w:ascii="SBL Hebrew" w:eastAsia="Times New Roman" w:hAnsi="SBL Hebrew" w:cs="FrankRuehl" w:hint="cs"/>
          <w:sz w:val="28"/>
          <w:szCs w:val="28"/>
          <w:rtl/>
        </w:rPr>
        <w:t xml:space="preserve"> וכו' משמע דבזה הכתוב מדבר, והדרא קושיה לדוכתה וצריך יישוב. </w:t>
      </w:r>
      <w:r w:rsidRPr="00041F5C">
        <w:rPr>
          <w:rFonts w:ascii="SBL Hebrew" w:eastAsia="Times New Roman" w:hAnsi="SBL Hebrew" w:cs="FrankRuehl" w:hint="cs"/>
          <w:b/>
          <w:bCs/>
          <w:sz w:val="30"/>
          <w:szCs w:val="32"/>
          <w:rtl/>
        </w:rPr>
        <w:t>שוב</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הראו לי להגאון הרא"ם ז"ל בפרשת פנחס בד"ה "על אשר לא קדשתם אותי"</w:t>
      </w:r>
      <w:r w:rsidRPr="00041F5C">
        <w:rPr>
          <w:rFonts w:ascii="SBL Hebrew" w:eastAsia="Times New Roman" w:hAnsi="SBL Hebrew" w:cs="FrankRuehl"/>
          <w:sz w:val="28"/>
          <w:szCs w:val="28"/>
          <w:vertAlign w:val="superscript"/>
          <w:rtl/>
        </w:rPr>
        <w:footnoteReference w:id="1270"/>
      </w:r>
      <w:r w:rsidRPr="00041F5C">
        <w:rPr>
          <w:rFonts w:ascii="SBL Hebrew" w:eastAsia="Times New Roman" w:hAnsi="SBL Hebrew" w:cs="FrankRuehl" w:hint="cs"/>
          <w:sz w:val="28"/>
          <w:szCs w:val="28"/>
          <w:rtl/>
        </w:rPr>
        <w:t xml:space="preserve"> וכו' שהקשה להאי קושיה גופיה כותב שהם אגדות חלוקות ואח"כ סיים שראה קצת מן המעיינים שפי' אינו רצה לומר שנות הקצובים להם אלא שנים שהם חיים בעולם עכ"ל, והנך רואה שאנן בעניותין הרגשנו בהאי תירוץ ודחינו אותו מקרא שהביאו לראיה וכו', ולכאורה תימה לי על הגאון שלא א"ל מידי על האי פירוש. ועיין להרב נחלת יעקב שכתב ג"כ כדברי קצת מן המעיינים וגם עליו יעבור כוס התימה, גם מוהר"מ בן חביב בהשגותיו הכא תירץ כן משמיה והוא מוקשי' וכמ"ש והנכון שהם אגדות חלוקות, ואדני אבי הרא"ש ז"ל האריך בעניין זה דברשותיו יעו"ע, ומיין</w:t>
      </w:r>
      <w:r w:rsidRPr="00041F5C">
        <w:rPr>
          <w:rFonts w:ascii="SBL Hebrew" w:eastAsia="Times New Roman" w:hAnsi="SBL Hebrew" w:cs="FrankRuehl"/>
          <w:sz w:val="28"/>
          <w:szCs w:val="28"/>
          <w:vertAlign w:val="superscript"/>
          <w:rtl/>
        </w:rPr>
        <w:footnoteReference w:id="1271"/>
      </w:r>
      <w:r w:rsidRPr="00041F5C">
        <w:rPr>
          <w:rFonts w:ascii="SBL Hebrew" w:eastAsia="Times New Roman" w:hAnsi="SBL Hebrew" w:cs="FrankRuehl" w:hint="cs"/>
          <w:sz w:val="28"/>
          <w:szCs w:val="28"/>
          <w:rtl/>
        </w:rPr>
        <w:t xml:space="preserve"> מה שהארכנו בזה בספרי הקטן ב</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בקונטרס יקרא דחיי בדף נא בס"ד.</w:t>
      </w:r>
    </w:p>
    <w:p w14:paraId="3F27E531"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 xml:space="preserve">דף פז ע"א גמרא אין חטא בא ע"י </w:t>
      </w:r>
      <w:r w:rsidRPr="00041F5C">
        <w:rPr>
          <w:rFonts w:ascii="SBL Hebrew" w:eastAsia="Times New Roman" w:hAnsi="SBL Hebrew" w:cs="FrankRuehl" w:hint="cs"/>
          <w:sz w:val="28"/>
          <w:szCs w:val="28"/>
          <w:rtl/>
        </w:rPr>
        <w:t>ע"כ, נכתב בצידו עיין מ"ש מהרש"א האגדתיה</w:t>
      </w:r>
      <w:r w:rsidRPr="00041F5C">
        <w:rPr>
          <w:rFonts w:ascii="SBL Hebrew" w:eastAsia="Times New Roman" w:hAnsi="SBL Hebrew" w:cs="FrankRuehl"/>
          <w:sz w:val="28"/>
          <w:szCs w:val="28"/>
          <w:vertAlign w:val="superscript"/>
          <w:rtl/>
        </w:rPr>
        <w:footnoteReference w:id="1272"/>
      </w:r>
      <w:r w:rsidRPr="00041F5C">
        <w:rPr>
          <w:rFonts w:ascii="SBL Hebrew" w:eastAsia="Times New Roman" w:hAnsi="SBL Hebrew" w:cs="FrankRuehl" w:hint="cs"/>
          <w:sz w:val="28"/>
          <w:szCs w:val="28"/>
          <w:rtl/>
        </w:rPr>
        <w:t xml:space="preserve"> ועיין בפרק ה' דאבות משנה כה'</w:t>
      </w:r>
      <w:r w:rsidRPr="00041F5C">
        <w:rPr>
          <w:rFonts w:ascii="SBL Hebrew" w:eastAsia="Times New Roman" w:hAnsi="SBL Hebrew" w:cs="FrankRuehl"/>
          <w:sz w:val="28"/>
          <w:szCs w:val="28"/>
          <w:vertAlign w:val="superscript"/>
          <w:rtl/>
        </w:rPr>
        <w:footnoteReference w:id="1273"/>
      </w:r>
      <w:r w:rsidRPr="00041F5C">
        <w:rPr>
          <w:rFonts w:ascii="SBL Hebrew" w:eastAsia="Times New Roman" w:hAnsi="SBL Hebrew" w:cs="FrankRuehl" w:hint="cs"/>
          <w:sz w:val="28"/>
          <w:szCs w:val="28"/>
          <w:rtl/>
        </w:rPr>
        <w:t xml:space="preserve"> ומ"ש התוס' יו"ט</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שם</w:t>
      </w:r>
      <w:r w:rsidRPr="00041F5C">
        <w:rPr>
          <w:rFonts w:ascii="SBL Hebrew" w:eastAsia="Times New Roman" w:hAnsi="SBL Hebrew" w:cs="FrankRuehl"/>
          <w:sz w:val="28"/>
          <w:szCs w:val="28"/>
          <w:vertAlign w:val="superscript"/>
          <w:rtl/>
        </w:rPr>
        <w:footnoteReference w:id="1274"/>
      </w:r>
      <w:r w:rsidRPr="00041F5C">
        <w:rPr>
          <w:rFonts w:ascii="SBL Hebrew" w:eastAsia="Times New Roman" w:hAnsi="SBL Hebrew" w:cs="FrankRuehl" w:hint="cs"/>
          <w:sz w:val="28"/>
          <w:szCs w:val="28"/>
          <w:rtl/>
        </w:rPr>
        <w:t>, ועיין מ"ש אנן בעניותין בקונטרס זכות אבות שם</w:t>
      </w:r>
      <w:r w:rsidRPr="00041F5C">
        <w:rPr>
          <w:rFonts w:ascii="SBL Hebrew" w:eastAsia="Times New Roman" w:hAnsi="SBL Hebrew" w:cs="FrankRuehl"/>
          <w:sz w:val="28"/>
          <w:szCs w:val="28"/>
          <w:vertAlign w:val="superscript"/>
          <w:rtl/>
        </w:rPr>
        <w:footnoteReference w:id="1275"/>
      </w:r>
      <w:r w:rsidRPr="00041F5C">
        <w:rPr>
          <w:rFonts w:ascii="SBL Hebrew" w:eastAsia="Times New Roman" w:hAnsi="SBL Hebrew" w:cs="FrankRuehl" w:hint="cs"/>
          <w:sz w:val="28"/>
          <w:szCs w:val="28"/>
          <w:rtl/>
        </w:rPr>
        <w:t xml:space="preserve"> בס"ד, וגם עיין בדברי רש"י הכא ומה שהארכנו שם.</w:t>
      </w:r>
    </w:p>
    <w:p w14:paraId="789054C6"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פז ע"א</w:t>
      </w:r>
      <w:r w:rsidRPr="00041F5C">
        <w:rPr>
          <w:rFonts w:ascii="SBL Hebrew" w:eastAsia="Times New Roman" w:hAnsi="SBL Hebrew" w:cs="FrankRuehl"/>
          <w:b/>
          <w:bCs/>
          <w:sz w:val="30"/>
          <w:szCs w:val="32"/>
          <w:vertAlign w:val="superscript"/>
          <w:rtl/>
        </w:rPr>
        <w:footnoteReference w:id="1276"/>
      </w:r>
      <w:r w:rsidRPr="00041F5C">
        <w:rPr>
          <w:rFonts w:ascii="SBL Hebrew" w:eastAsia="Times New Roman" w:hAnsi="SBL Hebrew" w:cs="FrankRuehl" w:hint="cs"/>
          <w:b/>
          <w:bCs/>
          <w:sz w:val="30"/>
          <w:szCs w:val="32"/>
          <w:rtl/>
        </w:rPr>
        <w:t xml:space="preserve"> גמרא ת"ר אדם שיש בידו עבירה ומתודה ואינו חוזר בו דומה לטובל ושרץ בידו </w:t>
      </w:r>
      <w:r w:rsidRPr="00041F5C">
        <w:rPr>
          <w:rFonts w:ascii="SBL Hebrew" w:eastAsia="Times New Roman" w:hAnsi="SBL Hebrew" w:cs="FrankRuehl" w:hint="cs"/>
          <w:sz w:val="28"/>
          <w:szCs w:val="28"/>
          <w:rtl/>
        </w:rPr>
        <w:t xml:space="preserve">שנאמר </w:t>
      </w:r>
      <w:r w:rsidRPr="00041F5C">
        <w:rPr>
          <w:rFonts w:ascii="SBL Hebrew" w:eastAsia="Times New Roman" w:hAnsi="SBL Hebrew" w:cs="FrankRuehl" w:hint="cs"/>
          <w:sz w:val="28"/>
          <w:szCs w:val="28"/>
          <w:rtl/>
        </w:rPr>
        <w:lastRenderedPageBreak/>
        <w:t>"ומודה ועוזב ירוחם" ואומר "נשא לבבינו אל כפים" ע"כ, נכתב בצידו הקשה הרי"ף בעין יעקב דמאי 'ואומר' ותירץ ע"ש</w:t>
      </w:r>
      <w:r w:rsidRPr="00041F5C">
        <w:rPr>
          <w:rFonts w:ascii="SBL Hebrew" w:eastAsia="Times New Roman" w:hAnsi="SBL Hebrew" w:cs="FrankRuehl"/>
          <w:sz w:val="28"/>
          <w:szCs w:val="28"/>
          <w:vertAlign w:val="superscript"/>
          <w:rtl/>
        </w:rPr>
        <w:footnoteReference w:id="1277"/>
      </w:r>
      <w:r w:rsidRPr="00041F5C">
        <w:rPr>
          <w:rFonts w:ascii="SBL Hebrew" w:eastAsia="Times New Roman" w:hAnsi="SBL Hebrew" w:cs="FrankRuehl" w:hint="cs"/>
          <w:sz w:val="28"/>
          <w:szCs w:val="28"/>
          <w:rtl/>
        </w:rPr>
        <w:t>, שנראה שהוא דוחק, והנכון אצלי דהוצרך לזה דלא תימא דווקא ביחיד הדין כך דקרא מיירי לשון יחיד אבל ברבים לא, לכן הביאו מקרא ד"נשא לבבנו" דמיירי ברבים לומר דאף ברבים בעינן כן, והא דנקט בברייתא 'אדם' שיש בידו וכו' שהוא לשון יחיד לאו דווקא נקט ולאפוקי רבים, אלא כך ברבים כן, ולגבי הוצרך האי 'ואומר' והא דאמר בש"ס במ"א "ויפתוהו בפיהם"</w:t>
      </w:r>
      <w:r w:rsidRPr="00041F5C">
        <w:rPr>
          <w:rFonts w:ascii="SBL Hebrew" w:eastAsia="Times New Roman" w:hAnsi="SBL Hebrew" w:cs="FrankRuehl"/>
          <w:sz w:val="28"/>
          <w:szCs w:val="28"/>
          <w:vertAlign w:val="superscript"/>
          <w:rtl/>
        </w:rPr>
        <w:footnoteReference w:id="1278"/>
      </w:r>
      <w:r w:rsidRPr="00041F5C">
        <w:rPr>
          <w:rFonts w:ascii="SBL Hebrew" w:eastAsia="Times New Roman" w:hAnsi="SBL Hebrew" w:cs="FrankRuehl" w:hint="cs"/>
          <w:sz w:val="28"/>
          <w:szCs w:val="28"/>
          <w:rtl/>
        </w:rPr>
        <w:t xml:space="preserve"> וכו', לאו למימר דאף אם כל הציבור יהיו כן אלא לומר דאף אם איכא מינייהו דלבם לא נכון עמו ש"ד אבל לעולם דבעינן הרוב שיהיו בלב שלם וכמו שמורה לשון הר"מ ז"ל בפרק ב' מהלכות תשובה בדין ו' ע"ש</w:t>
      </w:r>
      <w:r w:rsidRPr="00041F5C">
        <w:rPr>
          <w:rFonts w:ascii="SBL Hebrew" w:eastAsia="Times New Roman" w:hAnsi="SBL Hebrew" w:cs="FrankRuehl"/>
          <w:sz w:val="28"/>
          <w:szCs w:val="28"/>
          <w:vertAlign w:val="superscript"/>
          <w:rtl/>
        </w:rPr>
        <w:footnoteReference w:id="1279"/>
      </w:r>
      <w:r w:rsidRPr="00041F5C">
        <w:rPr>
          <w:rFonts w:ascii="SBL Hebrew" w:eastAsia="Times New Roman" w:hAnsi="SBL Hebrew" w:cs="FrankRuehl" w:hint="cs"/>
          <w:sz w:val="28"/>
          <w:szCs w:val="28"/>
          <w:rtl/>
        </w:rPr>
        <w:t xml:space="preserve">, ולע"ד </w:t>
      </w:r>
      <w:r w:rsidRPr="00041F5C">
        <w:rPr>
          <w:rFonts w:ascii="SBL Hebrew" w:eastAsia="Times New Roman" w:hAnsi="SBL Hebrew" w:cs="FrankRuehl" w:hint="cs"/>
          <w:sz w:val="28"/>
          <w:szCs w:val="28"/>
          <w:rtl/>
        </w:rPr>
        <w:lastRenderedPageBreak/>
        <w:t>אפשר דמברייתא דהכא ולפי מה שיפרש הוייא סייעתא לדברי הר"מ בזה.</w:t>
      </w:r>
    </w:p>
    <w:p w14:paraId="5411372D"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פז ע"א גמרא</w:t>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רב הוי ליה מילתא בהדי ההוא טבחא</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ע"כ, נכתב בצידו כתב מהרש"א בחידושי אגדות בסוף ד"ק גם שזילזל ברב לקראו בשמו אבא ע"ש, והנה בגירסת העין יעקב לא איתמר בדברי ההוא טבחא שאמר לו אבא בשמו, אבל בגירסת הש"ס דידן איתא שקרו בשמו וע"ל זה כתב המהרש"א שזילזל בכבודו והינו דקאי על ההוא טבחא, ואין להקשות שהרי גם רב הונא קראו בשמו ואמר לו 'אזיל אבא למיקטל נפשא' דכבר פרש"י בש"ס אבא רביה ע"כ, אם כן הא דרב הונא הוא לשון חשיבות ומעלה, אבל הטבח לשון א' בלי חשיבות אליו קראו בשמו לזלזול ביה ואמר לו 'אבא את' ולכן חשיב להכריע לו העונש, ואפשר דרש"י בעצמו כיון לזה שפירש בהא דרב הונא הכי</w:t>
      </w:r>
      <w:r w:rsidRPr="00041F5C">
        <w:rPr>
          <w:rFonts w:ascii="SBL Hebrew" w:eastAsia="Times New Roman" w:hAnsi="SBL Hebrew" w:cs="FrankRuehl"/>
          <w:sz w:val="28"/>
          <w:szCs w:val="28"/>
          <w:vertAlign w:val="superscript"/>
          <w:rtl/>
        </w:rPr>
        <w:footnoteReference w:id="1280"/>
      </w:r>
      <w:r w:rsidRPr="00041F5C">
        <w:rPr>
          <w:rFonts w:ascii="SBL Hebrew" w:eastAsia="Times New Roman" w:hAnsi="SBL Hebrew" w:cs="FrankRuehl" w:hint="cs"/>
          <w:sz w:val="28"/>
          <w:szCs w:val="28"/>
          <w:rtl/>
        </w:rPr>
        <w:t xml:space="preserve"> ובדברי ההוא טבחא לא פירש עלה הכי, לומר דרב הונא וודאי לשבח וההוא טבחא לזילזול אמרה, ועיין בתוס' ישנים שפירשו</w:t>
      </w:r>
      <w:r w:rsidRPr="00041F5C">
        <w:rPr>
          <w:rFonts w:ascii="SBL Hebrew" w:eastAsia="Times New Roman" w:hAnsi="SBL Hebrew" w:cs="FrankRuehl"/>
          <w:sz w:val="28"/>
          <w:szCs w:val="28"/>
          <w:vertAlign w:val="superscript"/>
          <w:rtl/>
        </w:rPr>
        <w:footnoteReference w:id="1281"/>
      </w:r>
      <w:r w:rsidRPr="00041F5C">
        <w:rPr>
          <w:rFonts w:ascii="SBL Hebrew" w:eastAsia="Times New Roman" w:hAnsi="SBL Hebrew" w:cs="FrankRuehl" w:hint="cs"/>
          <w:sz w:val="28"/>
          <w:szCs w:val="28"/>
          <w:rtl/>
        </w:rPr>
        <w:t xml:space="preserve"> ג"כ כרש"י, אבל אכתי קצת קשה כיון שהרב הונא הוא תלמידיה דרב ואסור לקרות </w:t>
      </w:r>
      <w:r w:rsidRPr="00041F5C">
        <w:rPr>
          <w:rFonts w:ascii="SBL Hebrew" w:eastAsia="Times New Roman" w:hAnsi="SBL Hebrew" w:cs="FrankRuehl" w:hint="cs"/>
          <w:sz w:val="28"/>
          <w:szCs w:val="28"/>
          <w:rtl/>
        </w:rPr>
        <w:lastRenderedPageBreak/>
        <w:t>לרבו בשמו, לא הוי ליה לעלות על שפתיו שם אבא כלל ואפילו שהיתה כוונתו לשון כבוד כמו אביו הוי ליה למיחש שלא ישמע שום אדם, ואם רוצה לדבר דרך כבוד לימא ליה מר בעניין אחר: מורי או רבי וכיוצא.</w:t>
      </w:r>
    </w:p>
    <w:p w14:paraId="337E8DF1" w14:textId="77777777" w:rsidR="006122A7" w:rsidRPr="00041F5C" w:rsidRDefault="006122A7" w:rsidP="00670F85">
      <w:pPr>
        <w:numPr>
          <w:ilvl w:val="0"/>
          <w:numId w:val="22"/>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פח ע"א</w:t>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גמרא מאי סדורין סדורין לימחל</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ע"כ, נכתב בצידו כתב מהרש"א בחידושי אגדה קצת קשה אמאי לא אמר כדלקמן עוונותיו סדורין ממש ולכך ידאג כל השנה ודקתני עוונותיו מחולין איירי כשעלתה לו שנה ויש ליישב עכ"ל, ונראה דהיישוב הוא זה דתנא דבי רבי ישמעאל דאמר סתמא, משמע דר"ל אף אם לא עלתה לו שנה עוונותיו מחולין, ולאו הא בהא תלייא, וגם הברייתא שאמר עוונותיו סדורין נראה סתמא בכל גוונא אף אם עלתה לו שנה, שהרי אנו רואים דהרבה צדיקים נפטרים ולא תעלה להם השנה והרשעים חיים עדנה, ועיקר חיות הצדיקים בעולם הבא כמ"ש התוס'</w:t>
      </w:r>
      <w:r w:rsidRPr="00041F5C">
        <w:rPr>
          <w:rFonts w:ascii="SBL Hebrew" w:eastAsia="Times New Roman" w:hAnsi="SBL Hebrew" w:cs="FrankRuehl"/>
          <w:sz w:val="28"/>
          <w:szCs w:val="28"/>
          <w:vertAlign w:val="superscript"/>
          <w:rtl/>
        </w:rPr>
        <w:footnoteReference w:id="1282"/>
      </w:r>
      <w:r w:rsidRPr="00041F5C">
        <w:rPr>
          <w:rFonts w:ascii="SBL Hebrew" w:eastAsia="Times New Roman" w:hAnsi="SBL Hebrew" w:cs="FrankRuehl" w:hint="cs"/>
          <w:sz w:val="28"/>
          <w:szCs w:val="28"/>
          <w:rtl/>
        </w:rPr>
        <w:t xml:space="preserve"> בפרק קמא דראש השנה</w:t>
      </w:r>
      <w:r w:rsidRPr="00041F5C">
        <w:rPr>
          <w:rFonts w:ascii="SBL Hebrew" w:eastAsia="Times New Roman" w:hAnsi="SBL Hebrew" w:cs="FrankRuehl"/>
          <w:sz w:val="28"/>
          <w:szCs w:val="28"/>
          <w:vertAlign w:val="superscript"/>
          <w:rtl/>
        </w:rPr>
        <w:footnoteReference w:id="1283"/>
      </w:r>
      <w:r w:rsidRPr="00041F5C">
        <w:rPr>
          <w:rFonts w:ascii="SBL Hebrew" w:eastAsia="Times New Roman" w:hAnsi="SBL Hebrew" w:cs="FrankRuehl" w:hint="cs"/>
          <w:sz w:val="28"/>
          <w:szCs w:val="28"/>
          <w:rtl/>
        </w:rPr>
        <w:t xml:space="preserve"> גבי ג' ספרים נפתחים בראש השנה וכו' דבחיי עולם הבא קאמר ע"ש, ולהכי לא תירץ הכי אלא השוו הברייתא עם דברי רבי ישמעאל דלא אמר האי </w:t>
      </w:r>
      <w:r w:rsidRPr="00041F5C">
        <w:rPr>
          <w:rFonts w:ascii="SBL Hebrew" w:eastAsia="Times New Roman" w:hAnsi="SBL Hebrew" w:cs="FrankRuehl" w:hint="cs"/>
          <w:sz w:val="28"/>
          <w:szCs w:val="28"/>
          <w:rtl/>
        </w:rPr>
        <w:lastRenderedPageBreak/>
        <w:t>חילוקה לחדש בין עלתה לו שנה או לא, אלא התנא דבי רבי ישמעאל משמע דכל הני דלעיל לא סבירא ליה בחילוק זה.</w:t>
      </w:r>
    </w:p>
    <w:p w14:paraId="53C207DC" w14:textId="77777777" w:rsidR="00A20CFA" w:rsidRPr="00041F5C" w:rsidRDefault="00A20CFA" w:rsidP="00A20CFA">
      <w:pPr>
        <w:spacing w:after="120" w:line="360" w:lineRule="exact"/>
        <w:jc w:val="both"/>
        <w:rPr>
          <w:rFonts w:ascii="SBL Hebrew" w:eastAsia="Times New Roman" w:hAnsi="SBL Hebrew" w:cs="FrankRuehl"/>
          <w:sz w:val="28"/>
          <w:szCs w:val="28"/>
          <w:rtl/>
        </w:rPr>
        <w:sectPr w:rsidR="00A20CFA" w:rsidRPr="00041F5C" w:rsidSect="00445139">
          <w:headerReference w:type="even" r:id="rId39"/>
          <w:headerReference w:type="default" r:id="rId40"/>
          <w:footnotePr>
            <w:numRestart w:val="eachSect"/>
          </w:footnotePr>
          <w:pgSz w:w="9356" w:h="13325" w:code="11"/>
          <w:pgMar w:top="1440" w:right="878" w:bottom="1440" w:left="851" w:header="720" w:footer="720" w:gutter="0"/>
          <w:pgNumType w:fmt="hebrew1"/>
          <w:cols w:num="2" w:space="426"/>
          <w:bidi/>
          <w:rtlGutter/>
          <w:docGrid w:linePitch="360"/>
        </w:sectPr>
      </w:pPr>
    </w:p>
    <w:p w14:paraId="7A5B00C6" w14:textId="0E06833B" w:rsidR="00DB7233" w:rsidRPr="00DB7233" w:rsidRDefault="00DB7233" w:rsidP="00DB7233">
      <w:pPr>
        <w:spacing w:after="120" w:line="360" w:lineRule="exact"/>
        <w:ind w:left="56"/>
        <w:jc w:val="center"/>
        <w:rPr>
          <w:rFonts w:ascii="SBL Hebrew" w:eastAsia="Times New Roman" w:hAnsi="SBL Hebrew" w:cs="FrankRuehl"/>
          <w:b/>
          <w:bCs/>
          <w:sz w:val="30"/>
          <w:szCs w:val="32"/>
          <w:u w:val="single"/>
        </w:rPr>
      </w:pPr>
      <w:r w:rsidRPr="00DB7233">
        <w:rPr>
          <w:rFonts w:ascii="SBL Hebrew" w:eastAsia="Times New Roman" w:hAnsi="SBL Hebrew" w:cs="FrankRuehl" w:hint="cs"/>
          <w:b/>
          <w:bCs/>
          <w:sz w:val="30"/>
          <w:szCs w:val="32"/>
          <w:u w:val="single"/>
          <w:rtl/>
        </w:rPr>
        <w:lastRenderedPageBreak/>
        <w:t>מסכת חגיגה</w:t>
      </w:r>
    </w:p>
    <w:p w14:paraId="506F9937" w14:textId="77777777" w:rsidR="006122A7" w:rsidRPr="00041F5C" w:rsidRDefault="006122A7" w:rsidP="00670F85">
      <w:pPr>
        <w:numPr>
          <w:ilvl w:val="0"/>
          <w:numId w:val="17"/>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ג' ע"א תוס' בד"ה אע"ג דלא שמעי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ע"כ, נכתב בצידו עיין להרב ח"ה מ"ש שלכאורה אינם מובנים ד"ק, ועיין להרב מנחת ביכורים ובהנפת עומר ע"ש ואינו נראה, וגם עיין בספר רצוף אהבה מ"ש ולכולהו אית להו פירכא וכמו שיראה הרואה.</w:t>
      </w:r>
    </w:p>
    <w:p w14:paraId="6455AD58" w14:textId="77777777" w:rsidR="006122A7" w:rsidRPr="00041F5C" w:rsidRDefault="006122A7" w:rsidP="00670F85">
      <w:pPr>
        <w:numPr>
          <w:ilvl w:val="0"/>
          <w:numId w:val="17"/>
        </w:numPr>
        <w:spacing w:after="120" w:line="360" w:lineRule="exact"/>
        <w:ind w:left="56" w:firstLine="0"/>
        <w:jc w:val="both"/>
        <w:rPr>
          <w:rFonts w:ascii="SBL Hebrew" w:eastAsia="Times New Roman" w:hAnsi="SBL Hebrew" w:cs="FrankRuehl"/>
          <w:b/>
          <w:bCs/>
          <w:sz w:val="30"/>
          <w:szCs w:val="32"/>
        </w:rPr>
      </w:pPr>
      <w:bookmarkStart w:id="58" w:name="_Ref98622735"/>
      <w:r w:rsidRPr="00041F5C">
        <w:rPr>
          <w:rFonts w:ascii="SBL Hebrew" w:eastAsia="Times New Roman" w:hAnsi="SBL Hebrew" w:cs="FrankRuehl" w:hint="cs"/>
          <w:b/>
          <w:bCs/>
          <w:sz w:val="30"/>
          <w:szCs w:val="32"/>
          <w:rtl/>
        </w:rPr>
        <w:t>דף ג ע"א גמרא טף למה באים כדי ליתן שכר למביאיהן</w:t>
      </w:r>
      <w:r w:rsidRPr="00041F5C">
        <w:rPr>
          <w:rFonts w:ascii="SBL Hebrew" w:eastAsia="Times New Roman" w:hAnsi="SBL Hebrew" w:cs="FrankRuehl" w:hint="cs"/>
          <w:sz w:val="28"/>
          <w:szCs w:val="28"/>
          <w:rtl/>
        </w:rPr>
        <w:t xml:space="preserve"> ע"כ, נכתב בצידו פירש רבי האר"י ז"ל למ"ש בפרק קמא דברכות</w:t>
      </w:r>
      <w:r w:rsidRPr="00041F5C">
        <w:rPr>
          <w:rFonts w:ascii="SBL Hebrew" w:eastAsia="Times New Roman" w:hAnsi="SBL Hebrew" w:cs="FrankRuehl"/>
          <w:sz w:val="28"/>
          <w:szCs w:val="28"/>
          <w:vertAlign w:val="superscript"/>
          <w:rtl/>
        </w:rPr>
        <w:footnoteReference w:id="1284"/>
      </w:r>
      <w:r w:rsidRPr="00041F5C">
        <w:rPr>
          <w:rFonts w:ascii="SBL Hebrew" w:eastAsia="Times New Roman" w:hAnsi="SBL Hebrew" w:cs="FrankRuehl" w:hint="cs"/>
          <w:sz w:val="28"/>
          <w:szCs w:val="28"/>
          <w:rtl/>
        </w:rPr>
        <w:t xml:space="preserve"> דה"ל ומיתו הם ייסורין של אהבה ע"ש , והיינו אומר 'טף למה' ר"ל דאלה הטף שבאים והולכים קטנים כמות</w:t>
      </w:r>
      <w:r w:rsidRPr="00041F5C">
        <w:rPr>
          <w:rFonts w:ascii="SBL Hebrew" w:eastAsia="Times New Roman" w:hAnsi="SBL Hebrew" w:cs="FrankRuehl"/>
          <w:sz w:val="28"/>
          <w:szCs w:val="28"/>
          <w:vertAlign w:val="superscript"/>
          <w:rtl/>
        </w:rPr>
        <w:footnoteReference w:id="1285"/>
      </w:r>
      <w:r w:rsidRPr="00041F5C">
        <w:rPr>
          <w:rFonts w:ascii="SBL Hebrew" w:eastAsia="Times New Roman" w:hAnsi="SBL Hebrew" w:cs="FrankRuehl" w:hint="cs"/>
          <w:sz w:val="28"/>
          <w:szCs w:val="28"/>
          <w:rtl/>
        </w:rPr>
        <w:t xml:space="preserve"> שהם למה באים והולכים ומקהים שיניהם דאב ואם, ואם אלה הצאן מה עשו, ותירץ כדי ליתן שכר למביאיהם אלו אב ואם דלפום צערא אגרא, דהכי איפסקא הלכתא בש"ס דהן ייסורין של אהבה להרבות שכר למביאיהם, והוא כפתור ופרח, ואפשר שזהו מ"ש בש"ס שאמר לו רבי יהושע מרגלית טובה היתה בידך וכו', והיא מרגליתא דלית לה טימי ומה גם לפום האי פירוש דרב האר"י הנזכר.</w:t>
      </w:r>
      <w:bookmarkEnd w:id="58"/>
    </w:p>
    <w:p w14:paraId="45E7E50E" w14:textId="77777777" w:rsidR="006122A7" w:rsidRPr="00041F5C" w:rsidRDefault="006122A7" w:rsidP="00670F85">
      <w:pPr>
        <w:numPr>
          <w:ilvl w:val="0"/>
          <w:numId w:val="17"/>
        </w:numPr>
        <w:spacing w:after="120" w:line="360" w:lineRule="exact"/>
        <w:ind w:left="56" w:firstLine="0"/>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lastRenderedPageBreak/>
        <w:t xml:space="preserve">דך ג ע"ב גמרא אף דברי תורה מכוונין את לומדיהן מדרכי מיתה לדרכי חיים </w:t>
      </w:r>
      <w:r w:rsidRPr="00041F5C">
        <w:rPr>
          <w:rFonts w:ascii="SBL Hebrew" w:eastAsia="Times New Roman" w:hAnsi="SBL Hebrew" w:cs="FrankRuehl" w:hint="cs"/>
          <w:sz w:val="28"/>
          <w:szCs w:val="28"/>
          <w:rtl/>
        </w:rPr>
        <w:t>וכו' ע"כ, הפשט הוא משום דאין בור ירא חטא ולא עם הארץ חסיד</w:t>
      </w:r>
      <w:r w:rsidRPr="00041F5C">
        <w:rPr>
          <w:rFonts w:ascii="SBL Hebrew" w:eastAsia="Times New Roman" w:hAnsi="SBL Hebrew" w:cs="FrankRuehl"/>
          <w:sz w:val="28"/>
          <w:szCs w:val="28"/>
          <w:vertAlign w:val="superscript"/>
          <w:rtl/>
        </w:rPr>
        <w:footnoteReference w:id="1286"/>
      </w:r>
      <w:r w:rsidRPr="00041F5C">
        <w:rPr>
          <w:rFonts w:ascii="SBL Hebrew" w:eastAsia="Times New Roman" w:hAnsi="SBL Hebrew" w:cs="FrankRuehl" w:hint="cs"/>
          <w:sz w:val="28"/>
          <w:szCs w:val="28"/>
          <w:rtl/>
        </w:rPr>
        <w:t>, וגם אפשר ע"פ מ"ש</w:t>
      </w:r>
      <w:r w:rsidRPr="00041F5C">
        <w:rPr>
          <w:rFonts w:ascii="SBL Hebrew" w:eastAsia="Times New Roman" w:hAnsi="SBL Hebrew" w:cs="FrankRuehl"/>
          <w:sz w:val="28"/>
          <w:szCs w:val="28"/>
          <w:vertAlign w:val="superscript"/>
          <w:rtl/>
        </w:rPr>
        <w:footnoteReference w:id="1287"/>
      </w:r>
      <w:r w:rsidRPr="00041F5C">
        <w:rPr>
          <w:rFonts w:ascii="SBL Hebrew" w:eastAsia="Times New Roman" w:hAnsi="SBL Hebrew" w:cs="FrankRuehl" w:hint="cs"/>
          <w:sz w:val="28"/>
          <w:szCs w:val="28"/>
          <w:rtl/>
        </w:rPr>
        <w:t xml:space="preserve"> אם פגע בך מנוול זה משכהו לבית המדרש וכו', ואם כן היצר הרע רוצה להחטיא ועולה ומקטרג ויורד ונוטל נשמה, וכשהולך לבית המדרש ועוסק בתורה ניצול ממות לחיים, אי נמי עם מ"ש בש"ס</w:t>
      </w:r>
      <w:r w:rsidRPr="00041F5C">
        <w:rPr>
          <w:rFonts w:ascii="SBL Hebrew" w:eastAsia="Times New Roman" w:hAnsi="SBL Hebrew" w:cs="FrankRuehl"/>
          <w:sz w:val="28"/>
          <w:szCs w:val="28"/>
          <w:vertAlign w:val="superscript"/>
          <w:rtl/>
        </w:rPr>
        <w:footnoteReference w:id="1288"/>
      </w:r>
      <w:r w:rsidRPr="00041F5C">
        <w:rPr>
          <w:rFonts w:ascii="SBL Hebrew" w:eastAsia="Times New Roman" w:hAnsi="SBL Hebrew" w:cs="FrankRuehl" w:hint="cs"/>
          <w:sz w:val="28"/>
          <w:szCs w:val="28"/>
          <w:rtl/>
        </w:rPr>
        <w:t xml:space="preserve"> גבי רב חנינא ור' יונתן דהוו אזלי אהנהו ב' שבילי וחלפי אפיתחא דזונות ואיתכנען מקמייהו משום שהיו הולכים הלוך ודבר בדברי תורה יעו"ע, ומשום הכי אמר הכא 'מדרכי מיתה' זו פיתחא דזונות שדרכי שאול ביתה, ותכלית העניין היא דבעידנא דעסיק בה מגנא מייסורין דעולם הזה ומצלא מיצר הרע</w:t>
      </w:r>
      <w:r w:rsidRPr="00041F5C">
        <w:rPr>
          <w:rFonts w:ascii="SBL Hebrew" w:eastAsia="Times New Roman" w:hAnsi="SBL Hebrew" w:cs="FrankRuehl"/>
          <w:sz w:val="28"/>
          <w:szCs w:val="28"/>
          <w:vertAlign w:val="superscript"/>
          <w:rtl/>
        </w:rPr>
        <w:footnoteReference w:id="1289"/>
      </w:r>
      <w:r w:rsidRPr="00041F5C">
        <w:rPr>
          <w:rFonts w:ascii="SBL Hebrew" w:eastAsia="Times New Roman" w:hAnsi="SBL Hebrew" w:cs="FrankRuehl" w:hint="cs"/>
          <w:sz w:val="28"/>
          <w:szCs w:val="28"/>
          <w:rtl/>
        </w:rPr>
        <w:t>, וגם ע"ש הכא 'מדרכי מיתה' וכו' הוא מיתת דעולם הזה, ועולם הבא ו'דרך חיים' היא חיים נצחיים.</w:t>
      </w:r>
    </w:p>
    <w:p w14:paraId="6C4B2CFD" w14:textId="77777777" w:rsidR="006122A7" w:rsidRPr="00041F5C" w:rsidRDefault="006122A7" w:rsidP="00670F85">
      <w:pPr>
        <w:numPr>
          <w:ilvl w:val="0"/>
          <w:numId w:val="17"/>
        </w:numPr>
        <w:spacing w:after="120" w:line="360" w:lineRule="exact"/>
        <w:ind w:left="56" w:firstLine="0"/>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דף ג ע"ב רש"י בד"ה מה מסמר זה</w:t>
      </w:r>
      <w:r w:rsidRPr="00041F5C">
        <w:rPr>
          <w:rFonts w:ascii="SBL Hebrew" w:eastAsia="Times New Roman" w:hAnsi="SBL Hebrew" w:cs="FrankRuehl" w:hint="cs"/>
          <w:sz w:val="28"/>
          <w:szCs w:val="28"/>
          <w:rtl/>
        </w:rPr>
        <w:t xml:space="preserve"> שנועצין אותו בכותל הוא מחסרו יכול אף זה כן וכו' ע"כ, נכתב בצידו הכוונה הוא שלא תאמר דמי יוכל </w:t>
      </w:r>
      <w:r w:rsidRPr="00041F5C">
        <w:rPr>
          <w:rFonts w:ascii="SBL Hebrew" w:eastAsia="Times New Roman" w:hAnsi="SBL Hebrew" w:cs="FrankRuehl" w:hint="cs"/>
          <w:sz w:val="28"/>
          <w:szCs w:val="28"/>
          <w:rtl/>
        </w:rPr>
        <w:lastRenderedPageBreak/>
        <w:t>לזכות לכתר התורה שהיא "רחבה מני ים"</w:t>
      </w:r>
      <w:r w:rsidRPr="00041F5C">
        <w:rPr>
          <w:rFonts w:ascii="SBL Hebrew" w:eastAsia="Times New Roman" w:hAnsi="SBL Hebrew" w:cs="FrankRuehl"/>
          <w:sz w:val="28"/>
          <w:szCs w:val="28"/>
          <w:vertAlign w:val="superscript"/>
          <w:rtl/>
        </w:rPr>
        <w:footnoteReference w:id="1290"/>
      </w:r>
      <w:r w:rsidRPr="00041F5C">
        <w:rPr>
          <w:rFonts w:ascii="SBL Hebrew" w:eastAsia="Times New Roman" w:hAnsi="SBL Hebrew" w:cs="FrankRuehl" w:hint="cs"/>
          <w:sz w:val="28"/>
          <w:szCs w:val="28"/>
          <w:rtl/>
        </w:rPr>
        <w:t xml:space="preserve"> וישאר חסר דעת "והחכמה מאין תמצא"</w:t>
      </w:r>
      <w:r w:rsidRPr="00041F5C">
        <w:rPr>
          <w:rFonts w:ascii="SBL Hebrew" w:eastAsia="Times New Roman" w:hAnsi="SBL Hebrew" w:cs="FrankRuehl"/>
          <w:sz w:val="28"/>
          <w:szCs w:val="28"/>
          <w:vertAlign w:val="superscript"/>
          <w:rtl/>
        </w:rPr>
        <w:footnoteReference w:id="1291"/>
      </w:r>
      <w:r w:rsidRPr="00041F5C">
        <w:rPr>
          <w:rFonts w:ascii="SBL Hebrew" w:eastAsia="Times New Roman" w:hAnsi="SBL Hebrew" w:cs="FrankRuehl" w:hint="cs"/>
          <w:sz w:val="28"/>
          <w:szCs w:val="28"/>
          <w:rtl/>
        </w:rPr>
        <w:t>, לזה אמר ת"ל "נטועים" וכו' שאדרבה פרה ורבה כנטיעות, ותורה היא "מחכימת פתי"</w:t>
      </w:r>
      <w:r w:rsidRPr="00041F5C">
        <w:rPr>
          <w:rFonts w:ascii="SBL Hebrew" w:eastAsia="Times New Roman" w:hAnsi="SBL Hebrew" w:cs="FrankRuehl"/>
          <w:sz w:val="28"/>
          <w:szCs w:val="28"/>
          <w:vertAlign w:val="superscript"/>
          <w:rtl/>
        </w:rPr>
        <w:footnoteReference w:id="1292"/>
      </w:r>
      <w:r w:rsidRPr="00041F5C">
        <w:rPr>
          <w:rFonts w:ascii="SBL Hebrew" w:eastAsia="Times New Roman" w:hAnsi="SBL Hebrew" w:cs="FrankRuehl" w:hint="cs"/>
          <w:sz w:val="28"/>
          <w:szCs w:val="28"/>
          <w:rtl/>
        </w:rPr>
        <w:t xml:space="preserve"> ותורת תורתו וזוכה לחדש חידושין בה ביתר שאת.</w:t>
      </w:r>
    </w:p>
    <w:p w14:paraId="1B09DD20" w14:textId="77777777" w:rsidR="006122A7" w:rsidRPr="00041F5C" w:rsidRDefault="006122A7" w:rsidP="00670F85">
      <w:pPr>
        <w:numPr>
          <w:ilvl w:val="0"/>
          <w:numId w:val="17"/>
        </w:numPr>
        <w:spacing w:after="120" w:line="360" w:lineRule="exact"/>
        <w:ind w:left="56" w:firstLine="0"/>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 xml:space="preserve">דף ג ע"ב אי מה דרבן זה מטלטל אף דברי תורה מטלטלין </w:t>
      </w:r>
      <w:r w:rsidRPr="00041F5C">
        <w:rPr>
          <w:rFonts w:ascii="SBL Hebrew" w:eastAsia="Times New Roman" w:hAnsi="SBL Hebrew" w:cs="FrankRuehl" w:hint="cs"/>
          <w:sz w:val="28"/>
          <w:szCs w:val="28"/>
          <w:rtl/>
        </w:rPr>
        <w:t>וכו' ע"כ, נכתב בצידו אפשר דרצה לומר דצריך שיטלטל מעיר לעיר אחר מזונותיו ובזה הוי ליה צערא יתירא וטלטולא דגברא קשה</w:t>
      </w:r>
      <w:r w:rsidRPr="00041F5C">
        <w:rPr>
          <w:rFonts w:ascii="SBL Hebrew" w:eastAsia="Times New Roman" w:hAnsi="SBL Hebrew" w:cs="FrankRuehl"/>
          <w:sz w:val="28"/>
          <w:szCs w:val="28"/>
          <w:vertAlign w:val="superscript"/>
          <w:rtl/>
        </w:rPr>
        <w:footnoteReference w:id="1293"/>
      </w:r>
      <w:r w:rsidRPr="00041F5C">
        <w:rPr>
          <w:rFonts w:ascii="SBL Hebrew" w:eastAsia="Times New Roman" w:hAnsi="SBL Hebrew" w:cs="FrankRuehl" w:hint="cs"/>
          <w:sz w:val="28"/>
          <w:szCs w:val="28"/>
          <w:rtl/>
        </w:rPr>
        <w:t>, לזה אמר ת"ל "מסמרות" שיהיה קבוע במקומו ותורתו מעירו ופרנסתו מעירו ומלאכתו נעשית ע"י אחרים</w:t>
      </w:r>
      <w:r w:rsidRPr="00041F5C">
        <w:rPr>
          <w:rFonts w:ascii="SBL Hebrew" w:eastAsia="Times New Roman" w:hAnsi="SBL Hebrew" w:cs="FrankRuehl"/>
          <w:sz w:val="28"/>
          <w:szCs w:val="28"/>
          <w:vertAlign w:val="superscript"/>
          <w:rtl/>
        </w:rPr>
        <w:footnoteReference w:id="1294"/>
      </w:r>
      <w:r w:rsidRPr="00041F5C">
        <w:rPr>
          <w:rFonts w:ascii="SBL Hebrew" w:eastAsia="Times New Roman" w:hAnsi="SBL Hebrew" w:cs="FrankRuehl" w:hint="cs"/>
          <w:sz w:val="28"/>
          <w:szCs w:val="28"/>
          <w:rtl/>
        </w:rPr>
        <w:t xml:space="preserve">, כי כך היא המדה לעוסק בתורה לשמה. </w:t>
      </w:r>
    </w:p>
    <w:p w14:paraId="6474C7CD" w14:textId="5FC5FCB1" w:rsidR="006122A7" w:rsidRPr="00041F5C" w:rsidRDefault="006122A7" w:rsidP="00670F85">
      <w:pPr>
        <w:numPr>
          <w:ilvl w:val="0"/>
          <w:numId w:val="17"/>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ג ע"ב והלן בבית הקברות </w:t>
      </w:r>
      <w:r w:rsidRPr="00041F5C">
        <w:rPr>
          <w:rFonts w:ascii="SBL Hebrew" w:eastAsia="Times New Roman" w:hAnsi="SBL Hebrew" w:cs="FrankRuehl" w:hint="cs"/>
          <w:sz w:val="28"/>
          <w:szCs w:val="28"/>
          <w:rtl/>
        </w:rPr>
        <w:t>וכו' ע"כ, נכתב בצידו ה</w:t>
      </w:r>
      <w:r w:rsidR="000B119E" w:rsidRPr="00041F5C">
        <w:rPr>
          <w:rFonts w:ascii="SBL Hebrew" w:eastAsia="Times New Roman" w:hAnsi="SBL Hebrew" w:cs="FrankRuehl" w:hint="cs"/>
          <w:sz w:val="28"/>
          <w:szCs w:val="28"/>
          <w:rtl/>
        </w:rPr>
        <w:t>רב פתח עינ</w:t>
      </w:r>
      <w:r w:rsidRPr="00041F5C">
        <w:rPr>
          <w:rFonts w:ascii="SBL Hebrew" w:eastAsia="Times New Roman" w:hAnsi="SBL Hebrew" w:cs="FrankRuehl" w:hint="cs"/>
          <w:sz w:val="28"/>
          <w:szCs w:val="28"/>
          <w:rtl/>
        </w:rPr>
        <w:t xml:space="preserve">ים ז"ל הביא מרב טורי אבן דהא אמר דיוצא יחידי בלילה דהוי שוטה ואפילו שלא בבית הקברות כל שכן בבית הקברות וכו' ע"ש, ולע"ד אפשר דההיא מיירי כשדרכו </w:t>
      </w:r>
      <w:r w:rsidR="000B119E" w:rsidRPr="00041F5C">
        <w:rPr>
          <w:rFonts w:ascii="SBL Hebrew" w:eastAsia="Times New Roman" w:hAnsi="SBL Hebrew" w:cs="FrankRuehl" w:hint="cs"/>
          <w:sz w:val="28"/>
          <w:szCs w:val="28"/>
          <w:rtl/>
        </w:rPr>
        <w:t>בכך בכל לילה, וכמ"ש הרב פתח עינ</w:t>
      </w:r>
      <w:r w:rsidRPr="00041F5C">
        <w:rPr>
          <w:rFonts w:ascii="SBL Hebrew" w:eastAsia="Times New Roman" w:hAnsi="SBL Hebrew" w:cs="FrankRuehl" w:hint="cs"/>
          <w:sz w:val="28"/>
          <w:szCs w:val="28"/>
          <w:rtl/>
        </w:rPr>
        <w:t xml:space="preserve">ים שם לעיל מזה שיעו"ש, אבל </w:t>
      </w:r>
      <w:r w:rsidRPr="00041F5C">
        <w:rPr>
          <w:rFonts w:ascii="SBL Hebrew" w:eastAsia="Times New Roman" w:hAnsi="SBL Hebrew" w:cs="FrankRuehl" w:hint="cs"/>
          <w:sz w:val="28"/>
          <w:szCs w:val="28"/>
          <w:rtl/>
        </w:rPr>
        <w:lastRenderedPageBreak/>
        <w:t>בבית הקברות אפילו לילה אחד מיקרי שוטה, ואין להקשות מהא</w:t>
      </w:r>
      <w:r w:rsidRPr="00041F5C">
        <w:rPr>
          <w:rFonts w:ascii="SBL Hebrew" w:eastAsia="Times New Roman" w:hAnsi="SBL Hebrew" w:cs="FrankRuehl"/>
          <w:sz w:val="28"/>
          <w:szCs w:val="28"/>
          <w:vertAlign w:val="superscript"/>
          <w:rtl/>
        </w:rPr>
        <w:footnoteReference w:id="1295"/>
      </w:r>
      <w:r w:rsidRPr="00041F5C">
        <w:rPr>
          <w:rFonts w:ascii="SBL Hebrew" w:eastAsia="Times New Roman" w:hAnsi="SBL Hebrew" w:cs="FrankRuehl" w:hint="cs"/>
          <w:sz w:val="28"/>
          <w:szCs w:val="28"/>
          <w:rtl/>
        </w:rPr>
        <w:t xml:space="preserve"> דחסיד אחד שהקניטתו אשתו והלך ולן בבית הקברות וכו', דהתם אפשר דבליל ראש השנה ומשום שאגב ישמע מן המתים מה יהיה בדין התבואה משום הכי שרי, אבל בשאר לילות לא, והכא כשאר ימות השנה קאמר, וגם אפשר דהתם החסיד סמוך על חסידותו דמגנו ומצלא ליה</w:t>
      </w:r>
      <w:r w:rsidRPr="00041F5C">
        <w:rPr>
          <w:rFonts w:ascii="SBL Hebrew" w:eastAsia="Times New Roman" w:hAnsi="SBL Hebrew" w:cs="FrankRuehl"/>
          <w:sz w:val="28"/>
          <w:szCs w:val="28"/>
          <w:vertAlign w:val="superscript"/>
          <w:rtl/>
        </w:rPr>
        <w:footnoteReference w:id="1296"/>
      </w:r>
      <w:r w:rsidRPr="00041F5C">
        <w:rPr>
          <w:rFonts w:ascii="SBL Hebrew" w:eastAsia="Times New Roman" w:hAnsi="SBL Hebrew" w:cs="FrankRuehl" w:hint="cs"/>
          <w:sz w:val="28"/>
          <w:szCs w:val="28"/>
          <w:rtl/>
        </w:rPr>
        <w:t>, והכא בסתם בני אדם קאמר, ועוד אפשר דהא דאמר הלן בבית הקברות אפילו אם יש עמו אחר קאמר ושניהם נקראים שוטים משאין כן ביוצא יחידי בלילה, והיכי דיקי בש"ס דבההיא אמר 'יחידי' ולא באידך.</w:t>
      </w:r>
    </w:p>
    <w:p w14:paraId="6F21DFA2" w14:textId="77777777" w:rsidR="006122A7" w:rsidRPr="00041F5C" w:rsidRDefault="006122A7" w:rsidP="00670F85">
      <w:pPr>
        <w:numPr>
          <w:ilvl w:val="0"/>
          <w:numId w:val="17"/>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ג ע"א רש"י והלן בבית הקברות בלילה</w:t>
      </w:r>
      <w:r w:rsidRPr="00041F5C">
        <w:rPr>
          <w:rFonts w:ascii="SBL Hebrew" w:eastAsia="Times New Roman" w:hAnsi="SBL Hebrew" w:cs="FrankRuehl" w:hint="cs"/>
          <w:sz w:val="28"/>
          <w:szCs w:val="28"/>
          <w:rtl/>
        </w:rPr>
        <w:t xml:space="preserve"> ע"כ, נכתב בצידו כתב הרב הנזכר משם הרב מקום שמואל דאין לו פי' ואייתי משם בנו דלא נפרש במחשבה ע"ש, ואף דמר אביו קלסיה לע"ד דלא ניתן ליאמר כלל, והרב חיד"א ז"ל כתב דאפשר לפרש דלן ביום נקרא שוטה, לזה אמר דדווקא בלילה ע"כ, ולע"ד דזה ג"כ לא אפשר דסתם לינה הוא בלילה וזכר לדבר ממש"ה</w:t>
      </w:r>
      <w:r w:rsidRPr="00041F5C">
        <w:rPr>
          <w:rFonts w:ascii="SBL Hebrew" w:eastAsia="Times New Roman" w:hAnsi="SBL Hebrew" w:cs="FrankRuehl"/>
          <w:sz w:val="28"/>
          <w:szCs w:val="28"/>
          <w:vertAlign w:val="superscript"/>
          <w:rtl/>
        </w:rPr>
        <w:footnoteReference w:id="1297"/>
      </w:r>
      <w:r w:rsidRPr="00041F5C">
        <w:rPr>
          <w:rFonts w:ascii="SBL Hebrew" w:eastAsia="Times New Roman" w:hAnsi="SBL Hebrew" w:cs="FrankRuehl" w:hint="cs"/>
          <w:sz w:val="28"/>
          <w:szCs w:val="28"/>
          <w:rtl/>
        </w:rPr>
        <w:t xml:space="preserve"> "וילן </w:t>
      </w:r>
      <w:r w:rsidRPr="00041F5C">
        <w:rPr>
          <w:rFonts w:ascii="SBL Hebrew" w:eastAsia="Times New Roman" w:hAnsi="SBL Hebrew" w:cs="FrankRuehl" w:hint="cs"/>
          <w:sz w:val="28"/>
          <w:szCs w:val="28"/>
          <w:rtl/>
        </w:rPr>
        <w:lastRenderedPageBreak/>
        <w:t>שם בלילה הוא וגם ה' ברות</w:t>
      </w:r>
      <w:r w:rsidRPr="00041F5C">
        <w:rPr>
          <w:rFonts w:ascii="SBL Hebrew" w:eastAsia="Times New Roman" w:hAnsi="SBL Hebrew" w:cs="FrankRuehl"/>
          <w:sz w:val="28"/>
          <w:szCs w:val="28"/>
          <w:vertAlign w:val="superscript"/>
          <w:rtl/>
        </w:rPr>
        <w:footnoteReference w:id="1298"/>
      </w:r>
      <w:r w:rsidRPr="00041F5C">
        <w:rPr>
          <w:rFonts w:ascii="SBL Hebrew" w:eastAsia="Times New Roman" w:hAnsi="SBL Hebrew" w:cs="FrankRuehl" w:hint="cs"/>
          <w:sz w:val="28"/>
          <w:szCs w:val="28"/>
          <w:rtl/>
        </w:rPr>
        <w:t xml:space="preserve"> "ליני הלילה" ולא ניתן ליאמר ענין לינה ביום, ולע"ד אפשר דכוונת רש"י בזה לומר שלא נאמר דאף אם עבר וישן שעה אחת או ב' מיקרי לינה וחשיב שוטה לכן אמר בלילה ר"ל בכל הלילה כולה, דקושטא קאי דלא שמה לינה אלא בכל הלילה לינת לילה אחד, ולא לשעה דבכהי גוונא לא חשיב שוטה, ויש מי שפירש דקמל"ן בזה דאפילו לילה אחד הלן בבית הקברות נקרא שוטה, ולא בהא דהיוצא יחידי בלילה שדרכו בכך תמיד וכמבואר לעיל וגם זה נכון.</w:t>
      </w:r>
    </w:p>
    <w:p w14:paraId="018D33BB" w14:textId="77777777" w:rsidR="006122A7" w:rsidRPr="00041F5C" w:rsidRDefault="006122A7" w:rsidP="00670F85">
      <w:pPr>
        <w:numPr>
          <w:ilvl w:val="0"/>
          <w:numId w:val="17"/>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ד ע"ב גמרא ר' אמי כי הוה מטי להאי קרא הוה בכי </w:t>
      </w:r>
      <w:r w:rsidRPr="00041F5C">
        <w:rPr>
          <w:rFonts w:ascii="SBL Hebrew" w:eastAsia="Times New Roman" w:hAnsi="SBL Hebrew" w:cs="FrankRuehl" w:hint="cs"/>
          <w:sz w:val="28"/>
          <w:szCs w:val="28"/>
          <w:rtl/>
        </w:rPr>
        <w:t>"יתן למכהו לחי ישבע בחרפה"</w:t>
      </w:r>
      <w:r w:rsidRPr="00041F5C">
        <w:rPr>
          <w:rFonts w:ascii="SBL Hebrew" w:eastAsia="Times New Roman" w:hAnsi="SBL Hebrew" w:cs="FrankRuehl"/>
          <w:sz w:val="28"/>
          <w:szCs w:val="28"/>
          <w:vertAlign w:val="superscript"/>
          <w:rtl/>
        </w:rPr>
        <w:footnoteReference w:id="1299"/>
      </w:r>
      <w:r w:rsidRPr="00041F5C">
        <w:rPr>
          <w:rFonts w:ascii="SBL Hebrew" w:eastAsia="Times New Roman" w:hAnsi="SBL Hebrew" w:cs="FrankRuehl" w:hint="cs"/>
          <w:sz w:val="28"/>
          <w:szCs w:val="28"/>
          <w:rtl/>
        </w:rPr>
        <w:t xml:space="preserve"> וכו', אמר כולי האי ואולי ע"כ, נכתב בצידו נראה דתכיות</w:t>
      </w:r>
      <w:r w:rsidRPr="00041F5C">
        <w:rPr>
          <w:rFonts w:ascii="SBL Hebrew" w:eastAsia="Times New Roman" w:hAnsi="SBL Hebrew" w:cs="FrankRuehl"/>
          <w:sz w:val="28"/>
          <w:szCs w:val="28"/>
          <w:vertAlign w:val="superscript"/>
          <w:rtl/>
        </w:rPr>
        <w:footnoteReference w:id="1300"/>
      </w:r>
      <w:r w:rsidRPr="00041F5C">
        <w:rPr>
          <w:rFonts w:ascii="SBL Hebrew" w:eastAsia="Times New Roman" w:hAnsi="SBL Hebrew" w:cs="FrankRuehl" w:hint="cs"/>
          <w:sz w:val="28"/>
          <w:szCs w:val="28"/>
          <w:rtl/>
        </w:rPr>
        <w:t xml:space="preserve"> העניין הוא לפי מאן דעבד הכי דישבע בחרפה ויתן בעפר פיהו, פשיטא דנקיט בידיה מדת הענוה והוא מעביר על המדה וכגון דא מעבירין לו על כל פשעיו, ואם כן אמאי אמר הכתוב אולי יש תקוה, הא פשיטא דאדם כזה לא יש</w:t>
      </w:r>
      <w:r w:rsidRPr="00041F5C">
        <w:rPr>
          <w:rFonts w:ascii="SBL Hebrew" w:eastAsia="Times New Roman" w:hAnsi="SBL Hebrew" w:cs="FrankRuehl"/>
          <w:sz w:val="28"/>
          <w:szCs w:val="28"/>
          <w:vertAlign w:val="superscript"/>
          <w:rtl/>
        </w:rPr>
        <w:footnoteReference w:id="1301"/>
      </w:r>
      <w:r w:rsidRPr="00041F5C">
        <w:rPr>
          <w:rFonts w:ascii="SBL Hebrew" w:eastAsia="Times New Roman" w:hAnsi="SBL Hebrew" w:cs="FrankRuehl" w:hint="cs"/>
          <w:sz w:val="28"/>
          <w:szCs w:val="28"/>
          <w:rtl/>
        </w:rPr>
        <w:t xml:space="preserve"> תקוה טובה ולא יש ספק בדבר, וגם במה שסיים בקרא ד"בקשו צדק בקשו ענוה </w:t>
      </w:r>
      <w:r w:rsidRPr="00041F5C">
        <w:rPr>
          <w:rFonts w:ascii="SBL Hebrew" w:eastAsia="Times New Roman" w:hAnsi="SBL Hebrew" w:cs="FrankRuehl" w:hint="cs"/>
          <w:sz w:val="28"/>
          <w:szCs w:val="28"/>
          <w:rtl/>
        </w:rPr>
        <w:lastRenderedPageBreak/>
        <w:t>אולי תסתרו ביום חרון אף ה' " כולי האי ואולי בדברים מכוונים גם כן כפי האמור דהמבקש מדה הענוה צדיק גמור הוי ופשיטא דלו נאה להסתר ביום אף ה', ולא בדרך דילמא, ולכן הוה קא מתמה ובכי על זה, וגם במה שסיים רבי אסי הקרא ד"שנאו רע" שהוא מדת הגאוה שהוא רע לשמים ולבריות, ואהבו טוב זו מדת הענוה שהיא טובה לשמים וטוב לבריות אולי "יחנן ה' שארית ישראל"</w:t>
      </w:r>
      <w:r w:rsidRPr="00041F5C">
        <w:rPr>
          <w:rFonts w:ascii="SBL Hebrew" w:eastAsia="Times New Roman" w:hAnsi="SBL Hebrew" w:cs="FrankRuehl"/>
          <w:sz w:val="28"/>
          <w:szCs w:val="28"/>
          <w:vertAlign w:val="superscript"/>
          <w:rtl/>
        </w:rPr>
        <w:footnoteReference w:id="1302"/>
      </w:r>
      <w:r w:rsidRPr="00041F5C">
        <w:rPr>
          <w:rFonts w:ascii="SBL Hebrew" w:eastAsia="Times New Roman" w:hAnsi="SBL Hebrew" w:cs="FrankRuehl" w:hint="cs"/>
          <w:sz w:val="28"/>
          <w:szCs w:val="28"/>
          <w:rtl/>
        </w:rPr>
        <w:t>, והיינו כמי שמשום</w:t>
      </w:r>
      <w:r w:rsidRPr="00041F5C">
        <w:rPr>
          <w:rFonts w:ascii="SBL Hebrew" w:eastAsia="Times New Roman" w:hAnsi="SBL Hebrew" w:cs="FrankRuehl"/>
          <w:sz w:val="28"/>
          <w:szCs w:val="28"/>
          <w:vertAlign w:val="superscript"/>
          <w:rtl/>
        </w:rPr>
        <w:footnoteReference w:id="1303"/>
      </w:r>
      <w:r w:rsidRPr="00041F5C">
        <w:rPr>
          <w:rFonts w:ascii="SBL Hebrew" w:eastAsia="Times New Roman" w:hAnsi="SBL Hebrew" w:cs="FrankRuehl" w:hint="cs"/>
          <w:sz w:val="28"/>
          <w:szCs w:val="28"/>
          <w:rtl/>
        </w:rPr>
        <w:t xml:space="preserve"> עצמו כשירים ואפילו הכי אמר בלשון 'אולי', ומשום הכי קא בכי כולי האי שעושה עצמו כשירים ועל ידי זה בשם ישראל יכונה כמ"ש ז"ל דלא בחר השי"ת בישראל אלא ע"י מדת הענוה ואולי דפשיטא דבזה כדאי הדבר שיחון ה' עליהם, אבל עיקר העניין משום שמדת הדין מתוחה בעולם מהפכת מדת הרחמים לדין ומשום הכי אמר בכולהו לשון 'ואולי'.</w:t>
      </w:r>
    </w:p>
    <w:p w14:paraId="21063360" w14:textId="4E4AE827" w:rsidR="006122A7" w:rsidRPr="00041F5C" w:rsidRDefault="006122A7" w:rsidP="00670F85">
      <w:pPr>
        <w:numPr>
          <w:ilvl w:val="0"/>
          <w:numId w:val="17"/>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ד ע"ב רש"י בד"ה ומי איכא דאזיל </w:t>
      </w:r>
      <w:r w:rsidRPr="00041F5C">
        <w:rPr>
          <w:rFonts w:ascii="SBL Hebrew" w:eastAsia="Times New Roman" w:hAnsi="SBL Hebrew" w:cs="FrankRuehl" w:hint="cs"/>
          <w:sz w:val="28"/>
          <w:szCs w:val="28"/>
          <w:rtl/>
        </w:rPr>
        <w:t>וכו', הש"ס קא בעי לה ע"כ, נכתב בצידו עיין מ"ש ב</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בריש קונטרס יקרא דחיי.</w:t>
      </w:r>
    </w:p>
    <w:p w14:paraId="05EDA453" w14:textId="17391AEF" w:rsidR="006122A7" w:rsidRPr="00041F5C" w:rsidRDefault="006122A7" w:rsidP="00670F85">
      <w:pPr>
        <w:numPr>
          <w:ilvl w:val="0"/>
          <w:numId w:val="17"/>
        </w:numPr>
        <w:spacing w:after="120" w:line="360" w:lineRule="exact"/>
        <w:ind w:left="56" w:firstLine="0"/>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דף ד ע"ב תוס' בד"ה מי איכא איניש</w:t>
      </w:r>
      <w:r w:rsidRPr="00041F5C">
        <w:rPr>
          <w:rFonts w:ascii="SBL Hebrew" w:eastAsia="Times New Roman" w:hAnsi="SBL Hebrew" w:cs="FrankRuehl" w:hint="cs"/>
          <w:sz w:val="28"/>
          <w:szCs w:val="28"/>
          <w:rtl/>
        </w:rPr>
        <w:t xml:space="preserve"> וכולי ל"ג 'אמר' וכולי </w:t>
      </w:r>
      <w:r w:rsidRPr="00041F5C">
        <w:rPr>
          <w:rFonts w:ascii="SBL Hebrew" w:eastAsia="Times New Roman" w:hAnsi="SBL Hebrew" w:cs="FrankRuehl" w:hint="cs"/>
          <w:sz w:val="28"/>
          <w:szCs w:val="28"/>
          <w:rtl/>
        </w:rPr>
        <w:lastRenderedPageBreak/>
        <w:t>ע"כ, נכתב בצידו עיין מ"ש ב</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בריש קונטרס יקרא דחיי בס"ד באורך.</w:t>
      </w:r>
    </w:p>
    <w:p w14:paraId="08C5B6D8" w14:textId="7A3DAF4C" w:rsidR="006122A7" w:rsidRPr="00041F5C" w:rsidRDefault="006122A7" w:rsidP="00670F85">
      <w:pPr>
        <w:numPr>
          <w:ilvl w:val="0"/>
          <w:numId w:val="17"/>
        </w:numPr>
        <w:spacing w:after="120" w:line="360" w:lineRule="exact"/>
        <w:ind w:left="56" w:firstLine="0"/>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 xml:space="preserve">דף ה ע"א תוס' בד"ה מוסיפנא ליה </w:t>
      </w:r>
      <w:r w:rsidRPr="00041F5C">
        <w:rPr>
          <w:rFonts w:ascii="SBL Hebrew" w:eastAsia="Times New Roman" w:hAnsi="SBL Hebrew" w:cs="FrankRuehl" w:hint="cs"/>
          <w:sz w:val="28"/>
          <w:szCs w:val="28"/>
          <w:rtl/>
        </w:rPr>
        <w:t>וכו' יש להקשות לרבי עקיבא וכו' ע"כ, נכתב בצידו עיין מ"ש ב</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בריש קונטרס יקרא דחיי.</w:t>
      </w:r>
    </w:p>
    <w:p w14:paraId="24043E85" w14:textId="77777777" w:rsidR="006122A7" w:rsidRPr="00041F5C" w:rsidRDefault="006122A7" w:rsidP="00670F85">
      <w:pPr>
        <w:numPr>
          <w:ilvl w:val="0"/>
          <w:numId w:val="17"/>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ה ע"א גמרא זה הנותן צדקה לעני בפרהסייא וכו' ע"כ,</w:t>
      </w:r>
      <w:r w:rsidRPr="00041F5C">
        <w:rPr>
          <w:rFonts w:ascii="SBL Hebrew" w:eastAsia="Times New Roman" w:hAnsi="SBL Hebrew" w:cs="FrankRuehl" w:hint="cs"/>
          <w:sz w:val="28"/>
          <w:szCs w:val="28"/>
          <w:rtl/>
        </w:rPr>
        <w:t xml:space="preserve"> נכתב בצידו זה מיירי בעני בן טובים וגם אכתי לא הורגל לתבוע וליטול בפני רבים דבכהי גוונא מיכסף, ובהכי מיירי האי עובדא דר', אבל בלאו הכי לית לן בה.</w:t>
      </w:r>
    </w:p>
    <w:p w14:paraId="51DF3F6E" w14:textId="77777777" w:rsidR="006122A7" w:rsidRPr="00041F5C" w:rsidRDefault="006122A7" w:rsidP="00670F85">
      <w:pPr>
        <w:numPr>
          <w:ilvl w:val="0"/>
          <w:numId w:val="17"/>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ה ע"ב גמרא ואפילו הכי יהבו ביה רבנן עינייהו</w:t>
      </w:r>
      <w:r w:rsidRPr="00041F5C">
        <w:rPr>
          <w:rFonts w:ascii="SBL Hebrew" w:eastAsia="Times New Roman" w:hAnsi="SBL Hebrew" w:cs="FrankRuehl" w:hint="cs"/>
          <w:sz w:val="28"/>
          <w:szCs w:val="28"/>
          <w:rtl/>
        </w:rPr>
        <w:t xml:space="preserve"> וכו' והיינו דתניא כל מקום שנתנו חכמים וכו' ע"כ, נכתב בצידו מכאן יש ללמוד כמה מיבעי לאיניש לשמור פיו ולשונו שלא לדבר ולהשים עין השגחתו בחבירו שמצליח, שהרי הכא רבנן שדיברו לרבה מר לא ב"והיה לאכול" איתיה וכו' וכוונתם היתה לשם שמים לפי שנאמר מי שאינו בוהיה לאכול אינו מהם, עד שהשיב להם שהוא שולח בצינעא לאומות העולם, ואפילו הכי משום שלא היה הדבר בגלוי אלא בסתר יהבו ביה רבנן עינייהו עד ששלחו בי שבור מלכא ושללוהו בגלוי, ודין גרמא ליה שותא דרבנן היא שעמדה </w:t>
      </w:r>
      <w:r w:rsidRPr="00041F5C">
        <w:rPr>
          <w:rFonts w:ascii="SBL Hebrew" w:eastAsia="Times New Roman" w:hAnsi="SBL Hebrew" w:cs="FrankRuehl" w:hint="cs"/>
          <w:sz w:val="28"/>
          <w:szCs w:val="28"/>
          <w:rtl/>
        </w:rPr>
        <w:lastRenderedPageBreak/>
        <w:t>לרבה בהיזק זה, והיינו דסיימו בגמרא 'בכל מקום' בא לרבות בזה אפילו נדון בכהי גוונא, ואף דשלא כדין עשו עמו בזה אהנו מעשיהם להרע לרבה, כל שכן אי יהבו רבנן עינייהו באיניש דעלמא העובר ע"ד וכיוצא דעל אחת כמה וכמה דהוי ליה ברי היזיקא לההוא גברא ושומר נפשו ירחק מגחלתן שלא תכוה</w:t>
      </w:r>
      <w:r w:rsidRPr="00041F5C">
        <w:rPr>
          <w:rFonts w:ascii="SBL Hebrew" w:eastAsia="Times New Roman" w:hAnsi="SBL Hebrew" w:cs="FrankRuehl"/>
          <w:sz w:val="28"/>
          <w:szCs w:val="28"/>
          <w:vertAlign w:val="superscript"/>
          <w:rtl/>
        </w:rPr>
        <w:footnoteReference w:id="1304"/>
      </w:r>
      <w:r w:rsidRPr="00041F5C">
        <w:rPr>
          <w:rFonts w:ascii="SBL Hebrew" w:eastAsia="Times New Roman" w:hAnsi="SBL Hebrew" w:cs="FrankRuehl" w:hint="cs"/>
          <w:sz w:val="28"/>
          <w:szCs w:val="28"/>
          <w:rtl/>
        </w:rPr>
        <w:t>, ועכ"פ נקוט מהאי עובדא דכך הוא דרכה של תורה "האמנם אלם"</w:t>
      </w:r>
      <w:r w:rsidRPr="00041F5C">
        <w:rPr>
          <w:rFonts w:ascii="SBL Hebrew" w:eastAsia="Times New Roman" w:hAnsi="SBL Hebrew" w:cs="FrankRuehl"/>
          <w:sz w:val="28"/>
          <w:szCs w:val="28"/>
          <w:vertAlign w:val="superscript"/>
          <w:rtl/>
        </w:rPr>
        <w:footnoteReference w:id="1305"/>
      </w:r>
      <w:r w:rsidRPr="00041F5C">
        <w:rPr>
          <w:rFonts w:ascii="SBL Hebrew" w:eastAsia="Times New Roman" w:hAnsi="SBL Hebrew" w:cs="FrankRuehl" w:hint="cs"/>
          <w:sz w:val="28"/>
          <w:szCs w:val="28"/>
          <w:rtl/>
        </w:rPr>
        <w:t xml:space="preserve"> שלא יגרום שום היזיק לחבירו לא מינה ולא מקצתה, ולא יבוא ולא יהיה כסוג מגלגלין חובה על ידי חייב</w:t>
      </w:r>
      <w:r w:rsidRPr="00041F5C">
        <w:rPr>
          <w:rFonts w:ascii="SBL Hebrew" w:eastAsia="Times New Roman" w:hAnsi="SBL Hebrew" w:cs="FrankRuehl"/>
          <w:sz w:val="28"/>
          <w:szCs w:val="28"/>
          <w:vertAlign w:val="superscript"/>
          <w:rtl/>
        </w:rPr>
        <w:footnoteReference w:id="1306"/>
      </w:r>
      <w:r w:rsidRPr="00041F5C">
        <w:rPr>
          <w:rFonts w:ascii="SBL Hebrew" w:eastAsia="Times New Roman" w:hAnsi="SBL Hebrew" w:cs="FrankRuehl" w:hint="cs"/>
          <w:sz w:val="28"/>
          <w:szCs w:val="28"/>
          <w:rtl/>
        </w:rPr>
        <w:t xml:space="preserve"> וכאמור.</w:t>
      </w:r>
    </w:p>
    <w:p w14:paraId="7C914F9D" w14:textId="23E04367" w:rsidR="006122A7" w:rsidRPr="00041F5C" w:rsidRDefault="006122A7" w:rsidP="00670F85">
      <w:pPr>
        <w:numPr>
          <w:ilvl w:val="0"/>
          <w:numId w:val="17"/>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ה ע"ב תיב את לא תזלזל בנשיאותך </w:t>
      </w:r>
      <w:r w:rsidRPr="00041F5C">
        <w:rPr>
          <w:rFonts w:ascii="SBL Hebrew" w:eastAsia="Times New Roman" w:hAnsi="SBL Hebrew" w:cs="FrankRuehl" w:hint="cs"/>
          <w:sz w:val="28"/>
          <w:szCs w:val="28"/>
          <w:rtl/>
        </w:rPr>
        <w:t>וכו' ע"כ, נכתב בצידו ראיתי להרב עיון יעקב ז"ל שדיקדק אמאי בתחילה הסכימו שילכו ב' כאחד ולבסוף אמר לו לא תזלזל בנשיאותך, ולכן פירש שקודם סבר שאינו סגיא נהור וחייבים מדינא, וכששמע שהוא מאור עינים ואין כאן חיוב</w:t>
      </w:r>
      <w:r w:rsidRPr="00041F5C">
        <w:rPr>
          <w:rFonts w:ascii="SBL Hebrew" w:eastAsia="Times New Roman" w:hAnsi="SBL Hebrew" w:cs="FrankRuehl"/>
          <w:sz w:val="28"/>
          <w:szCs w:val="28"/>
          <w:vertAlign w:val="superscript"/>
          <w:rtl/>
        </w:rPr>
        <w:footnoteReference w:id="1307"/>
      </w:r>
      <w:r w:rsidRPr="00041F5C">
        <w:rPr>
          <w:rFonts w:ascii="SBL Hebrew" w:eastAsia="Times New Roman" w:hAnsi="SBL Hebrew" w:cs="FrankRuehl" w:hint="cs"/>
          <w:sz w:val="28"/>
          <w:szCs w:val="28"/>
          <w:rtl/>
        </w:rPr>
        <w:t xml:space="preserve"> אמר לו תיב וכו', ומזה תמה על הרב שער אפרים מ"ש בעניין תלמיד חכם סגיא נהור</w:t>
      </w:r>
      <w:r w:rsidRPr="00041F5C">
        <w:rPr>
          <w:rFonts w:ascii="SBL Hebrew" w:eastAsia="Times New Roman" w:hAnsi="SBL Hebrew" w:cs="FrankRuehl"/>
          <w:sz w:val="28"/>
          <w:szCs w:val="28"/>
          <w:vertAlign w:val="superscript"/>
          <w:rtl/>
        </w:rPr>
        <w:footnoteReference w:id="1308"/>
      </w:r>
      <w:r w:rsidRPr="00041F5C">
        <w:rPr>
          <w:rFonts w:ascii="SBL Hebrew" w:eastAsia="Times New Roman" w:hAnsi="SBL Hebrew" w:cs="FrankRuehl" w:hint="cs"/>
          <w:sz w:val="28"/>
          <w:szCs w:val="28"/>
          <w:rtl/>
        </w:rPr>
        <w:t xml:space="preserve"> וכו' ע"ש,</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 xml:space="preserve">והדברים </w:t>
      </w:r>
      <w:r w:rsidRPr="00041F5C">
        <w:rPr>
          <w:rFonts w:ascii="SBL Hebrew" w:eastAsia="Times New Roman" w:hAnsi="SBL Hebrew" w:cs="FrankRuehl" w:hint="cs"/>
          <w:sz w:val="28"/>
          <w:szCs w:val="28"/>
          <w:rtl/>
        </w:rPr>
        <w:lastRenderedPageBreak/>
        <w:t xml:space="preserve">עתיקים ובאו אצלנו בארוכה בספרי הקטן </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בפלפלת כל שהוא בסי' ו' ע"ש, ומלבד מ"ש שם עוד יש לומר על הרב עיון יעקב דאף לפי שיטתיה אדקא מותיב ליה מרישא ליסייעיה מסיפא דהש"ס דאמר 'תקפיה ואזל בהדיה' ואמר לו מנא ליה הא שגדולה כל כך הקבלת פנים, ואייתי מקרא</w:t>
      </w:r>
      <w:r w:rsidRPr="00041F5C">
        <w:rPr>
          <w:rFonts w:ascii="SBL Hebrew" w:eastAsia="Times New Roman" w:hAnsi="SBL Hebrew" w:cs="FrankRuehl"/>
          <w:sz w:val="28"/>
          <w:szCs w:val="28"/>
          <w:vertAlign w:val="superscript"/>
          <w:rtl/>
        </w:rPr>
        <w:footnoteReference w:id="1309"/>
      </w:r>
      <w:r w:rsidRPr="00041F5C">
        <w:rPr>
          <w:rFonts w:ascii="SBL Hebrew" w:eastAsia="Times New Roman" w:hAnsi="SBL Hebrew" w:cs="FrankRuehl" w:hint="cs"/>
          <w:sz w:val="28"/>
          <w:szCs w:val="28"/>
          <w:rtl/>
        </w:rPr>
        <w:t xml:space="preserve"> ד"כי יראה חכמים ימותו" וכו', וא"כ כיון דרבי עבד עובדא בנפשיה וילכו ב' יחדיו מזה משמע דלא פלוג רבנן בכבוד ת"ח בין סגיא נהור לשארא. </w:t>
      </w:r>
      <w:r w:rsidRPr="00041F5C">
        <w:rPr>
          <w:rFonts w:ascii="SBL Hebrew" w:eastAsia="Times New Roman" w:hAnsi="SBL Hebrew" w:cs="FrankRuehl" w:hint="cs"/>
          <w:b/>
          <w:bCs/>
          <w:sz w:val="30"/>
          <w:szCs w:val="32"/>
          <w:rtl/>
        </w:rPr>
        <w:t>ואיך</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שיהיה בדברי הש"ס שאמר הרואה חכמים במיתתן י"ל קצת דהיאך אפשר לראות חכמים במיתתן, שאחר המיתה "ואבדה חכמת חכמיו"</w:t>
      </w:r>
      <w:r w:rsidRPr="00041F5C">
        <w:rPr>
          <w:rFonts w:ascii="SBL Hebrew" w:eastAsia="Times New Roman" w:hAnsi="SBL Hebrew" w:cs="FrankRuehl"/>
          <w:sz w:val="28"/>
          <w:szCs w:val="28"/>
          <w:vertAlign w:val="superscript"/>
          <w:rtl/>
        </w:rPr>
        <w:footnoteReference w:id="1310"/>
      </w:r>
      <w:r w:rsidRPr="00041F5C">
        <w:rPr>
          <w:rFonts w:ascii="SBL Hebrew" w:eastAsia="Times New Roman" w:hAnsi="SBL Hebrew" w:cs="FrankRuehl" w:hint="cs"/>
          <w:sz w:val="28"/>
          <w:szCs w:val="28"/>
          <w:rtl/>
        </w:rPr>
        <w:t>, גם מאי נפקא ליה בראיה זו שאחר המיתה, ופשט העניין הוא על דבר מ"ש יצתה בת קול ואמרה כי מאי דהוה באשכבתיה דרבי מזומן לחיי עולם הבא</w:t>
      </w:r>
      <w:r w:rsidRPr="00041F5C">
        <w:rPr>
          <w:rFonts w:ascii="SBL Hebrew" w:eastAsia="Times New Roman" w:hAnsi="SBL Hebrew" w:cs="FrankRuehl"/>
          <w:sz w:val="28"/>
          <w:szCs w:val="28"/>
          <w:vertAlign w:val="superscript"/>
          <w:rtl/>
        </w:rPr>
        <w:footnoteReference w:id="1311"/>
      </w:r>
      <w:r w:rsidRPr="00041F5C">
        <w:rPr>
          <w:rFonts w:ascii="SBL Hebrew" w:eastAsia="Times New Roman" w:hAnsi="SBL Hebrew" w:cs="FrankRuehl" w:hint="cs"/>
          <w:sz w:val="28"/>
          <w:szCs w:val="28"/>
          <w:rtl/>
        </w:rPr>
        <w:t>, והיינו שע"י שיספיד עליהם משום יקר אורייתיה שדומה לספר תורה שנשרף לכן ויחי עוד לנצח, אבל אפשר לומר חוץ מן הפשט ע"פ האמור דהכי פירושו אומר הרואה חכמים במיתתן ר"ל דאף כשהם סגיא נהור שהוא אחד מן ד' דחשובים כמת</w:t>
      </w:r>
      <w:r w:rsidRPr="00041F5C">
        <w:rPr>
          <w:rFonts w:ascii="SBL Hebrew" w:eastAsia="Times New Roman" w:hAnsi="SBL Hebrew" w:cs="FrankRuehl"/>
          <w:sz w:val="28"/>
          <w:szCs w:val="28"/>
          <w:vertAlign w:val="superscript"/>
          <w:rtl/>
        </w:rPr>
        <w:footnoteReference w:id="1312"/>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sz w:val="28"/>
          <w:szCs w:val="28"/>
          <w:rtl/>
        </w:rPr>
        <w:lastRenderedPageBreak/>
        <w:t>אבל משום שהם חכמים ומשום כבוד התורה אם הולך לראותם ולהקביל פניהם עליו נאמר "ויחי עוד לנצח" שיזכה לחיים נצחיים ולהקביל פני שכינה, בחייהן על אחד כמה וכמה ר"ל כשיזכה לראותם שלמים בגופם ואינם סגיא נהור דשייך בהם הידור טפי ומדינא חייבים בכבודם אליבא דכולי עלמא, וע"פ שיטתיה דהרב עיון יעקב הנזכר ועיין במ"ש עוד בזה בקונטרס אות לטובה בסימן ג'.</w:t>
      </w:r>
    </w:p>
    <w:p w14:paraId="6DA82ABA" w14:textId="5DB3D8B2" w:rsidR="006122A7" w:rsidRPr="00041F5C" w:rsidRDefault="006122A7" w:rsidP="00670F85">
      <w:pPr>
        <w:numPr>
          <w:ilvl w:val="0"/>
          <w:numId w:val="17"/>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ה ע"ב גמרא שלשה הקב"ה בוכה עליהם </w:t>
      </w:r>
      <w:r w:rsidRPr="00041F5C">
        <w:rPr>
          <w:rFonts w:ascii="SBL Hebrew" w:eastAsia="Times New Roman" w:hAnsi="SBL Hebrew" w:cs="FrankRuehl" w:hint="cs"/>
          <w:sz w:val="28"/>
          <w:szCs w:val="28"/>
          <w:rtl/>
        </w:rPr>
        <w:t>וכולי ע"כ, נכתב בצידו עיין מ"ש מהרש"א ז"ל באגדתיה</w:t>
      </w:r>
      <w:r w:rsidRPr="00041F5C">
        <w:rPr>
          <w:rFonts w:ascii="SBL Hebrew" w:eastAsia="Times New Roman" w:hAnsi="SBL Hebrew" w:cs="FrankRuehl"/>
          <w:sz w:val="28"/>
          <w:szCs w:val="28"/>
          <w:vertAlign w:val="superscript"/>
          <w:rtl/>
        </w:rPr>
        <w:footnoteReference w:id="1313"/>
      </w:r>
      <w:r w:rsidRPr="00041F5C">
        <w:rPr>
          <w:rFonts w:ascii="SBL Hebrew" w:eastAsia="Times New Roman" w:hAnsi="SBL Hebrew" w:cs="FrankRuehl" w:hint="cs"/>
          <w:sz w:val="28"/>
          <w:szCs w:val="28"/>
          <w:rtl/>
        </w:rPr>
        <w:t>, ומ"ש אנן בעניותין בספרי הקטן ב</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בפרשת תשא בדף כט בס"ד.</w:t>
      </w:r>
    </w:p>
    <w:p w14:paraId="677C029A" w14:textId="57A1E5CF" w:rsidR="006122A7" w:rsidRPr="00041F5C" w:rsidRDefault="006122A7" w:rsidP="00670F85">
      <w:pPr>
        <w:numPr>
          <w:ilvl w:val="0"/>
          <w:numId w:val="17"/>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ה ע"ב תוס' בד"ה ויחי עוד לנצח</w:t>
      </w:r>
      <w:r w:rsidRPr="00041F5C">
        <w:rPr>
          <w:rFonts w:ascii="SBL Hebrew" w:eastAsia="Times New Roman" w:hAnsi="SBL Hebrew" w:cs="FrankRuehl" w:hint="cs"/>
          <w:sz w:val="28"/>
          <w:szCs w:val="28"/>
          <w:rtl/>
        </w:rPr>
        <w:t xml:space="preserve"> וכולי ע"כ, נכתב בצידו עיין </w:t>
      </w:r>
      <w:r w:rsidRPr="00041F5C">
        <w:rPr>
          <w:rFonts w:ascii="SBL Hebrew" w:eastAsia="Times New Roman" w:hAnsi="SBL Hebrew" w:cs="FrankRuehl" w:hint="cs"/>
          <w:sz w:val="28"/>
          <w:szCs w:val="28"/>
          <w:rtl/>
        </w:rPr>
        <w:lastRenderedPageBreak/>
        <w:t>מ"ש ב</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פרשת תולדות בדף כה ע"א.</w:t>
      </w:r>
    </w:p>
    <w:p w14:paraId="1B7CB07B" w14:textId="77777777" w:rsidR="006122A7" w:rsidRPr="00041F5C" w:rsidRDefault="006122A7" w:rsidP="00670F85">
      <w:pPr>
        <w:numPr>
          <w:ilvl w:val="0"/>
          <w:numId w:val="17"/>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דף ה ע"ב במטותא מינך לא תעניש להו רבנן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ע"כ, נכתב בצידו אתה הראת לדעת</w:t>
      </w:r>
      <w:r w:rsidRPr="00041F5C">
        <w:rPr>
          <w:rFonts w:ascii="SBL Hebrew" w:eastAsia="Times New Roman" w:hAnsi="SBL Hebrew" w:cs="FrankRuehl"/>
          <w:sz w:val="28"/>
          <w:szCs w:val="28"/>
          <w:vertAlign w:val="superscript"/>
          <w:rtl/>
        </w:rPr>
        <w:footnoteReference w:id="1314"/>
      </w:r>
      <w:r w:rsidRPr="00041F5C">
        <w:rPr>
          <w:rFonts w:ascii="SBL Hebrew" w:eastAsia="Times New Roman" w:hAnsi="SBL Hebrew" w:cs="FrankRuehl" w:hint="cs"/>
          <w:sz w:val="28"/>
          <w:szCs w:val="28"/>
          <w:rtl/>
        </w:rPr>
        <w:t xml:space="preserve"> כמה צריכים התלמידי חכמים שלא לדבר בחבריהם שום דיבור קל ולעשות לו אונאת דברים לא מינה ולא מקצתה, שהרי הכא שאמר דברי אמת שהוא בר בי רב דחד יומא הוה מענישם אי לאו שבא רב יוחנן ואמר לו במטותא מינך וכו', כל שכן אם היה הדבר בעניין זילותא והוא דבר ספק ואין רואה אלא מאומד או מפי השמועה דעל אחת כמה וכמה מגיע עונש גדול למדבר בגנות חבירו וממעט בכבודו ולועג עליו שעליו נאמר האי קרא דאייתו בש"ס "שחוק לרעהו אהיה קרא לאלוה ויענהו" זה שמדברים עליו וה' יריב ריבו ומעניש לשכנגדו, "והנה ה' נצב על חומת אנך"</w:t>
      </w:r>
      <w:r w:rsidRPr="00041F5C">
        <w:rPr>
          <w:rFonts w:ascii="SBL Hebrew" w:eastAsia="Times New Roman" w:hAnsi="SBL Hebrew" w:cs="FrankRuehl"/>
          <w:sz w:val="28"/>
          <w:szCs w:val="28"/>
          <w:vertAlign w:val="superscript"/>
          <w:rtl/>
        </w:rPr>
        <w:footnoteReference w:id="1315"/>
      </w:r>
      <w:r w:rsidRPr="00041F5C">
        <w:rPr>
          <w:rFonts w:ascii="SBL Hebrew" w:eastAsia="Times New Roman" w:hAnsi="SBL Hebrew" w:cs="FrankRuehl" w:hint="cs"/>
          <w:sz w:val="28"/>
          <w:szCs w:val="28"/>
          <w:rtl/>
        </w:rPr>
        <w:t xml:space="preserve"> ומיבעי ליה שילך ויתרפס לחבירו דומייא דרבה יוחנן שאמר במטותא מינך וכו' אולי יש תקוה להנצל מעונשו ושומר נפשו ירחק מן הכיעור והדומה לו.</w:t>
      </w:r>
    </w:p>
    <w:p w14:paraId="198B0CB1" w14:textId="77777777" w:rsidR="006122A7" w:rsidRPr="00041F5C" w:rsidRDefault="006122A7" w:rsidP="00670F85">
      <w:pPr>
        <w:numPr>
          <w:ilvl w:val="0"/>
          <w:numId w:val="17"/>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ט ע"א משנה זה הפורש מן התורה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ע"כ, נכתב בצידו כתב הרב </w:t>
      </w:r>
      <w:r w:rsidRPr="00041F5C">
        <w:rPr>
          <w:rFonts w:ascii="SBL Hebrew" w:eastAsia="Times New Roman" w:hAnsi="SBL Hebrew" w:cs="FrankRuehl" w:hint="cs"/>
          <w:sz w:val="28"/>
          <w:szCs w:val="28"/>
          <w:rtl/>
        </w:rPr>
        <w:lastRenderedPageBreak/>
        <w:t>שושנים לדוד שפורש ל"ק אלא הפורש אף שלא פירש לגמרי אלא התחיל להיות פורש כגון מדבר הלכה למקרא או מתלמוד למשנה וכו' ע"ש, והרב כסא אליהו בקונטרס אחרון בדף קג ע"א כתב דלא ניחא למרייהו דאמר עלייהי הכי, ולפי דבריו הקובע עתים לתורה ועיתים לסחורה קרי ביה 'מעוות', אתמהא דהרי אמר</w:t>
      </w:r>
      <w:r w:rsidRPr="00041F5C">
        <w:rPr>
          <w:rFonts w:ascii="SBL Hebrew" w:eastAsia="Times New Roman" w:hAnsi="SBL Hebrew" w:cs="FrankRuehl"/>
          <w:sz w:val="28"/>
          <w:szCs w:val="28"/>
          <w:vertAlign w:val="superscript"/>
          <w:rtl/>
        </w:rPr>
        <w:footnoteReference w:id="1316"/>
      </w:r>
      <w:r w:rsidRPr="00041F5C">
        <w:rPr>
          <w:rFonts w:ascii="SBL Hebrew" w:eastAsia="Times New Roman" w:hAnsi="SBL Hebrew" w:cs="FrankRuehl" w:hint="cs"/>
          <w:sz w:val="28"/>
          <w:szCs w:val="28"/>
          <w:rtl/>
        </w:rPr>
        <w:t xml:space="preserve"> יפה תלמוד תורה עם דרך ארץ עכ"ל.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דאה"נ לא קאמר הרב במי שקובע וכו' אלא באופן שיושב ולומד כל היום כולו, אלא שאינו רוצה להטריח שכלו בלימוד הלכה ותלמוד שהם משברים המוח דבכהוי גוונא לא יאות למעבד הכי.</w:t>
      </w:r>
    </w:p>
    <w:p w14:paraId="0672AA03" w14:textId="77777777" w:rsidR="006122A7" w:rsidRPr="00041F5C" w:rsidRDefault="006122A7" w:rsidP="00670F85">
      <w:pPr>
        <w:numPr>
          <w:ilvl w:val="0"/>
          <w:numId w:val="17"/>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ט ע"ב גמרא אינו דומה לשונה פרקו ק' לשונה פרקו ק' וא'</w:t>
      </w:r>
      <w:r w:rsidRPr="00041F5C">
        <w:rPr>
          <w:rFonts w:ascii="SBL Hebrew" w:eastAsia="Times New Roman" w:hAnsi="SBL Hebrew" w:cs="FrankRuehl" w:hint="cs"/>
          <w:sz w:val="28"/>
          <w:szCs w:val="28"/>
          <w:rtl/>
        </w:rPr>
        <w:t xml:space="preserve"> וכו' ע"ב, נכתב בצידו אפשר דהטעם דקרו ליה אינו עובד אלהים משום שזה ששנה פרקו ואינו רוצה לחזור עוד פעם שמתגאה בעצמו ואומר</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שכבר למדו כראוי ומה צריך לחדש בו עוד, ולכן חשוב אינו עובד אלהים על זה הגאוה, דקושטא קאי שדברי תורה נמשלו לדדים</w:t>
      </w:r>
      <w:r w:rsidRPr="00041F5C">
        <w:rPr>
          <w:rFonts w:ascii="SBL Hebrew" w:eastAsia="Times New Roman" w:hAnsi="SBL Hebrew" w:cs="FrankRuehl"/>
          <w:sz w:val="28"/>
          <w:szCs w:val="28"/>
          <w:vertAlign w:val="superscript"/>
          <w:rtl/>
        </w:rPr>
        <w:footnoteReference w:id="1317"/>
      </w:r>
      <w:r w:rsidRPr="00041F5C">
        <w:rPr>
          <w:rFonts w:ascii="SBL Hebrew" w:eastAsia="Times New Roman" w:hAnsi="SBL Hebrew" w:cs="FrankRuehl" w:hint="cs"/>
          <w:sz w:val="28"/>
          <w:szCs w:val="28"/>
          <w:rtl/>
        </w:rPr>
        <w:t xml:space="preserve"> מה הדד כל זמן שממשמש בו התינוק מוצא בו חלב, כך דברי תורה, </w:t>
      </w:r>
      <w:r w:rsidRPr="00041F5C">
        <w:rPr>
          <w:rFonts w:ascii="SBL Hebrew" w:eastAsia="Times New Roman" w:hAnsi="SBL Hebrew" w:cs="FrankRuehl" w:hint="cs"/>
          <w:sz w:val="28"/>
          <w:szCs w:val="28"/>
          <w:rtl/>
        </w:rPr>
        <w:lastRenderedPageBreak/>
        <w:t>כ"ש ז"ל בפסוק</w:t>
      </w:r>
      <w:r w:rsidRPr="00041F5C">
        <w:rPr>
          <w:rFonts w:ascii="SBL Hebrew" w:eastAsia="Times New Roman" w:hAnsi="SBL Hebrew" w:cs="FrankRuehl"/>
          <w:sz w:val="28"/>
          <w:szCs w:val="28"/>
          <w:vertAlign w:val="superscript"/>
          <w:rtl/>
        </w:rPr>
        <w:footnoteReference w:id="1318"/>
      </w:r>
      <w:r w:rsidRPr="00041F5C">
        <w:rPr>
          <w:rFonts w:ascii="SBL Hebrew" w:eastAsia="Times New Roman" w:hAnsi="SBL Hebrew" w:cs="FrankRuehl" w:hint="cs"/>
          <w:sz w:val="28"/>
          <w:szCs w:val="28"/>
          <w:rtl/>
        </w:rPr>
        <w:t xml:space="preserve"> "דדיה ירוך בכל עת", ודייק דקרי ליה "אינו עובד אלהים" דהשי"ת בוחר במידת הענוה דבמקום שאתה מוצא גדלותו שם היא ענוותנותו, וזה שלא רצה לחזור עוד וזחה עליו דעתו שאין צריך שוב ללמוד, ואין כל חדש בה, להכי אלהים חשבו אינו עובד אלהים, דעיקר מה שבחר השי"ת בישראל לעובדו משום מדת הענוה וכנודע, ורבינו האר"י ז"ל פירש משום שהשונה ק' וא' הוי כמנין מיכאל ומובטח לו שלא ישכח אז תלמודו, ובזה פירש המפרש כוונת אומרים</w:t>
      </w:r>
      <w:r w:rsidRPr="00041F5C">
        <w:rPr>
          <w:rFonts w:ascii="SBL Hebrew" w:eastAsia="Times New Roman" w:hAnsi="SBL Hebrew" w:cs="FrankRuehl"/>
          <w:sz w:val="28"/>
          <w:szCs w:val="28"/>
          <w:vertAlign w:val="superscript"/>
          <w:rtl/>
        </w:rPr>
        <w:footnoteReference w:id="1319"/>
      </w:r>
      <w:r w:rsidRPr="00041F5C">
        <w:rPr>
          <w:rFonts w:ascii="SBL Hebrew" w:eastAsia="Times New Roman" w:hAnsi="SBL Hebrew" w:cs="FrankRuehl" w:hint="cs"/>
          <w:sz w:val="28"/>
          <w:szCs w:val="28"/>
          <w:rtl/>
        </w:rPr>
        <w:t xml:space="preserve"> 'אשרי מי שבא לכאן', היינו ק' וא' כמניין 'לכאן' ואז תלמודו בידו, וגם פירש 'תורה צוה' שאם שונה פרקו כמנין 'צוה' אז תהיה 'לנו' שלא תשכח ממנו, ואנן בעניותין פירשנו בזה מש"ה</w:t>
      </w:r>
      <w:r w:rsidRPr="00041F5C">
        <w:rPr>
          <w:rFonts w:ascii="SBL Hebrew" w:eastAsia="Times New Roman" w:hAnsi="SBL Hebrew" w:cs="FrankRuehl"/>
          <w:sz w:val="28"/>
          <w:szCs w:val="28"/>
          <w:vertAlign w:val="superscript"/>
          <w:rtl/>
        </w:rPr>
        <w:footnoteReference w:id="1320"/>
      </w:r>
      <w:r w:rsidRPr="00041F5C">
        <w:rPr>
          <w:rFonts w:ascii="SBL Hebrew" w:eastAsia="Times New Roman" w:hAnsi="SBL Hebrew" w:cs="FrankRuehl" w:hint="cs"/>
          <w:sz w:val="28"/>
          <w:szCs w:val="28"/>
          <w:rtl/>
        </w:rPr>
        <w:t xml:space="preserve"> "והחכמה מאין" שאם יחזור תלמודו כמנין "מאין" אז "תמצא" אצלו תמיד וכאמור.</w:t>
      </w:r>
    </w:p>
    <w:p w14:paraId="77F0E20B" w14:textId="77777777" w:rsidR="006122A7" w:rsidRPr="00041F5C" w:rsidRDefault="006122A7" w:rsidP="00670F85">
      <w:pPr>
        <w:numPr>
          <w:ilvl w:val="0"/>
          <w:numId w:val="17"/>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ט ע"ב גמרא מלמד שחזר הקב"ה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וכולי ע"כ, נכתב בצידו עיין מ"ש לעיל בחידושינו לפרק קמא דברכות בדף ה ע"א.</w:t>
      </w:r>
    </w:p>
    <w:p w14:paraId="6F1CBF99" w14:textId="77777777" w:rsidR="006122A7" w:rsidRPr="00041F5C" w:rsidRDefault="006122A7" w:rsidP="0046525E">
      <w:pPr>
        <w:numPr>
          <w:ilvl w:val="0"/>
          <w:numId w:val="17"/>
        </w:numPr>
        <w:spacing w:after="120" w:line="340" w:lineRule="exact"/>
        <w:ind w:left="57"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 xml:space="preserve">דף ט ע"ב יאה עניותא ליהודאי וכו' </w:t>
      </w:r>
      <w:r w:rsidRPr="00041F5C">
        <w:rPr>
          <w:rFonts w:ascii="SBL Hebrew" w:eastAsia="Times New Roman" w:hAnsi="SBL Hebrew" w:cs="FrankRuehl" w:hint="cs"/>
          <w:sz w:val="28"/>
          <w:szCs w:val="28"/>
          <w:rtl/>
        </w:rPr>
        <w:t>ע"כ, נכתב בצידו נראה דהטעם הוא משום דאברהם אבינו עליו השלום בירך לבניו שיעבוד מלכויות במקום גיהנם</w:t>
      </w:r>
      <w:r w:rsidRPr="00041F5C">
        <w:rPr>
          <w:rFonts w:ascii="SBL Hebrew" w:eastAsia="Times New Roman" w:hAnsi="SBL Hebrew" w:cs="FrankRuehl"/>
          <w:sz w:val="28"/>
          <w:szCs w:val="28"/>
          <w:vertAlign w:val="superscript"/>
          <w:rtl/>
        </w:rPr>
        <w:footnoteReference w:id="1321"/>
      </w:r>
      <w:r w:rsidRPr="00041F5C">
        <w:rPr>
          <w:rFonts w:ascii="SBL Hebrew" w:eastAsia="Times New Roman" w:hAnsi="SBL Hebrew" w:cs="FrankRuehl" w:hint="cs"/>
          <w:sz w:val="28"/>
          <w:szCs w:val="28"/>
          <w:rtl/>
        </w:rPr>
        <w:t>, ואם כן יהיו עשירים ולא ירגישו כל כך בשיעבוד מלכויות, ד"מתן</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אדם ירחיב לו"</w:t>
      </w:r>
      <w:r w:rsidRPr="00041F5C">
        <w:rPr>
          <w:rFonts w:ascii="SBL Hebrew" w:eastAsia="Times New Roman" w:hAnsi="SBL Hebrew" w:cs="FrankRuehl"/>
          <w:sz w:val="28"/>
          <w:szCs w:val="28"/>
          <w:vertAlign w:val="superscript"/>
          <w:rtl/>
        </w:rPr>
        <w:footnoteReference w:id="1322"/>
      </w:r>
      <w:r w:rsidRPr="00041F5C">
        <w:rPr>
          <w:rFonts w:ascii="SBL Hebrew" w:eastAsia="Times New Roman" w:hAnsi="SBL Hebrew" w:cs="FrankRuehl" w:hint="cs"/>
          <w:sz w:val="28"/>
          <w:szCs w:val="28"/>
          <w:rtl/>
        </w:rPr>
        <w:t xml:space="preserve"> "ואוהבי עשיר רבים"</w:t>
      </w:r>
      <w:r w:rsidRPr="00041F5C">
        <w:rPr>
          <w:rFonts w:ascii="SBL Hebrew" w:eastAsia="Times New Roman" w:hAnsi="SBL Hebrew" w:cs="FrankRuehl"/>
          <w:sz w:val="28"/>
          <w:szCs w:val="28"/>
          <w:vertAlign w:val="superscript"/>
          <w:rtl/>
        </w:rPr>
        <w:footnoteReference w:id="1323"/>
      </w:r>
      <w:r w:rsidRPr="00041F5C">
        <w:rPr>
          <w:rFonts w:ascii="SBL Hebrew" w:eastAsia="Times New Roman" w:hAnsi="SBL Hebrew" w:cs="FrankRuehl" w:hint="cs"/>
          <w:sz w:val="28"/>
          <w:szCs w:val="28"/>
          <w:rtl/>
        </w:rPr>
        <w:t xml:space="preserve"> ו"מתרפס ברצי כסף"</w:t>
      </w:r>
      <w:r w:rsidRPr="00041F5C">
        <w:rPr>
          <w:rFonts w:ascii="SBL Hebrew" w:eastAsia="Times New Roman" w:hAnsi="SBL Hebrew" w:cs="FrankRuehl"/>
          <w:sz w:val="28"/>
          <w:szCs w:val="28"/>
          <w:vertAlign w:val="superscript"/>
          <w:rtl/>
        </w:rPr>
        <w:footnoteReference w:id="1324"/>
      </w:r>
      <w:r w:rsidRPr="00041F5C">
        <w:rPr>
          <w:rFonts w:ascii="SBL Hebrew" w:eastAsia="Times New Roman" w:hAnsi="SBL Hebrew" w:cs="FrankRuehl" w:hint="cs"/>
          <w:sz w:val="28"/>
          <w:szCs w:val="28"/>
          <w:rtl/>
        </w:rPr>
        <w:t xml:space="preserve">, אבל איש העני מרגיש בקושי השיעבוד ביתר שאת ובוודאי שמתכפרין עוונותיו בעולם הזה ושוב לא יראה פני גיהנם. </w:t>
      </w:r>
      <w:r w:rsidRPr="00041F5C">
        <w:rPr>
          <w:rFonts w:ascii="SBL Hebrew" w:eastAsia="Times New Roman" w:hAnsi="SBL Hebrew" w:cs="FrankRuehl" w:hint="cs"/>
          <w:b/>
          <w:bCs/>
          <w:sz w:val="30"/>
          <w:szCs w:val="32"/>
          <w:rtl/>
        </w:rPr>
        <w:t>ואל</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קשר זה יובן מ"ש ז"ל</w:t>
      </w:r>
      <w:r w:rsidRPr="00041F5C">
        <w:rPr>
          <w:rFonts w:ascii="SBL Hebrew" w:eastAsia="Times New Roman" w:hAnsi="SBL Hebrew" w:cs="FrankRuehl"/>
          <w:sz w:val="28"/>
          <w:szCs w:val="28"/>
          <w:vertAlign w:val="superscript"/>
          <w:rtl/>
        </w:rPr>
        <w:footnoteReference w:id="1325"/>
      </w:r>
      <w:r w:rsidRPr="00041F5C">
        <w:rPr>
          <w:rFonts w:ascii="SBL Hebrew" w:eastAsia="Times New Roman" w:hAnsi="SBL Hebrew" w:cs="FrankRuehl" w:hint="cs"/>
          <w:sz w:val="28"/>
          <w:szCs w:val="28"/>
          <w:rtl/>
        </w:rPr>
        <w:t xml:space="preserve"> ג' אינם רואים פני גיהנם, וחד מינייהו הוי מי שיש לו דיקדוקי עניות בתוך ביתו, והיינו שמי שהוא בהאי מדרגה כמה צער סובל ג"כ בקושי השיעבוד של גלות, וכמה חירופין וגידופין וכמה זימנין ענו בכבל רגלו בבית הסוהר וכיוצא, לכן אהני ליה בגלל זה שלא יראה פני גיהינם, שקיים מ"ש אברהם אבינו עליו השלום לקחת לו שיעבוד מלכויות, ואפשר דמ"ה אמר ז"ל</w:t>
      </w:r>
      <w:r w:rsidRPr="00041F5C">
        <w:rPr>
          <w:rFonts w:ascii="SBL Hebrew" w:eastAsia="Times New Roman" w:hAnsi="SBL Hebrew" w:cs="FrankRuehl"/>
          <w:sz w:val="28"/>
          <w:szCs w:val="28"/>
          <w:vertAlign w:val="superscript"/>
          <w:rtl/>
        </w:rPr>
        <w:footnoteReference w:id="1326"/>
      </w:r>
      <w:r w:rsidRPr="00041F5C">
        <w:rPr>
          <w:rFonts w:ascii="SBL Hebrew" w:eastAsia="Times New Roman" w:hAnsi="SBL Hebrew" w:cs="FrankRuehl" w:hint="cs"/>
          <w:sz w:val="28"/>
          <w:szCs w:val="28"/>
          <w:rtl/>
        </w:rPr>
        <w:t xml:space="preserve"> עתירי בבל יורדי גיהינם, משום שהם עשירים וגדולי הדור, והם נשיאים וראשי גלויות שבבבל, וכולי עלמא פלגי להו יקרא</w:t>
      </w:r>
      <w:r w:rsidRPr="00041F5C">
        <w:rPr>
          <w:rFonts w:ascii="SBL Hebrew" w:eastAsia="Times New Roman" w:hAnsi="SBL Hebrew" w:cs="FrankRuehl"/>
          <w:sz w:val="28"/>
          <w:szCs w:val="28"/>
          <w:vertAlign w:val="superscript"/>
          <w:rtl/>
        </w:rPr>
        <w:footnoteReference w:id="1327"/>
      </w:r>
      <w:r w:rsidRPr="00041F5C">
        <w:rPr>
          <w:rFonts w:ascii="SBL Hebrew" w:eastAsia="Times New Roman" w:hAnsi="SBL Hebrew" w:cs="FrankRuehl" w:hint="cs"/>
          <w:sz w:val="28"/>
          <w:szCs w:val="28"/>
          <w:rtl/>
        </w:rPr>
        <w:t xml:space="preserve"> א"כ לא הוו בכלל שיעבוד </w:t>
      </w:r>
      <w:r w:rsidRPr="00041F5C">
        <w:rPr>
          <w:rFonts w:ascii="SBL Hebrew" w:eastAsia="Times New Roman" w:hAnsi="SBL Hebrew" w:cs="FrankRuehl" w:hint="cs"/>
          <w:sz w:val="28"/>
          <w:szCs w:val="28"/>
          <w:rtl/>
        </w:rPr>
        <w:lastRenderedPageBreak/>
        <w:t>מלכויות, ואם יחטאו בהכריח שצריך שירדו לגיהינם עד שימחלו להם עוונותיהם כיוון דלא טעמו טעם שיעבוד מלכויות כמו שבירר להם אבינו אב הרחמן וכאמור.</w:t>
      </w:r>
    </w:p>
    <w:p w14:paraId="3CEF374F" w14:textId="77777777" w:rsidR="006122A7" w:rsidRPr="00041F5C" w:rsidRDefault="006122A7" w:rsidP="00670F85">
      <w:pPr>
        <w:numPr>
          <w:ilvl w:val="0"/>
          <w:numId w:val="17"/>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יא ע"ב מתניתין ולא במרכבה ביחיד אלא אם כן היה חכם ומבין מדעתו </w:t>
      </w:r>
      <w:r w:rsidRPr="00041F5C">
        <w:rPr>
          <w:rFonts w:ascii="SBL Hebrew" w:eastAsia="Times New Roman" w:hAnsi="SBL Hebrew" w:cs="FrankRuehl" w:hint="cs"/>
          <w:sz w:val="28"/>
          <w:szCs w:val="28"/>
          <w:rtl/>
        </w:rPr>
        <w:t>וכו' ע"כ, נכתב בצידו נראה דדייק ונקט 'חכם ומבין מדעתו' ע"פ מ"ש דח' הקבלה צריכה להיות מפי סופרים ומפי ספרים, והיינו אמר שצריך שיהיה חכם שידע מה שלימדו רבו, וגם שיהיה 'מבין מדעתו' להבין דבר מתוך דבר בספרי הקודש, ובשתים ועלתה לו אבל בלאו הכי לא תגע בו יד.</w:t>
      </w:r>
    </w:p>
    <w:p w14:paraId="4029ACBD" w14:textId="77777777" w:rsidR="006122A7" w:rsidRPr="00041F5C" w:rsidRDefault="006122A7" w:rsidP="00670F85">
      <w:pPr>
        <w:numPr>
          <w:ilvl w:val="0"/>
          <w:numId w:val="17"/>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טו ע"א גמרא מאי דכתיב "לא יערכנה זהב וזכוכית"</w:t>
      </w:r>
      <w:r w:rsidRPr="00041F5C">
        <w:rPr>
          <w:rFonts w:ascii="SBL Hebrew" w:eastAsia="Times New Roman" w:hAnsi="SBL Hebrew" w:cs="FrankRuehl" w:hint="cs"/>
          <w:sz w:val="28"/>
          <w:szCs w:val="28"/>
          <w:rtl/>
        </w:rPr>
        <w:t xml:space="preserve"> וכו' ע"כ, נכתב בצידו נראה שהוקשה לו דאחר ששביח התורה כזהב, אם כן אין מקום לשבחה עוד כזכוכית, דלא חשיב לגבי הזהב, וכל שכן לגבי הפז, לכן פירש דהזכוכית נאמר לעניין שנוחין לאבדן כזכוכית, ובעיקר הכתוב גופיה י"ל לשיטת ר"מ דאם בא לשבח התורה כזהב והפז, הוי ליה למימר הפי</w:t>
      </w:r>
      <w:r w:rsidRPr="00041F5C">
        <w:rPr>
          <w:rFonts w:ascii="SBL Hebrew" w:eastAsia="Times New Roman" w:hAnsi="SBL Hebrew" w:cs="FrankRuehl"/>
          <w:sz w:val="28"/>
          <w:szCs w:val="28"/>
          <w:vertAlign w:val="superscript"/>
          <w:rtl/>
        </w:rPr>
        <w:footnoteReference w:id="1328"/>
      </w:r>
      <w:r w:rsidRPr="00041F5C">
        <w:rPr>
          <w:rFonts w:ascii="SBL Hebrew" w:eastAsia="Times New Roman" w:hAnsi="SBL Hebrew" w:cs="FrankRuehl" w:hint="cs"/>
          <w:sz w:val="28"/>
          <w:szCs w:val="28"/>
          <w:rtl/>
        </w:rPr>
        <w:t xml:space="preserve"> לא יערכנה </w:t>
      </w:r>
      <w:r w:rsidRPr="00041F5C">
        <w:rPr>
          <w:rFonts w:ascii="SBL Hebrew" w:eastAsia="Times New Roman" w:hAnsi="SBL Hebrew" w:cs="FrankRuehl" w:hint="cs"/>
          <w:sz w:val="28"/>
          <w:szCs w:val="28"/>
          <w:rtl/>
        </w:rPr>
        <w:lastRenderedPageBreak/>
        <w:t>זהב והפז</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כמש"ה</w:t>
      </w:r>
      <w:r w:rsidRPr="00041F5C">
        <w:rPr>
          <w:rFonts w:ascii="SBL Hebrew" w:eastAsia="Times New Roman" w:hAnsi="SBL Hebrew" w:cs="FrankRuehl"/>
          <w:sz w:val="28"/>
          <w:szCs w:val="28"/>
          <w:vertAlign w:val="superscript"/>
          <w:rtl/>
        </w:rPr>
        <w:footnoteReference w:id="1329"/>
      </w:r>
      <w:r w:rsidRPr="00041F5C">
        <w:rPr>
          <w:rFonts w:ascii="SBL Hebrew" w:eastAsia="Times New Roman" w:hAnsi="SBL Hebrew" w:cs="FrankRuehl" w:hint="cs"/>
          <w:sz w:val="28"/>
          <w:szCs w:val="28"/>
          <w:rtl/>
        </w:rPr>
        <w:t xml:space="preserve"> "הנחמדים מזהב ומפז רב", ואמאי פלגינהו, וגם מאי לשון 'ותמורתה' דקאמר, ואפשר לומר ע"פ מ"ש בגמרא</w:t>
      </w:r>
      <w:r w:rsidRPr="00041F5C">
        <w:rPr>
          <w:rFonts w:ascii="SBL Hebrew" w:eastAsia="Times New Roman" w:hAnsi="SBL Hebrew" w:cs="FrankRuehl"/>
          <w:sz w:val="28"/>
          <w:szCs w:val="28"/>
          <w:vertAlign w:val="superscript"/>
          <w:rtl/>
        </w:rPr>
        <w:footnoteReference w:id="1330"/>
      </w:r>
      <w:r w:rsidRPr="00041F5C">
        <w:rPr>
          <w:rFonts w:ascii="SBL Hebrew" w:eastAsia="Times New Roman" w:hAnsi="SBL Hebrew" w:cs="FrankRuehl" w:hint="cs"/>
          <w:sz w:val="28"/>
          <w:szCs w:val="28"/>
          <w:rtl/>
        </w:rPr>
        <w:t xml:space="preserve"> "מעוות לא יוכל לתקון"</w:t>
      </w:r>
      <w:r w:rsidRPr="00041F5C">
        <w:rPr>
          <w:rFonts w:ascii="SBL Hebrew" w:eastAsia="Times New Roman" w:hAnsi="SBL Hebrew" w:cs="FrankRuehl"/>
          <w:sz w:val="28"/>
          <w:szCs w:val="28"/>
          <w:vertAlign w:val="superscript"/>
          <w:rtl/>
        </w:rPr>
        <w:footnoteReference w:id="1331"/>
      </w:r>
      <w:r w:rsidRPr="00041F5C">
        <w:rPr>
          <w:rFonts w:ascii="SBL Hebrew" w:eastAsia="Times New Roman" w:hAnsi="SBL Hebrew" w:cs="FrankRuehl" w:hint="cs"/>
          <w:sz w:val="28"/>
          <w:szCs w:val="28"/>
          <w:rtl/>
        </w:rPr>
        <w:t xml:space="preserve"> זה תלמיד חכם הפורש מן התורה, גם כתיב</w:t>
      </w:r>
      <w:r w:rsidRPr="00041F5C">
        <w:rPr>
          <w:rFonts w:ascii="SBL Hebrew" w:eastAsia="Times New Roman" w:hAnsi="SBL Hebrew" w:cs="FrankRuehl"/>
          <w:sz w:val="28"/>
          <w:szCs w:val="28"/>
          <w:vertAlign w:val="superscript"/>
          <w:rtl/>
        </w:rPr>
        <w:footnoteReference w:id="1332"/>
      </w:r>
      <w:r w:rsidRPr="00041F5C">
        <w:rPr>
          <w:rFonts w:ascii="SBL Hebrew" w:eastAsia="Times New Roman" w:hAnsi="SBL Hebrew" w:cs="FrankRuehl" w:hint="cs"/>
          <w:sz w:val="28"/>
          <w:szCs w:val="28"/>
          <w:rtl/>
        </w:rPr>
        <w:t xml:space="preserve"> "צדקת הצדיק לא תצילנו ביום רשעו", ואוקמינן בגמרא בתוהא על הראשונות, וידוע דהפז כשישתבר נתחים נתחים שוב אין לו תקנה, והיא גופה קמ"ל באומר 'ותמורתה' ר"ל אם המר ימירנו ושב מצדקתו ופירש מן התורה, ותהא על הראשונות, אז יהיה ככלי פז כשישתבר דשוב אין לו תקנה דעליה כתיב "מעוות לא יוכל לתקון" וכאמור.</w:t>
      </w:r>
    </w:p>
    <w:p w14:paraId="19D49CBD" w14:textId="2E9646AA" w:rsidR="006122A7" w:rsidRPr="00041F5C" w:rsidRDefault="006122A7" w:rsidP="00670F85">
      <w:pPr>
        <w:numPr>
          <w:ilvl w:val="0"/>
          <w:numId w:val="17"/>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טו ע"א תוס' ומחיוהו שיתין פולסין להודיע לו</w:t>
      </w:r>
      <w:r w:rsidRPr="00041F5C">
        <w:rPr>
          <w:rFonts w:ascii="SBL Hebrew" w:eastAsia="Times New Roman" w:hAnsi="SBL Hebrew" w:cs="FrankRuehl" w:hint="cs"/>
          <w:sz w:val="28"/>
          <w:szCs w:val="28"/>
          <w:rtl/>
        </w:rPr>
        <w:t xml:space="preserve"> וכו' ע"כ נכתב בצידו עיין להגאון חידושי הלכה</w:t>
      </w:r>
      <w:r w:rsidRPr="00041F5C">
        <w:rPr>
          <w:rFonts w:ascii="SBL Hebrew" w:eastAsia="Times New Roman" w:hAnsi="SBL Hebrew" w:cs="FrankRuehl"/>
          <w:sz w:val="28"/>
          <w:szCs w:val="28"/>
          <w:vertAlign w:val="superscript"/>
          <w:rtl/>
        </w:rPr>
        <w:footnoteReference w:id="1333"/>
      </w:r>
      <w:r w:rsidRPr="00041F5C">
        <w:rPr>
          <w:rFonts w:ascii="SBL Hebrew" w:eastAsia="Times New Roman" w:hAnsi="SBL Hebrew" w:cs="FrankRuehl" w:hint="cs"/>
          <w:sz w:val="28"/>
          <w:szCs w:val="28"/>
          <w:rtl/>
        </w:rPr>
        <w:t xml:space="preserve"> ז"ל מה שהקשה והניח בצריך עיון</w:t>
      </w:r>
      <w:r w:rsidRPr="00041F5C">
        <w:rPr>
          <w:rFonts w:ascii="SBL Hebrew" w:eastAsia="Times New Roman" w:hAnsi="SBL Hebrew" w:cs="FrankRuehl"/>
          <w:sz w:val="28"/>
          <w:szCs w:val="28"/>
          <w:vertAlign w:val="superscript"/>
          <w:rtl/>
        </w:rPr>
        <w:footnoteReference w:id="1334"/>
      </w:r>
      <w:r w:rsidRPr="00041F5C">
        <w:rPr>
          <w:rFonts w:ascii="SBL Hebrew" w:eastAsia="Times New Roman" w:hAnsi="SBL Hebrew" w:cs="FrankRuehl" w:hint="cs"/>
          <w:sz w:val="28"/>
          <w:szCs w:val="28"/>
          <w:rtl/>
        </w:rPr>
        <w:t xml:space="preserve">, ועיין בספרי הקטן </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בדרושים לפרשת ויקהל ופיקודי בדף לב' ע"א מה שיישבנו בס"ד.</w:t>
      </w:r>
    </w:p>
    <w:p w14:paraId="530855CC" w14:textId="77777777" w:rsidR="00795ADD" w:rsidRPr="00041F5C" w:rsidRDefault="006122A7" w:rsidP="00795ADD">
      <w:pPr>
        <w:numPr>
          <w:ilvl w:val="0"/>
          <w:numId w:val="17"/>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 xml:space="preserve">דף טו ע"ב רש"י בד"ה לדעתם לא נאמר אלמא ברשיעי עסקינן </w:t>
      </w:r>
      <w:r w:rsidRPr="0046525E">
        <w:rPr>
          <w:rFonts w:ascii="SBL Hebrew" w:eastAsia="Times New Roman" w:hAnsi="SBL Hebrew" w:cs="FrankRuehl" w:hint="cs"/>
          <w:sz w:val="28"/>
          <w:szCs w:val="28"/>
          <w:rtl/>
        </w:rPr>
        <w:t>וכו'</w:t>
      </w:r>
      <w:r w:rsidRPr="00041F5C">
        <w:rPr>
          <w:rFonts w:ascii="SBL Hebrew" w:eastAsia="Times New Roman" w:hAnsi="SBL Hebrew" w:cs="FrankRuehl" w:hint="cs"/>
          <w:sz w:val="28"/>
          <w:szCs w:val="28"/>
          <w:rtl/>
        </w:rPr>
        <w:t xml:space="preserve"> ע"כ, נכתב בצידו כוונתו ז"ל דאף ברשיעי עסקינן, דאילו היה אומר 'לדעתם' היה נראה דדווקא בצדיקים קאמר, אבל ממה שסיים 'לדעתי' משמע דמ"ש "ושמע דברי חכמים" סתם חכם קאמר ואף אם היה רשע למוד תורה ואל תלמוד מעשיו ודעתו הרשעה, ומינה דכשהוא צדיק תמים תשית לבך לדעתו ומעשיו ולכל דבריו.</w:t>
      </w:r>
    </w:p>
    <w:p w14:paraId="44B540C1" w14:textId="0EB082AF" w:rsidR="00795ADD" w:rsidRPr="00041F5C" w:rsidRDefault="006122A7" w:rsidP="007618BC">
      <w:pPr>
        <w:numPr>
          <w:ilvl w:val="0"/>
          <w:numId w:val="17"/>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טו ע"ב ר"יבח</w:t>
      </w:r>
      <w:r w:rsidRPr="00041F5C">
        <w:rPr>
          <w:rFonts w:ascii="SBL Hebrew" w:eastAsia="Times New Roman" w:hAnsi="SBL Hebrew" w:cs="FrankRuehl"/>
          <w:b/>
          <w:bCs/>
          <w:sz w:val="30"/>
          <w:szCs w:val="32"/>
          <w:vertAlign w:val="superscript"/>
          <w:rtl/>
        </w:rPr>
        <w:footnoteReference w:id="1335"/>
      </w:r>
      <w:r w:rsidRPr="00041F5C">
        <w:rPr>
          <w:rFonts w:ascii="SBL Hebrew" w:eastAsia="Times New Roman" w:hAnsi="SBL Hebrew" w:cs="FrankRuehl" w:hint="cs"/>
          <w:b/>
          <w:bCs/>
          <w:sz w:val="30"/>
          <w:szCs w:val="32"/>
          <w:rtl/>
        </w:rPr>
        <w:t xml:space="preserve"> אמר מהכא "שמעי בת וראי"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ע"כ, נכתב בצידו נראה דאי כפשטו קשה דאמאי אמר "שכחי עמך ובית אביך" דאף דכתיב</w:t>
      </w:r>
      <w:r w:rsidRPr="00041F5C">
        <w:rPr>
          <w:rFonts w:ascii="SBL Hebrew" w:eastAsia="Times New Roman" w:hAnsi="SBL Hebrew" w:cs="FrankRuehl"/>
          <w:sz w:val="28"/>
          <w:szCs w:val="28"/>
          <w:vertAlign w:val="superscript"/>
          <w:rtl/>
        </w:rPr>
        <w:footnoteReference w:id="1336"/>
      </w:r>
      <w:r w:rsidRPr="00041F5C">
        <w:rPr>
          <w:rFonts w:ascii="SBL Hebrew" w:eastAsia="Times New Roman" w:hAnsi="SBL Hebrew" w:cs="FrankRuehl" w:hint="cs"/>
          <w:sz w:val="28"/>
          <w:szCs w:val="28"/>
          <w:rtl/>
        </w:rPr>
        <w:t xml:space="preserve"> "על כן יעזוב איש את אביו" וכו' היינו שיהיו קבועים ההדדי</w:t>
      </w:r>
      <w:r w:rsidRPr="00041F5C">
        <w:rPr>
          <w:rFonts w:ascii="SBL Hebrew" w:eastAsia="Times New Roman" w:hAnsi="SBL Hebrew" w:cs="FrankRuehl"/>
          <w:sz w:val="28"/>
          <w:szCs w:val="28"/>
          <w:vertAlign w:val="superscript"/>
        </w:rPr>
        <w:footnoteReference w:id="1337"/>
      </w:r>
      <w:r w:rsidRPr="00041F5C">
        <w:rPr>
          <w:rFonts w:ascii="SBL Hebrew" w:eastAsia="Times New Roman" w:hAnsi="SBL Hebrew" w:cs="FrankRuehl" w:hint="cs"/>
          <w:sz w:val="28"/>
          <w:szCs w:val="28"/>
          <w:rtl/>
        </w:rPr>
        <w:t xml:space="preserve"> יותר מאב ואם, אבל שישכחו אותם לגמרי לא, וא"כ הכא אמאי קא מזהר להבת שתשכח אותם, לכן פירש דמיירי בכללות בני ישראל, והרב קרוי אב</w:t>
      </w:r>
      <w:r w:rsidRPr="00041F5C">
        <w:rPr>
          <w:rFonts w:ascii="SBL Hebrew" w:eastAsia="Times New Roman" w:hAnsi="SBL Hebrew" w:cs="FrankRuehl"/>
          <w:sz w:val="28"/>
          <w:szCs w:val="28"/>
          <w:vertAlign w:val="superscript"/>
          <w:rtl/>
        </w:rPr>
        <w:footnoteReference w:id="1338"/>
      </w:r>
      <w:r w:rsidRPr="00041F5C">
        <w:rPr>
          <w:rFonts w:ascii="SBL Hebrew" w:eastAsia="Times New Roman" w:hAnsi="SBL Hebrew" w:cs="FrankRuehl" w:hint="cs"/>
          <w:sz w:val="28"/>
          <w:szCs w:val="28"/>
          <w:rtl/>
        </w:rPr>
        <w:t xml:space="preserve"> והתלמידים קרוים בנים</w:t>
      </w:r>
      <w:r w:rsidRPr="00041F5C">
        <w:rPr>
          <w:rFonts w:ascii="SBL Hebrew" w:eastAsia="Times New Roman" w:hAnsi="SBL Hebrew" w:cs="FrankRuehl"/>
          <w:sz w:val="28"/>
          <w:szCs w:val="28"/>
          <w:vertAlign w:val="superscript"/>
          <w:rtl/>
        </w:rPr>
        <w:footnoteReference w:id="1339"/>
      </w:r>
      <w:r w:rsidRPr="00041F5C">
        <w:rPr>
          <w:rFonts w:ascii="SBL Hebrew" w:eastAsia="Times New Roman" w:hAnsi="SBL Hebrew" w:cs="FrankRuehl" w:hint="cs"/>
          <w:sz w:val="28"/>
          <w:szCs w:val="28"/>
          <w:rtl/>
        </w:rPr>
        <w:t xml:space="preserve">, וקאמר לכל אחד מישראל כשילמוד מאיזה חכם </w:t>
      </w:r>
      <w:r w:rsidRPr="00041F5C">
        <w:rPr>
          <w:rFonts w:ascii="SBL Hebrew" w:eastAsia="Times New Roman" w:hAnsi="SBL Hebrew" w:cs="FrankRuehl" w:hint="cs"/>
          <w:sz w:val="28"/>
          <w:szCs w:val="28"/>
          <w:rtl/>
        </w:rPr>
        <w:lastRenderedPageBreak/>
        <w:t>רשע</w:t>
      </w:r>
      <w:r w:rsidR="007618B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שיטה אזנו ללמוד תורתו</w:t>
      </w:r>
      <w:r w:rsidR="007618B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 אבל צריך</w:t>
      </w:r>
      <w:r w:rsidR="00C45A12" w:rsidRPr="00041F5C">
        <w:rPr>
          <w:rFonts w:ascii="SBL Hebrew" w:eastAsia="Times New Roman" w:hAnsi="SBL Hebrew" w:cs="FrankRuehl" w:hint="cs"/>
          <w:sz w:val="28"/>
          <w:szCs w:val="28"/>
          <w:rtl/>
        </w:rPr>
        <w:t xml:space="preserve"> שישכח מעשיו והנהגת בי</w:t>
      </w:r>
      <w:r w:rsidR="007618BC">
        <w:rPr>
          <w:rFonts w:ascii="SBL Hebrew" w:eastAsia="Times New Roman" w:hAnsi="SBL Hebrew" w:cs="FrankRuehl" w:hint="cs"/>
          <w:sz w:val="28"/>
          <w:szCs w:val="28"/>
          <w:rtl/>
        </w:rPr>
        <w:t>ת</w:t>
      </w:r>
      <w:r w:rsidR="00C45A12" w:rsidRPr="00041F5C">
        <w:rPr>
          <w:rFonts w:ascii="SBL Hebrew" w:eastAsia="Times New Roman" w:hAnsi="SBL Hebrew" w:cs="FrankRuehl" w:hint="cs"/>
          <w:sz w:val="28"/>
          <w:szCs w:val="28"/>
          <w:rtl/>
        </w:rPr>
        <w:t xml:space="preserve">ו ודעתו, </w:t>
      </w:r>
      <w:r w:rsidR="00C45A12" w:rsidRPr="00041F5C">
        <w:rPr>
          <w:rFonts w:ascii="SBL Hebrew" w:eastAsia="Times New Roman" w:hAnsi="SBL Hebrew" w:cs="FrankRuehl"/>
          <w:sz w:val="28"/>
          <w:szCs w:val="28"/>
          <w:rtl/>
        </w:rPr>
        <w:t>והיינו דומייא דרב מאיר ואחר</w:t>
      </w:r>
      <w:bookmarkStart w:id="59" w:name="_Ref98868718"/>
      <w:bookmarkStart w:id="60" w:name="_Ref100146197"/>
      <w:r w:rsidR="00C45A12" w:rsidRPr="00041F5C">
        <w:rPr>
          <w:rFonts w:ascii="SBL Hebrew" w:eastAsia="Times New Roman" w:hAnsi="SBL Hebrew" w:cs="FrankRuehl" w:hint="cs"/>
          <w:sz w:val="30"/>
          <w:szCs w:val="32"/>
          <w:rtl/>
        </w:rPr>
        <w:t>.</w:t>
      </w:r>
    </w:p>
    <w:p w14:paraId="56AB5644" w14:textId="78820BA5" w:rsidR="006122A7" w:rsidRPr="00041F5C" w:rsidRDefault="006122A7" w:rsidP="00795ADD">
      <w:pPr>
        <w:numPr>
          <w:ilvl w:val="0"/>
          <w:numId w:val="17"/>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טו ע"ב דרש רבא מאי דכתיב "אל גינת אגוז ירדתי"</w:t>
      </w:r>
      <w:r w:rsidRPr="00041F5C">
        <w:rPr>
          <w:rFonts w:ascii="SBL Hebrew" w:eastAsia="Times New Roman" w:hAnsi="SBL Hebrew" w:cs="FrankRuehl" w:hint="cs"/>
          <w:sz w:val="28"/>
          <w:szCs w:val="28"/>
          <w:rtl/>
        </w:rPr>
        <w:t xml:space="preserve"> וכו' אף תלמיד חכם אע"פ שסרח אין תורתו נמאסת ע"כ, נכתב בצידו צריך לדעת לאיזה עניין דרש רבא האי דרשא, אי ללמוד ממנו הרי אמר לעיל ,סמוך ונראה, דאם דומה הרב למלאך ה' צבאות יבקשו תורה מפיהו, ואם לא לא, וצ"ל כמו שאמר לעיל קשו קראי אהדדי ותירץ הא בגדול וכו', וראיה מר"מ וא"כ מאי דקא מסיים הכא ג"כ רבא להאי דרשא דאין תורתו נמאסת לעניין הגדול דרשאי ללמוד ממנו וכדאשכחן מעשה רב הא דרב מאיר. </w:t>
      </w:r>
      <w:r w:rsidRPr="00041F5C">
        <w:rPr>
          <w:rFonts w:ascii="SBL Hebrew" w:eastAsia="Times New Roman" w:hAnsi="SBL Hebrew" w:cs="FrankRuehl" w:hint="cs"/>
          <w:b/>
          <w:bCs/>
          <w:sz w:val="30"/>
          <w:szCs w:val="32"/>
          <w:rtl/>
        </w:rPr>
        <w:t>ועוד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אפשר דמעיקרא האי דרשא לאו לעניין שילמוד ממנו אחר שסרח, אלא לעניין אם חידש איזה הלכה לדורות קודם שסרח לא תאמר דדברי תורה שחידש מקודם דחס ושלום נמאסו ואסור ללמוד בהם ולפסוק כותיה, אלא תורה דיליה כדקאי קאי והלכה ומורין כן כוותיה ומטעמיה, ואם היא מוסכמת ואין עליה תשובה וראיה מהא דאלישע אחר שמביאים משמו בשם אחרים.</w:t>
      </w:r>
      <w:bookmarkEnd w:id="59"/>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אי נמי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אפשר ע"פ מ"ש לעיל כשבאה בתו של אחר קמיה דר' </w:t>
      </w:r>
      <w:r w:rsidRPr="00041F5C">
        <w:rPr>
          <w:rFonts w:ascii="SBL Hebrew" w:eastAsia="Times New Roman" w:hAnsi="SBL Hebrew" w:cs="FrankRuehl" w:hint="cs"/>
          <w:sz w:val="28"/>
          <w:szCs w:val="28"/>
          <w:rtl/>
        </w:rPr>
        <w:lastRenderedPageBreak/>
        <w:t>ואמר עדיין יש מזרעו בעולם וכו', אמר לו זכור תורתו ואל תזכור מעשיו, מיד ירדה אש מן השמים וכו' בכה ר' ואמר למתגנין בתורה כך, למשתבחין בתורה על אחת כמה וכמה, ולעניין זה ג"כ הוא דקאמר רבא שאין תורתו נמאסת שהרי אשכחן בתו דאחר שזכרה תורתו</w:t>
      </w:r>
      <w:r w:rsidRPr="00041F5C">
        <w:rPr>
          <w:rFonts w:ascii="SBL Hebrew" w:eastAsia="Times New Roman" w:hAnsi="SBL Hebrew" w:cs="FrankRuehl"/>
          <w:sz w:val="28"/>
          <w:szCs w:val="28"/>
          <w:vertAlign w:val="superscript"/>
          <w:rtl/>
        </w:rPr>
        <w:footnoteReference w:id="1340"/>
      </w:r>
      <w:r w:rsidRPr="00041F5C">
        <w:rPr>
          <w:rFonts w:ascii="SBL Hebrew" w:eastAsia="Times New Roman" w:hAnsi="SBL Hebrew" w:cs="FrankRuehl" w:hint="cs"/>
          <w:sz w:val="28"/>
          <w:szCs w:val="28"/>
          <w:rtl/>
        </w:rPr>
        <w:t xml:space="preserve"> ואהניא לה וירדה אש מן השמים וכו'.</w:t>
      </w:r>
      <w:bookmarkEnd w:id="60"/>
    </w:p>
    <w:p w14:paraId="06194A45" w14:textId="77777777" w:rsidR="006122A7" w:rsidRPr="00041F5C" w:rsidRDefault="006122A7" w:rsidP="0046525E">
      <w:pPr>
        <w:numPr>
          <w:ilvl w:val="0"/>
          <w:numId w:val="17"/>
        </w:numPr>
        <w:spacing w:after="120" w:line="340" w:lineRule="exact"/>
        <w:ind w:left="57"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טז ע"ב גמרא כסבור העם לומר קולו של</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b/>
          <w:bCs/>
          <w:sz w:val="30"/>
          <w:szCs w:val="32"/>
          <w:rtl/>
        </w:rPr>
        <w:t>מת</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ע"כ, נכתב בצידו לכאורה אין מובן מאי ספיקייהו דהעם, שהרי וודאי איכא טביעות עינא דקלא בין קולו דרבי יהודה בן טבאי לקולו של אותו הרוג, ואם תרצה לומר דדמין קצת להדדי, וקול בוכים ליכא ביה טביעות עינא כל כך, אפילו הכי איכא הבחנה שפיר שימשך מלהשתטיח</w:t>
      </w:r>
      <w:r w:rsidRPr="00041F5C">
        <w:rPr>
          <w:rFonts w:ascii="SBL Hebrew" w:eastAsia="Times New Roman" w:hAnsi="SBL Hebrew" w:cs="FrankRuehl"/>
          <w:sz w:val="28"/>
          <w:szCs w:val="28"/>
          <w:vertAlign w:val="superscript"/>
          <w:rtl/>
        </w:rPr>
        <w:footnoteReference w:id="1341"/>
      </w:r>
      <w:r w:rsidRPr="00041F5C">
        <w:rPr>
          <w:rFonts w:ascii="SBL Hebrew" w:eastAsia="Times New Roman" w:hAnsi="SBL Hebrew" w:cs="FrankRuehl" w:hint="cs"/>
          <w:sz w:val="28"/>
          <w:szCs w:val="28"/>
          <w:rtl/>
        </w:rPr>
        <w:t xml:space="preserve"> על הקבר שעה א', ואין קול ואין עונה, ובזה יש בה ידעה בסוף שאין זה קול ההרוג ואמאי הוצרך להביא להם 'שמחר הוא מת' עד דליפרוך עלה ר"א ממאי וכו', הרי עכ"פ איכא הבחנה שפיר אף מחיים וכדאמרן. </w:t>
      </w:r>
      <w:r w:rsidRPr="00041F5C">
        <w:rPr>
          <w:rFonts w:ascii="SBL Hebrew" w:eastAsia="Times New Roman" w:hAnsi="SBL Hebrew" w:cs="FrankRuehl" w:hint="cs"/>
          <w:b/>
          <w:bCs/>
          <w:sz w:val="30"/>
          <w:szCs w:val="32"/>
          <w:rtl/>
        </w:rPr>
        <w:t>וראיתי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לתוס' ז"ל שכתבו הכא בד"ה למחר הוא מת הא דלא נקט "כשאינני שם אין קול נשמע", משמע שהיו אומרים לו דאינו צועק אלא בשעה שישנו שם, אבל השתא מדנקט מת גביה </w:t>
      </w:r>
      <w:r w:rsidRPr="00041F5C">
        <w:rPr>
          <w:rFonts w:ascii="SBL Hebrew" w:eastAsia="Times New Roman" w:hAnsi="SBL Hebrew" w:cs="FrankRuehl" w:hint="cs"/>
          <w:sz w:val="28"/>
          <w:szCs w:val="28"/>
          <w:rtl/>
        </w:rPr>
        <w:lastRenderedPageBreak/>
        <w:t>אז הוי לי לצעוק עכ"ל, ושיחתם צריכה תלמוד דאם הוא צועק חמס שהרגו שלא כדין ושפך דם נקי, הוי ליה לצעוק תמיד אף כשירחק ממנו וגם אם נפשיהם לומר דאינו צועק אלא כשישנו שם קרוב אליו ולא ממרחק א"כ כל שכן כשמת דאין לו לצעוק לא מינה ולא מקצתה, ומיהו מהא לא אירייא דאימא לך דהיינו דקא פריך אח"כ בש"ס אמר לו ר"א דילמא וכו' או בדינא תבעיה ע"כ ור"ל דכיון שמת, נעשו ב' בבית דין של מעלה, קמיה שמייא גלייא ויוכיחו בן שניהם ושוב אין לו לצעוק, ועכ"פ אימא דהוא קול ההרוג ומאי הוכחא איכא מהא דלמחר הוא מת אבל אכתי לא ידענו דאם הוא עדיין בחיים מאי איכא בין לרחוק ולקרוב דלפי הנראה לכאורה דאידי ואידי חד שיעורא נינהו וצריך יישוב עדיין.</w:t>
      </w:r>
    </w:p>
    <w:p w14:paraId="1342EB32" w14:textId="77777777" w:rsidR="006122A7" w:rsidRPr="00041F5C" w:rsidRDefault="006122A7" w:rsidP="0046525E">
      <w:pPr>
        <w:numPr>
          <w:ilvl w:val="0"/>
          <w:numId w:val="17"/>
        </w:numPr>
        <w:spacing w:after="120" w:line="340" w:lineRule="exact"/>
        <w:ind w:left="57"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כ ע"א גמרא מתקיף לה ר' אושעייא </w:t>
      </w:r>
      <w:r w:rsidRPr="0046525E">
        <w:rPr>
          <w:rFonts w:ascii="SBL Hebrew" w:eastAsia="Times New Roman" w:hAnsi="SBL Hebrew" w:cs="FrankRuehl" w:hint="cs"/>
          <w:sz w:val="28"/>
          <w:szCs w:val="28"/>
          <w:rtl/>
        </w:rPr>
        <w:t>וכולי, והתניא</w:t>
      </w:r>
      <w:r w:rsidRPr="0046525E">
        <w:rPr>
          <w:rFonts w:ascii="SBL Hebrew" w:eastAsia="Times New Roman" w:hAnsi="SBL Hebrew" w:cs="FrankRuehl" w:hint="cs"/>
          <w:b/>
          <w:bCs/>
          <w:sz w:val="28"/>
          <w:szCs w:val="28"/>
          <w:rtl/>
        </w:rPr>
        <w:t xml:space="preserve"> </w:t>
      </w:r>
      <w:r w:rsidRPr="00041F5C">
        <w:rPr>
          <w:rFonts w:ascii="SBL Hebrew" w:eastAsia="Times New Roman" w:hAnsi="SBL Hebrew" w:cs="FrankRuehl" w:hint="cs"/>
          <w:sz w:val="28"/>
          <w:szCs w:val="28"/>
          <w:rtl/>
        </w:rPr>
        <w:t>וכו'</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sz w:val="28"/>
          <w:szCs w:val="28"/>
          <w:rtl/>
        </w:rPr>
        <w:t>ע"כ, נכתב בצידו לכאורה קצת קשה דמאי פריך על רבי עקיבא ודעמיה מן הברייתא דרבי עקיבא תנא הוא ופליג, ולא סיים לברייתא, ונראה משום דמצא תירוץ נאה הא חזקה דאין אדם משמר מה שביד חבירו וכו', ולפי האי תירוץ אתייא הא דרבי עקביא עם הברייתא שפיר, ואפושי פלוגתא לא מפשינן.</w:t>
      </w:r>
    </w:p>
    <w:p w14:paraId="0945A480" w14:textId="77777777" w:rsidR="006122A7" w:rsidRPr="00041F5C" w:rsidRDefault="006122A7" w:rsidP="0046525E">
      <w:pPr>
        <w:numPr>
          <w:ilvl w:val="0"/>
          <w:numId w:val="17"/>
        </w:numPr>
        <w:spacing w:after="120" w:line="320" w:lineRule="exact"/>
        <w:ind w:left="57"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טז ע"ב רשי בד"ה הפוסלה </w:t>
      </w:r>
      <w:r w:rsidRPr="0046525E">
        <w:rPr>
          <w:rFonts w:ascii="SBL Hebrew" w:eastAsia="Times New Roman" w:hAnsi="SBL Hebrew" w:cs="FrankRuehl" w:hint="cs"/>
          <w:sz w:val="28"/>
          <w:szCs w:val="28"/>
          <w:rtl/>
        </w:rPr>
        <w:t>וכו' א"נ נ"מ</w:t>
      </w:r>
      <w:r w:rsidRPr="0046525E">
        <w:rPr>
          <w:rFonts w:ascii="SBL Hebrew" w:eastAsia="Times New Roman" w:hAnsi="SBL Hebrew" w:cs="FrankRuehl" w:hint="cs"/>
          <w:sz w:val="24"/>
          <w:rtl/>
        </w:rPr>
        <w:t xml:space="preserve"> </w:t>
      </w:r>
      <w:r w:rsidRPr="00041F5C">
        <w:rPr>
          <w:rFonts w:ascii="SBL Hebrew" w:eastAsia="Times New Roman" w:hAnsi="SBL Hebrew" w:cs="FrankRuehl" w:hint="cs"/>
          <w:sz w:val="28"/>
          <w:szCs w:val="28"/>
          <w:rtl/>
        </w:rPr>
        <w:t xml:space="preserve">וכו' ע"כ, נכתב </w:t>
      </w:r>
      <w:r w:rsidRPr="00041F5C">
        <w:rPr>
          <w:rFonts w:ascii="SBL Hebrew" w:eastAsia="Times New Roman" w:hAnsi="SBL Hebrew" w:cs="FrankRuehl" w:hint="cs"/>
          <w:sz w:val="28"/>
          <w:szCs w:val="28"/>
          <w:rtl/>
        </w:rPr>
        <w:lastRenderedPageBreak/>
        <w:t>בצידו נראה דהכוונה בו דמלמד נפקותא הא' עוד נפקא מינא לאוכל הדבוק בה וכו' והאי אי נמי כמו זאת ועוד אחרת וקל להבין.</w:t>
      </w:r>
    </w:p>
    <w:p w14:paraId="4ADAB514" w14:textId="77777777" w:rsidR="00757081" w:rsidRPr="00041F5C" w:rsidRDefault="00757081" w:rsidP="006529F0">
      <w:pPr>
        <w:spacing w:after="120" w:line="360" w:lineRule="exact"/>
        <w:jc w:val="both"/>
        <w:rPr>
          <w:rFonts w:ascii="SBL Hebrew" w:eastAsia="Times New Roman" w:hAnsi="SBL Hebrew" w:cs="FrankRuehl"/>
          <w:sz w:val="28"/>
          <w:szCs w:val="28"/>
          <w:rtl/>
        </w:rPr>
        <w:sectPr w:rsidR="00757081" w:rsidRPr="00041F5C" w:rsidSect="00445139">
          <w:headerReference w:type="even" r:id="rId41"/>
          <w:headerReference w:type="default" r:id="rId42"/>
          <w:footnotePr>
            <w:numRestart w:val="eachSect"/>
          </w:footnotePr>
          <w:pgSz w:w="9356" w:h="13325" w:code="11"/>
          <w:pgMar w:top="1440" w:right="878" w:bottom="1440" w:left="851" w:header="720" w:footer="720" w:gutter="0"/>
          <w:pgNumType w:fmt="hebrew1"/>
          <w:cols w:num="2" w:space="426"/>
          <w:bidi/>
          <w:rtlGutter/>
          <w:docGrid w:linePitch="360"/>
        </w:sectPr>
      </w:pPr>
    </w:p>
    <w:p w14:paraId="0505BDEF" w14:textId="6182C752" w:rsidR="000E540C" w:rsidRPr="000E540C" w:rsidRDefault="000E540C" w:rsidP="000E540C">
      <w:pPr>
        <w:spacing w:after="120" w:line="360" w:lineRule="exact"/>
        <w:ind w:left="56"/>
        <w:jc w:val="center"/>
        <w:rPr>
          <w:rFonts w:cs="FrankRuehl"/>
          <w:b/>
          <w:bCs/>
          <w:sz w:val="32"/>
          <w:szCs w:val="32"/>
          <w:u w:val="single"/>
        </w:rPr>
      </w:pPr>
      <w:bookmarkStart w:id="61" w:name="_Ref91369728"/>
      <w:r w:rsidRPr="000E540C">
        <w:rPr>
          <w:rFonts w:cs="FrankRuehl" w:hint="cs"/>
          <w:b/>
          <w:bCs/>
          <w:sz w:val="32"/>
          <w:szCs w:val="32"/>
          <w:u w:val="single"/>
          <w:rtl/>
        </w:rPr>
        <w:lastRenderedPageBreak/>
        <w:t>מסכת ביצה</w:t>
      </w:r>
    </w:p>
    <w:p w14:paraId="351F8C5F" w14:textId="77777777" w:rsidR="00757081" w:rsidRPr="00041F5C" w:rsidRDefault="00757081" w:rsidP="00757081">
      <w:pPr>
        <w:numPr>
          <w:ilvl w:val="0"/>
          <w:numId w:val="23"/>
        </w:numPr>
        <w:spacing w:after="120" w:line="360" w:lineRule="exact"/>
        <w:ind w:left="56" w:firstLine="0"/>
        <w:jc w:val="both"/>
        <w:rPr>
          <w:rFonts w:cs="FrankRuehl"/>
          <w:sz w:val="28"/>
          <w:szCs w:val="28"/>
        </w:rPr>
      </w:pPr>
      <w:r w:rsidRPr="00041F5C">
        <w:rPr>
          <w:rFonts w:cs="FrankRuehl" w:hint="cs"/>
          <w:b/>
          <w:bCs/>
          <w:sz w:val="32"/>
          <w:szCs w:val="32"/>
          <w:rtl/>
        </w:rPr>
        <w:t>דף ב ע"א תוס' בד"ה ביצה שנולדה ביום טוב</w:t>
      </w:r>
      <w:r w:rsidRPr="00041F5C">
        <w:rPr>
          <w:rFonts w:cs="FrankRuehl" w:hint="cs"/>
          <w:sz w:val="32"/>
          <w:szCs w:val="32"/>
          <w:rtl/>
        </w:rPr>
        <w:t xml:space="preserve"> </w:t>
      </w:r>
      <w:r w:rsidRPr="00041F5C">
        <w:rPr>
          <w:rFonts w:cs="FrankRuehl" w:hint="cs"/>
          <w:sz w:val="28"/>
          <w:szCs w:val="28"/>
          <w:rtl/>
        </w:rPr>
        <w:t>וכולי, דסתם ביצה לאכילה קיימא ע"כ, נכתב בצידו לכאורה קצת קשה דהא איכא מינייהו דקיימי לבריכה כדי להוליד אפרוחין</w:t>
      </w:r>
      <w:r w:rsidRPr="00041F5C">
        <w:rPr>
          <w:rFonts w:cs="FrankRuehl"/>
          <w:sz w:val="28"/>
          <w:szCs w:val="28"/>
          <w:vertAlign w:val="superscript"/>
          <w:rtl/>
        </w:rPr>
        <w:footnoteReference w:id="1342"/>
      </w:r>
      <w:r w:rsidRPr="00041F5C">
        <w:rPr>
          <w:rFonts w:cs="FrankRuehl" w:hint="cs"/>
          <w:sz w:val="28"/>
          <w:szCs w:val="28"/>
          <w:rtl/>
        </w:rPr>
        <w:t>, ואם תאמר דהכוונה דרובה קיימי לאכילה, א"כ גם האפרוחין רובם להכי</w:t>
      </w:r>
      <w:r w:rsidRPr="00041F5C">
        <w:rPr>
          <w:rFonts w:cs="FrankRuehl"/>
          <w:sz w:val="28"/>
          <w:szCs w:val="28"/>
          <w:vertAlign w:val="superscript"/>
          <w:rtl/>
        </w:rPr>
        <w:footnoteReference w:id="1343"/>
      </w:r>
      <w:r w:rsidRPr="00041F5C">
        <w:rPr>
          <w:rFonts w:cs="FrankRuehl" w:hint="cs"/>
          <w:sz w:val="28"/>
          <w:szCs w:val="28"/>
          <w:rtl/>
        </w:rPr>
        <w:t>, ומאי שנא ביצה משארא</w:t>
      </w:r>
      <w:r w:rsidRPr="00041F5C">
        <w:rPr>
          <w:rFonts w:cs="FrankRuehl"/>
          <w:sz w:val="28"/>
          <w:szCs w:val="28"/>
          <w:vertAlign w:val="superscript"/>
          <w:rtl/>
        </w:rPr>
        <w:footnoteReference w:id="1344"/>
      </w:r>
      <w:r w:rsidRPr="00041F5C">
        <w:rPr>
          <w:rFonts w:cs="FrankRuehl" w:hint="cs"/>
          <w:sz w:val="28"/>
          <w:szCs w:val="28"/>
          <w:rtl/>
        </w:rPr>
        <w:t>? ואפשר דמשום האי דוחקא הוא דהוצרכו לשינויי שינוי אחר</w:t>
      </w:r>
      <w:r w:rsidRPr="00041F5C">
        <w:rPr>
          <w:rFonts w:cs="FrankRuehl"/>
          <w:sz w:val="28"/>
          <w:szCs w:val="28"/>
          <w:vertAlign w:val="superscript"/>
          <w:rtl/>
        </w:rPr>
        <w:footnoteReference w:id="1345"/>
      </w:r>
      <w:r w:rsidRPr="00041F5C">
        <w:rPr>
          <w:rFonts w:cs="FrankRuehl" w:hint="cs"/>
          <w:sz w:val="28"/>
          <w:szCs w:val="28"/>
          <w:rtl/>
        </w:rPr>
        <w:t xml:space="preserve"> 'ועי"ל וכולי', וכללא הוא דתירוץ בתרא דהתוספות הוא העיקר וכנודע.</w:t>
      </w:r>
      <w:bookmarkEnd w:id="61"/>
    </w:p>
    <w:p w14:paraId="1658E9BD" w14:textId="77777777" w:rsidR="00757081" w:rsidRPr="00041F5C" w:rsidRDefault="00757081" w:rsidP="00757081">
      <w:pPr>
        <w:numPr>
          <w:ilvl w:val="0"/>
          <w:numId w:val="23"/>
        </w:numPr>
        <w:spacing w:after="120" w:line="360" w:lineRule="exact"/>
        <w:ind w:left="56" w:firstLine="0"/>
        <w:jc w:val="both"/>
        <w:rPr>
          <w:rFonts w:cs="FrankRuehl"/>
          <w:sz w:val="28"/>
          <w:szCs w:val="28"/>
        </w:rPr>
      </w:pPr>
      <w:r w:rsidRPr="00041F5C">
        <w:rPr>
          <w:rFonts w:cs="FrankRuehl" w:hint="cs"/>
          <w:b/>
          <w:bCs/>
          <w:sz w:val="32"/>
          <w:szCs w:val="32"/>
          <w:rtl/>
        </w:rPr>
        <w:t>דף ב ע"א גמ' בית שמאי כרבי שמעון</w:t>
      </w:r>
      <w:r w:rsidRPr="00041F5C">
        <w:rPr>
          <w:rFonts w:cs="FrankRuehl" w:hint="cs"/>
          <w:sz w:val="28"/>
          <w:szCs w:val="28"/>
          <w:rtl/>
        </w:rPr>
        <w:t xml:space="preserve"> וכו' ע"כ, נכתב בצידו לכאורה קצת קשה דא"כ היינו מחלוקתייהו דרבי שמעון ורבי יהודה, ומ"ה באו ללמד במחלוקת זו. ונראה דאי מהא לא אירייא דהיא גופה לשלא תאמר כמ"ש ב'קא סלקא דעתין' דהש"ס דמאי דשרי במוקצה אסר בנולד, אלא מאי דשרי שרי אף בנולד, ובית שמאי כרבי שמעון וכו', והכי משמע להו בפלוגתא דרבי שמעון ורבי יהודה.</w:t>
      </w:r>
    </w:p>
    <w:p w14:paraId="6C0BA73D" w14:textId="77777777" w:rsidR="00757081" w:rsidRPr="00041F5C" w:rsidRDefault="00757081" w:rsidP="00757081">
      <w:pPr>
        <w:numPr>
          <w:ilvl w:val="0"/>
          <w:numId w:val="23"/>
        </w:numPr>
        <w:spacing w:after="120" w:line="360" w:lineRule="exact"/>
        <w:ind w:left="56" w:firstLine="0"/>
        <w:jc w:val="both"/>
        <w:rPr>
          <w:rFonts w:cs="FrankRuehl"/>
          <w:sz w:val="28"/>
          <w:szCs w:val="28"/>
        </w:rPr>
      </w:pPr>
      <w:r w:rsidRPr="00041F5C">
        <w:rPr>
          <w:rFonts w:cs="FrankRuehl" w:hint="cs"/>
          <w:b/>
          <w:bCs/>
          <w:sz w:val="32"/>
          <w:szCs w:val="32"/>
          <w:rtl/>
        </w:rPr>
        <w:lastRenderedPageBreak/>
        <w:t>דף ה ע"א רש"י בד"ה</w:t>
      </w:r>
      <w:r w:rsidRPr="00041F5C">
        <w:rPr>
          <w:rFonts w:cs="FrankRuehl" w:hint="cs"/>
          <w:sz w:val="28"/>
          <w:szCs w:val="28"/>
          <w:rtl/>
        </w:rPr>
        <w:t xml:space="preserve"> </w:t>
      </w:r>
      <w:r w:rsidRPr="00041F5C">
        <w:rPr>
          <w:rFonts w:cs="FrankRuehl" w:hint="cs"/>
          <w:b/>
          <w:bCs/>
          <w:sz w:val="32"/>
          <w:szCs w:val="32"/>
          <w:rtl/>
        </w:rPr>
        <w:t>אמר רבה</w:t>
      </w:r>
      <w:r w:rsidRPr="00041F5C">
        <w:rPr>
          <w:rFonts w:cs="FrankRuehl"/>
          <w:b/>
          <w:bCs/>
          <w:sz w:val="32"/>
          <w:szCs w:val="32"/>
          <w:vertAlign w:val="superscript"/>
          <w:rtl/>
        </w:rPr>
        <w:footnoteReference w:id="1346"/>
      </w:r>
      <w:r w:rsidRPr="00041F5C">
        <w:rPr>
          <w:rFonts w:cs="FrankRuehl" w:hint="cs"/>
          <w:b/>
          <w:bCs/>
          <w:sz w:val="32"/>
          <w:szCs w:val="32"/>
          <w:rtl/>
        </w:rPr>
        <w:t xml:space="preserve"> גרסינן</w:t>
      </w:r>
      <w:r w:rsidRPr="00041F5C">
        <w:rPr>
          <w:rFonts w:cs="FrankRuehl" w:hint="cs"/>
          <w:sz w:val="32"/>
          <w:szCs w:val="32"/>
          <w:rtl/>
        </w:rPr>
        <w:t xml:space="preserve"> </w:t>
      </w:r>
      <w:r w:rsidRPr="00041F5C">
        <w:rPr>
          <w:rFonts w:cs="FrankRuehl" w:hint="cs"/>
          <w:sz w:val="28"/>
          <w:szCs w:val="28"/>
          <w:rtl/>
        </w:rPr>
        <w:t>ע"כ, נכתב בצידו נראה דבא לאפוקי רש"י בזה שלא נגרוס רבא באלף, והטעם משום דלקמן בסוף ע"ב אמר רבא להידייא בהפך מזה שאף מתקנת רבי יוחנן בן זכאי ואילך ביצה אסורה, ואין לומר דהכא נגרוס רבא ולקמן נגרוס רבה משום דסיימו הכא א"ל אביי, והא רב ושמואל וכו', א"ל אמינא לך אנא רבן יוחנן בן זכאי ואת אמרת לי רב ושמואל וכו', ואילו היתה השקלא וטרייא עם רבא היאך יאמר לו אביי שהם חברים בהי לישנא 'אמינא לך אנא וכו' ואת אמרת לי וכו' כנראה שהוא לשון שאומר הרב לתלמיד או לקטון ממנו, מדלא אמר ליה 'ומר אמר', לכן הוכרח רש"י לשנות הגירסה הכא רבה בה"א הוא רבם של אביי ורבא, ולכן קאמר ליה בהאי לישנא, ובההיא דלקמן גרסינן רבא מכח האמור.</w:t>
      </w:r>
    </w:p>
    <w:p w14:paraId="161BB61D" w14:textId="77777777" w:rsidR="00757081" w:rsidRPr="00041F5C" w:rsidRDefault="00757081" w:rsidP="00757081">
      <w:pPr>
        <w:numPr>
          <w:ilvl w:val="0"/>
          <w:numId w:val="23"/>
        </w:numPr>
        <w:spacing w:after="120" w:line="360" w:lineRule="exact"/>
        <w:ind w:left="56" w:firstLine="0"/>
        <w:jc w:val="both"/>
        <w:rPr>
          <w:rFonts w:cs="FrankRuehl"/>
          <w:sz w:val="28"/>
          <w:szCs w:val="28"/>
        </w:rPr>
      </w:pPr>
      <w:r w:rsidRPr="00041F5C">
        <w:rPr>
          <w:rFonts w:cs="FrankRuehl" w:hint="cs"/>
          <w:b/>
          <w:bCs/>
          <w:sz w:val="32"/>
          <w:szCs w:val="32"/>
          <w:rtl/>
        </w:rPr>
        <w:t xml:space="preserve">דף ה ע"א רש"י בד"ה במזרח לוד וכו' בכיצד מברכין יש פלוגתא חד תני נטע רבעי וחד תני כרם רבעי </w:t>
      </w:r>
      <w:r w:rsidRPr="00041F5C">
        <w:rPr>
          <w:rFonts w:cs="FrankRuehl" w:hint="cs"/>
          <w:sz w:val="28"/>
          <w:szCs w:val="28"/>
          <w:rtl/>
        </w:rPr>
        <w:t>עכ"ל, נכתב בצידו נראה שהוצרך רש"י,</w:t>
      </w:r>
      <w:r w:rsidRPr="00041F5C">
        <w:rPr>
          <w:rFonts w:cs="FrankRuehl" w:hint="cs"/>
          <w:sz w:val="24"/>
          <w:szCs w:val="24"/>
          <w:rtl/>
        </w:rPr>
        <w:t xml:space="preserve"> </w:t>
      </w:r>
      <w:r w:rsidRPr="00041F5C">
        <w:rPr>
          <w:rFonts w:cs="FrankRuehl" w:hint="cs"/>
          <w:sz w:val="28"/>
          <w:szCs w:val="28"/>
          <w:rtl/>
        </w:rPr>
        <w:t xml:space="preserve">בא ללמדנו מילתא אגב אורחיה, דמכאן יש הוכחה כמאן דאמר כרם רבעי, דהכי נקטו בשתי הברייתות בהאי לישנא כרם </w:t>
      </w:r>
      <w:r w:rsidRPr="00041F5C">
        <w:rPr>
          <w:rFonts w:cs="FrankRuehl" w:hint="cs"/>
          <w:sz w:val="28"/>
          <w:szCs w:val="28"/>
          <w:rtl/>
        </w:rPr>
        <w:lastRenderedPageBreak/>
        <w:t>רבעי ולא כמאן דאמר נטע רבעי. וכן הסכים הרא"ש</w:t>
      </w:r>
      <w:r w:rsidRPr="00041F5C">
        <w:rPr>
          <w:rFonts w:cs="FrankRuehl"/>
          <w:sz w:val="28"/>
          <w:szCs w:val="28"/>
          <w:vertAlign w:val="superscript"/>
          <w:rtl/>
        </w:rPr>
        <w:footnoteReference w:id="1347"/>
      </w:r>
      <w:r w:rsidRPr="00041F5C">
        <w:rPr>
          <w:rFonts w:cs="FrankRuehl" w:hint="cs"/>
          <w:sz w:val="28"/>
          <w:szCs w:val="28"/>
          <w:rtl/>
        </w:rPr>
        <w:t xml:space="preserve"> בריש כיצד מברכין דקיימא לן כמאן דתני כרם רבעי וכולי, וכן כתב בפסקי הרא"ש ע"ש.</w:t>
      </w:r>
    </w:p>
    <w:p w14:paraId="40264031" w14:textId="77777777" w:rsidR="00757081" w:rsidRPr="00041F5C" w:rsidRDefault="00757081" w:rsidP="00757081">
      <w:pPr>
        <w:numPr>
          <w:ilvl w:val="0"/>
          <w:numId w:val="23"/>
        </w:numPr>
        <w:spacing w:after="120" w:line="360" w:lineRule="exact"/>
        <w:ind w:left="56" w:firstLine="0"/>
        <w:jc w:val="both"/>
        <w:rPr>
          <w:rFonts w:cs="FrankRuehl"/>
          <w:sz w:val="28"/>
          <w:szCs w:val="28"/>
        </w:rPr>
      </w:pPr>
      <w:r w:rsidRPr="00041F5C">
        <w:rPr>
          <w:rFonts w:cs="FrankRuehl" w:hint="cs"/>
          <w:b/>
          <w:bCs/>
          <w:sz w:val="32"/>
          <w:szCs w:val="32"/>
          <w:rtl/>
        </w:rPr>
        <w:t xml:space="preserve">דף ה ע"ב רש"י בד"ה וכי תימא </w:t>
      </w:r>
      <w:r w:rsidRPr="00041F5C">
        <w:rPr>
          <w:rFonts w:cs="FrankRuehl" w:hint="cs"/>
          <w:sz w:val="28"/>
          <w:szCs w:val="28"/>
          <w:rtl/>
        </w:rPr>
        <w:t>וכו',להכי הדר ביה וכו' ע"כ נכתב בצידו עיין מ"ש לקמן בחידושינו לפרק קמא דע"ז בדף ה' ע"א.</w:t>
      </w:r>
    </w:p>
    <w:p w14:paraId="1679607C" w14:textId="77777777" w:rsidR="00757081" w:rsidRPr="00041F5C" w:rsidRDefault="00757081" w:rsidP="00757081">
      <w:pPr>
        <w:numPr>
          <w:ilvl w:val="0"/>
          <w:numId w:val="23"/>
        </w:numPr>
        <w:spacing w:after="120" w:line="360" w:lineRule="exact"/>
        <w:ind w:left="56" w:firstLine="0"/>
        <w:jc w:val="both"/>
        <w:rPr>
          <w:rFonts w:cs="FrankRuehl"/>
          <w:sz w:val="28"/>
          <w:szCs w:val="28"/>
        </w:rPr>
      </w:pPr>
      <w:r w:rsidRPr="00041F5C">
        <w:rPr>
          <w:rFonts w:cs="FrankRuehl" w:hint="cs"/>
          <w:b/>
          <w:bCs/>
          <w:sz w:val="32"/>
          <w:szCs w:val="32"/>
          <w:rtl/>
        </w:rPr>
        <w:t xml:space="preserve">דף טז ע"א רש"י בד"ה כל מזונותיו </w:t>
      </w:r>
      <w:r w:rsidRPr="00041F5C">
        <w:rPr>
          <w:rFonts w:cs="FrankRuehl" w:hint="cs"/>
          <w:sz w:val="28"/>
          <w:szCs w:val="28"/>
          <w:rtl/>
        </w:rPr>
        <w:t>וכו' ויש לו ליזהר מלעשות הוצאה מרובה וכו' ע"כ, נראה דפירוש כוונת דבר קודשו הכי שאם יעשה הוצאה מרובה דהיינו מה שצריך להוציא בב' חודשים יוציא אותם בחודש אחד, א"כ צריך להטריח ב"ד של מעלה להוסיף לו שכר מזונותיו של חודש האחר, אבל אם יכלכל דבריו במשפט, תו לא יטריחם בזה אלא ישלחו לו מה שפסקו לו והמלאכה היתה דיים.</w:t>
      </w:r>
      <w:r w:rsidRPr="00041F5C">
        <w:rPr>
          <w:rFonts w:cs="FrankRuehl" w:hint="cs"/>
          <w:b/>
          <w:bCs/>
          <w:sz w:val="28"/>
          <w:szCs w:val="28"/>
          <w:rtl/>
        </w:rPr>
        <w:t xml:space="preserve"> </w:t>
      </w:r>
      <w:r w:rsidRPr="00041F5C">
        <w:rPr>
          <w:rFonts w:cs="FrankRuehl" w:hint="cs"/>
          <w:b/>
          <w:bCs/>
          <w:sz w:val="32"/>
          <w:szCs w:val="32"/>
          <w:rtl/>
        </w:rPr>
        <w:t xml:space="preserve">ועוד </w:t>
      </w:r>
      <w:r w:rsidRPr="00041F5C">
        <w:rPr>
          <w:rFonts w:cs="FrankRuehl" w:hint="cs"/>
          <w:sz w:val="28"/>
          <w:szCs w:val="28"/>
          <w:rtl/>
        </w:rPr>
        <w:t xml:space="preserve">אפשר דהכי קאמר דיזהר לעשות הוצאה מרובה, דקושטא קאי דלא אפשר להוסיף לו שום שכר עוד, לא מינה ולא מקצתה, אלא מה שפסקו לו בתחילת השנה דווקא, לכן אם יוציא שיעור הוצאת ב' חודשים בחודש אחד, צריך שבשאר הימים יצטמק ורע לו בלחם צר ומים לחץ, ואפשר לומר טעם כעיקר על עיקר </w:t>
      </w:r>
      <w:r w:rsidRPr="00041F5C">
        <w:rPr>
          <w:rFonts w:cs="FrankRuehl" w:hint="cs"/>
          <w:sz w:val="28"/>
          <w:szCs w:val="28"/>
          <w:rtl/>
        </w:rPr>
        <w:lastRenderedPageBreak/>
        <w:t xml:space="preserve">דברי הש"ס דקמ"ל בזה שלא ירדוף להביא טרף לביתו במידי דאיסור כיון דקצובים הם יבואו בהיתר ולא באיסור, וגם לא יטרח במילי דעלמא כ"כ כיון שהם קצובין ואין מעצור לה' להושיע בין רב למעט, ולא כל המרבה בסחורה מעשיר. </w:t>
      </w:r>
      <w:r w:rsidRPr="00041F5C">
        <w:rPr>
          <w:rFonts w:cs="FrankRuehl" w:hint="cs"/>
          <w:b/>
          <w:bCs/>
          <w:sz w:val="32"/>
          <w:szCs w:val="32"/>
          <w:rtl/>
        </w:rPr>
        <w:t>ועל</w:t>
      </w:r>
      <w:r w:rsidRPr="00041F5C">
        <w:rPr>
          <w:rFonts w:cs="FrankRuehl" w:hint="cs"/>
          <w:sz w:val="32"/>
          <w:szCs w:val="32"/>
          <w:rtl/>
        </w:rPr>
        <w:t xml:space="preserve"> </w:t>
      </w:r>
      <w:r w:rsidRPr="00041F5C">
        <w:rPr>
          <w:rFonts w:cs="FrankRuehl" w:hint="cs"/>
          <w:sz w:val="28"/>
          <w:szCs w:val="28"/>
          <w:rtl/>
        </w:rPr>
        <w:t>עיקר דברי הש"ס ראיתי למהרש"א בחידושי אגדות שכתב ואפילו למאן דאמר בפרק קמא דראש השנה</w:t>
      </w:r>
      <w:r w:rsidRPr="00041F5C">
        <w:rPr>
          <w:rFonts w:cs="FrankRuehl"/>
          <w:sz w:val="28"/>
          <w:szCs w:val="28"/>
          <w:vertAlign w:val="superscript"/>
          <w:rtl/>
        </w:rPr>
        <w:footnoteReference w:id="1348"/>
      </w:r>
      <w:r w:rsidRPr="00041F5C">
        <w:rPr>
          <w:rFonts w:cs="FrankRuehl" w:hint="cs"/>
          <w:sz w:val="28"/>
          <w:szCs w:val="28"/>
          <w:rtl/>
        </w:rPr>
        <w:t xml:space="preserve"> בפסח על התבואה</w:t>
      </w:r>
      <w:r w:rsidRPr="00041F5C">
        <w:rPr>
          <w:rFonts w:cs="FrankRuehl"/>
          <w:sz w:val="28"/>
          <w:szCs w:val="28"/>
          <w:vertAlign w:val="superscript"/>
          <w:rtl/>
        </w:rPr>
        <w:footnoteReference w:id="1349"/>
      </w:r>
      <w:r w:rsidRPr="00041F5C">
        <w:rPr>
          <w:rFonts w:cs="FrankRuehl" w:hint="cs"/>
          <w:sz w:val="28"/>
          <w:szCs w:val="28"/>
          <w:rtl/>
        </w:rPr>
        <w:t xml:space="preserve"> וכו', וקצת קשה אמאי נקט בהאי קרא חק</w:t>
      </w:r>
      <w:r w:rsidRPr="00041F5C">
        <w:rPr>
          <w:rFonts w:cs="FrankRuehl"/>
          <w:sz w:val="28"/>
          <w:szCs w:val="28"/>
          <w:vertAlign w:val="superscript"/>
          <w:rtl/>
        </w:rPr>
        <w:footnoteReference w:id="1350"/>
      </w:r>
      <w:r w:rsidRPr="00041F5C">
        <w:rPr>
          <w:rFonts w:cs="FrankRuehl" w:hint="cs"/>
          <w:sz w:val="28"/>
          <w:szCs w:val="28"/>
          <w:rtl/>
        </w:rPr>
        <w:t xml:space="preserve"> שמשמע מזון טפי דהא שאר דברים נמי נידונין בראש השנה, ויש ליישב עכ"ל, ונראה דהיישוב הוא דגם שאר הדברים אפשר דחשיבי בכלל מזון דמזין זייני כמש"ה</w:t>
      </w:r>
      <w:r w:rsidRPr="00041F5C">
        <w:rPr>
          <w:rFonts w:cs="FrankRuehl"/>
          <w:sz w:val="28"/>
          <w:szCs w:val="28"/>
          <w:vertAlign w:val="superscript"/>
          <w:rtl/>
        </w:rPr>
        <w:footnoteReference w:id="1351"/>
      </w:r>
      <w:r w:rsidRPr="00041F5C">
        <w:rPr>
          <w:rFonts w:cs="FrankRuehl" w:hint="cs"/>
          <w:sz w:val="28"/>
          <w:szCs w:val="28"/>
          <w:rtl/>
        </w:rPr>
        <w:t xml:space="preserve"> "כי לא על הלחם לבדו" וכו', ושייך ליאמר ג"כ על שאר מילי בכלל חק נתן דמיזן זייני, וזכר לדבר ממ"ש ז"ל</w:t>
      </w:r>
      <w:r w:rsidRPr="00041F5C">
        <w:rPr>
          <w:rFonts w:cs="FrankRuehl"/>
          <w:sz w:val="28"/>
          <w:szCs w:val="28"/>
          <w:vertAlign w:val="superscript"/>
          <w:rtl/>
        </w:rPr>
        <w:footnoteReference w:id="1352"/>
      </w:r>
      <w:r w:rsidRPr="00041F5C">
        <w:rPr>
          <w:rFonts w:cs="FrankRuehl" w:hint="cs"/>
          <w:sz w:val="28"/>
          <w:szCs w:val="28"/>
          <w:rtl/>
        </w:rPr>
        <w:t xml:space="preserve"> ג' הקב"ה מכריז עליהם על הרעב ועל השבע ועל הפרנסה ע"כ, ורעב ושובע הוא בעניין הלחם ועניין הפרנסה היינו </w:t>
      </w:r>
      <w:r w:rsidRPr="00041F5C">
        <w:rPr>
          <w:rFonts w:cs="FrankRuehl" w:hint="cs"/>
          <w:sz w:val="28"/>
          <w:szCs w:val="28"/>
          <w:rtl/>
        </w:rPr>
        <w:lastRenderedPageBreak/>
        <w:t>בשאר דברים דון מינה דהנהו נמי בכלל פרנסה וניתן ליאמר עליהם שפיר חק ואפשר לומר עוד דזה נכלל במה שסיים הכתוב</w:t>
      </w:r>
      <w:r w:rsidRPr="00041F5C">
        <w:rPr>
          <w:rFonts w:cs="FrankRuehl"/>
          <w:sz w:val="28"/>
          <w:szCs w:val="28"/>
          <w:vertAlign w:val="superscript"/>
          <w:rtl/>
        </w:rPr>
        <w:footnoteReference w:id="1353"/>
      </w:r>
      <w:r w:rsidRPr="00041F5C">
        <w:rPr>
          <w:rFonts w:cs="FrankRuehl" w:hint="cs"/>
          <w:sz w:val="28"/>
          <w:szCs w:val="28"/>
          <w:rtl/>
        </w:rPr>
        <w:t xml:space="preserve"> "משפט לאלהי יעקב", ור"ל שהוא יום דין לכל דברים שיש בהם חיי נפש. </w:t>
      </w:r>
      <w:r w:rsidRPr="00041F5C">
        <w:rPr>
          <w:rFonts w:cs="FrankRuehl" w:hint="cs"/>
          <w:b/>
          <w:bCs/>
          <w:sz w:val="32"/>
          <w:szCs w:val="32"/>
          <w:rtl/>
        </w:rPr>
        <w:t>ועל</w:t>
      </w:r>
      <w:r w:rsidRPr="00041F5C">
        <w:rPr>
          <w:rFonts w:cs="FrankRuehl" w:hint="cs"/>
          <w:sz w:val="32"/>
          <w:szCs w:val="32"/>
          <w:rtl/>
        </w:rPr>
        <w:t xml:space="preserve"> </w:t>
      </w:r>
      <w:r w:rsidRPr="00041F5C">
        <w:rPr>
          <w:rFonts w:cs="FrankRuehl" w:hint="cs"/>
          <w:sz w:val="28"/>
          <w:szCs w:val="28"/>
          <w:rtl/>
        </w:rPr>
        <w:t>עיקר קושיית המהרש"א י"ל ע"פ מ"ש התוס'</w:t>
      </w:r>
      <w:r w:rsidRPr="00041F5C">
        <w:rPr>
          <w:rFonts w:cs="FrankRuehl"/>
          <w:sz w:val="28"/>
          <w:szCs w:val="28"/>
          <w:vertAlign w:val="superscript"/>
          <w:rtl/>
        </w:rPr>
        <w:footnoteReference w:id="1354"/>
      </w:r>
      <w:r w:rsidRPr="00041F5C">
        <w:rPr>
          <w:rFonts w:cs="FrankRuehl" w:hint="cs"/>
          <w:sz w:val="28"/>
          <w:szCs w:val="28"/>
          <w:rtl/>
        </w:rPr>
        <w:t xml:space="preserve"> בפרק קמא דראש השנה שם דשמא בשמים היו מזכירין בראש השנה דין הנגזר בפסח ע"כ, ופירוש דעת קודשו דנפקא מינא אם היו בפסח ישראל אינם עושים רצונו של מקום וגזרו שיבואו גשמים מועטים, ובאו בראש השנה ועשו תשובה, יבואו הגשמים בעת הצורך ויהיה שבע בעולם וההפך בהפך. והכא נמי אם היה זה האיש בפסח מכת של רשעים וגזרו עליו פרנסה דחוקה, ובראש השנה עשה תשובה ואז קוצבין לו תוספת מרובה על העיקר, וכן בהפך אם לא זכה פוחתין בג' מילי בני, חיי ומזוני עכ"פ וכמבואר אצלנו במ"א בס"ד, וא"כ עכ"פ מזכירין בראש השנה דין הנגזר בפסח, ונפקא מינה לעניין האמור, וגם ע"פ מ"ש התוס' בתירוץ ב'</w:t>
      </w:r>
      <w:r w:rsidRPr="00041F5C">
        <w:rPr>
          <w:rFonts w:cs="FrankRuehl"/>
          <w:sz w:val="28"/>
          <w:szCs w:val="28"/>
          <w:vertAlign w:val="superscript"/>
          <w:rtl/>
        </w:rPr>
        <w:footnoteReference w:id="1355"/>
      </w:r>
      <w:r w:rsidRPr="00041F5C">
        <w:rPr>
          <w:rFonts w:cs="FrankRuehl" w:hint="cs"/>
          <w:sz w:val="28"/>
          <w:szCs w:val="28"/>
          <w:rtl/>
        </w:rPr>
        <w:t xml:space="preserve"> שם אי נמי כרבי יהודה שאמר בסמוך דהכל נידונים בראש השנה וגזר דין נחתם בפסח ע"ש, </w:t>
      </w:r>
      <w:r w:rsidRPr="00041F5C">
        <w:rPr>
          <w:rFonts w:cs="FrankRuehl" w:hint="cs"/>
          <w:sz w:val="28"/>
          <w:szCs w:val="28"/>
          <w:rtl/>
        </w:rPr>
        <w:lastRenderedPageBreak/>
        <w:t>א"כ הכא נמי אתי שפיר ואתייא כרבי יהודה.</w:t>
      </w:r>
    </w:p>
    <w:p w14:paraId="49772FDE" w14:textId="77777777" w:rsidR="00757081" w:rsidRPr="00041F5C" w:rsidRDefault="00757081" w:rsidP="00757081">
      <w:pPr>
        <w:numPr>
          <w:ilvl w:val="0"/>
          <w:numId w:val="23"/>
        </w:numPr>
        <w:spacing w:after="120" w:line="360" w:lineRule="exact"/>
        <w:ind w:left="56" w:firstLine="0"/>
        <w:jc w:val="both"/>
        <w:rPr>
          <w:rFonts w:cs="FrankRuehl"/>
          <w:sz w:val="28"/>
          <w:szCs w:val="28"/>
        </w:rPr>
      </w:pPr>
      <w:r w:rsidRPr="00041F5C">
        <w:rPr>
          <w:rFonts w:cs="FrankRuehl" w:hint="cs"/>
          <w:b/>
          <w:bCs/>
          <w:sz w:val="32"/>
          <w:szCs w:val="32"/>
          <w:rtl/>
        </w:rPr>
        <w:t xml:space="preserve">דף כה ע"ב תוס' בד"ה אורח ארעא </w:t>
      </w:r>
      <w:r w:rsidRPr="00041F5C">
        <w:rPr>
          <w:rFonts w:cs="FrankRuehl" w:hint="cs"/>
          <w:sz w:val="28"/>
          <w:szCs w:val="28"/>
          <w:rtl/>
        </w:rPr>
        <w:t>קמ"ל וכו' תימא וכו' ע"כ, נכתב בצידו ולע"ד י"ל דכוונת רש"י ז"ל במ"ש ולאו משום איסור טרפה, ר"ל לאו משום זה בלבד אלא אף משום אורח ארעא דדרך ארץ קדמה לתורה</w:t>
      </w:r>
      <w:r w:rsidRPr="00041F5C">
        <w:rPr>
          <w:rFonts w:cs="FrankRuehl"/>
          <w:sz w:val="28"/>
          <w:szCs w:val="28"/>
          <w:vertAlign w:val="superscript"/>
          <w:rtl/>
        </w:rPr>
        <w:footnoteReference w:id="1356"/>
      </w:r>
      <w:r w:rsidRPr="00041F5C">
        <w:rPr>
          <w:rFonts w:cs="FrankRuehl" w:hint="cs"/>
          <w:sz w:val="28"/>
          <w:szCs w:val="28"/>
          <w:rtl/>
        </w:rPr>
        <w:t xml:space="preserve"> וקעבר אתרתי.</w:t>
      </w:r>
    </w:p>
    <w:p w14:paraId="7C7421AD" w14:textId="77777777" w:rsidR="00757081" w:rsidRPr="00041F5C" w:rsidRDefault="00757081" w:rsidP="00757081">
      <w:pPr>
        <w:numPr>
          <w:ilvl w:val="0"/>
          <w:numId w:val="23"/>
        </w:numPr>
        <w:spacing w:after="120" w:line="360" w:lineRule="exact"/>
        <w:ind w:left="56" w:firstLine="0"/>
        <w:jc w:val="both"/>
        <w:rPr>
          <w:rFonts w:cs="FrankRuehl"/>
          <w:sz w:val="28"/>
          <w:szCs w:val="28"/>
        </w:rPr>
      </w:pPr>
      <w:r w:rsidRPr="00041F5C">
        <w:rPr>
          <w:rFonts w:cs="FrankRuehl" w:hint="cs"/>
          <w:b/>
          <w:bCs/>
          <w:sz w:val="32"/>
          <w:szCs w:val="32"/>
          <w:rtl/>
        </w:rPr>
        <w:t>דף כה ע"ב רש"י בד"ה נטיעה מקטע רגליהון דרשיעייא</w:t>
      </w:r>
      <w:r w:rsidRPr="00041F5C">
        <w:rPr>
          <w:rFonts w:cs="FrankRuehl" w:hint="cs"/>
          <w:sz w:val="28"/>
          <w:szCs w:val="28"/>
          <w:rtl/>
        </w:rPr>
        <w:t xml:space="preserve"> וכולי ע"כ, נכתב בצידו עיין מ"ש בקונטרס אות לטובה בסי' ל"ח בס"ד.</w:t>
      </w:r>
    </w:p>
    <w:p w14:paraId="0E3CD560" w14:textId="77777777" w:rsidR="00757081" w:rsidRPr="00041F5C" w:rsidRDefault="00757081" w:rsidP="00757081">
      <w:pPr>
        <w:numPr>
          <w:ilvl w:val="0"/>
          <w:numId w:val="23"/>
        </w:numPr>
        <w:spacing w:after="120" w:line="360" w:lineRule="exact"/>
        <w:ind w:left="56" w:firstLine="0"/>
        <w:jc w:val="both"/>
        <w:rPr>
          <w:rFonts w:cs="FrankRuehl"/>
          <w:sz w:val="28"/>
          <w:szCs w:val="28"/>
        </w:rPr>
      </w:pPr>
      <w:r w:rsidRPr="00041F5C">
        <w:rPr>
          <w:rFonts w:cs="FrankRuehl" w:hint="cs"/>
          <w:b/>
          <w:bCs/>
          <w:sz w:val="32"/>
          <w:szCs w:val="32"/>
          <w:rtl/>
        </w:rPr>
        <w:t>דף כה ע"ב גמ' מפני מה ניתנה תורה לישראל מפני שהם עזים</w:t>
      </w:r>
      <w:r w:rsidRPr="00041F5C">
        <w:rPr>
          <w:rFonts w:cs="FrankRuehl" w:hint="cs"/>
          <w:sz w:val="32"/>
          <w:szCs w:val="32"/>
          <w:rtl/>
        </w:rPr>
        <w:t xml:space="preserve"> </w:t>
      </w:r>
      <w:r w:rsidRPr="00041F5C">
        <w:rPr>
          <w:rFonts w:cs="FrankRuehl" w:hint="cs"/>
          <w:sz w:val="28"/>
          <w:szCs w:val="28"/>
          <w:rtl/>
        </w:rPr>
        <w:t xml:space="preserve">ע"כ, נכתב בצידו מקשה הכא שהרי אומות העולם לא רצו לקבה שהחזירה על כולם ולא קיבלוה, ונראה דמהא לא אירייא דתכיות העניין משום שהשי"ת הוא היה הסיבה שלא קיבלוה, שאמרו לו מה כתיב בה? ולכל אחד אמר להם עניין הקשה להם, כגון עשו לא תרצח וכיוצא, וא"כ כוונת שאלת הש"ס הכי מפני מה סיבב השי"ת ונתן תורה </w:t>
      </w:r>
      <w:r w:rsidRPr="00041F5C">
        <w:rPr>
          <w:rFonts w:cs="FrankRuehl" w:hint="cs"/>
          <w:sz w:val="28"/>
          <w:szCs w:val="28"/>
          <w:rtl/>
        </w:rPr>
        <w:lastRenderedPageBreak/>
        <w:t>לישראל וכו', וזה מלבד טעם הפשט שרצה הקב"ה לזכות את ישראל עוד אחרת מפני שהם עזים והתורה מתשת כוחו של אדם</w:t>
      </w:r>
      <w:r w:rsidRPr="00041F5C">
        <w:rPr>
          <w:rFonts w:cs="FrankRuehl"/>
          <w:sz w:val="28"/>
          <w:szCs w:val="28"/>
          <w:vertAlign w:val="superscript"/>
          <w:rtl/>
        </w:rPr>
        <w:footnoteReference w:id="1357"/>
      </w:r>
      <w:r w:rsidRPr="00041F5C">
        <w:rPr>
          <w:rFonts w:cs="FrankRuehl" w:hint="cs"/>
          <w:sz w:val="28"/>
          <w:szCs w:val="28"/>
          <w:rtl/>
        </w:rPr>
        <w:t>.</w:t>
      </w:r>
    </w:p>
    <w:p w14:paraId="4ED26A2A" w14:textId="77777777" w:rsidR="00757081" w:rsidRPr="00041F5C" w:rsidRDefault="00757081" w:rsidP="00757081">
      <w:pPr>
        <w:numPr>
          <w:ilvl w:val="0"/>
          <w:numId w:val="23"/>
        </w:numPr>
        <w:spacing w:after="120" w:line="360" w:lineRule="exact"/>
        <w:ind w:left="56" w:firstLine="0"/>
        <w:jc w:val="both"/>
        <w:rPr>
          <w:rFonts w:cs="FrankRuehl"/>
          <w:sz w:val="28"/>
          <w:szCs w:val="28"/>
        </w:rPr>
      </w:pPr>
      <w:r w:rsidRPr="00041F5C">
        <w:rPr>
          <w:rFonts w:cs="FrankRuehl" w:hint="cs"/>
          <w:b/>
          <w:bCs/>
          <w:sz w:val="32"/>
          <w:szCs w:val="32"/>
          <w:rtl/>
        </w:rPr>
        <w:t xml:space="preserve">דף כה ע"ב רש"י בד"ה שהן עזים </w:t>
      </w:r>
      <w:r w:rsidRPr="00041F5C">
        <w:rPr>
          <w:rFonts w:cs="FrankRuehl" w:hint="cs"/>
          <w:sz w:val="28"/>
          <w:szCs w:val="28"/>
          <w:rtl/>
        </w:rPr>
        <w:t>ונתנה להם תורה שיעסקו בה והיא מתשת כחם ומכנעת לבם ע"כ, נכתב בצידו לכאורה י"ל דבשלמא י"ל דבשלמא לעוסקים בה מתשת כחן וממילא יהיו נוחין, אבל להן רבים עתה עמי הארץ שאין עוסקים בה לא מינה ולא מקצתה, מהיכן יותש כחן. ולכן אפשר לפרש דהכי קא בעי הש"ס מפני מה ניתנה תורה לישראל שהיא תרי"ג מצות ולאו הכי ז' מצות</w:t>
      </w:r>
      <w:r w:rsidRPr="00041F5C">
        <w:rPr>
          <w:rFonts w:cs="FrankRuehl"/>
          <w:sz w:val="28"/>
          <w:szCs w:val="28"/>
          <w:vertAlign w:val="superscript"/>
          <w:rtl/>
        </w:rPr>
        <w:footnoteReference w:id="1358"/>
      </w:r>
      <w:r w:rsidRPr="00041F5C">
        <w:rPr>
          <w:rFonts w:cs="FrankRuehl" w:hint="cs"/>
          <w:sz w:val="28"/>
          <w:szCs w:val="28"/>
          <w:rtl/>
        </w:rPr>
        <w:t xml:space="preserve"> דווקא, ותירץ מפני שהן עזים לפיכך הרבה להם תורה ומצות, ואין צדיק בארץ שיוכל לקיימם כולם כאחד, ובהכריח שצריך להביא עליהם ייסורים לכפר עוונותיהם, ותלמוד כנגד כולם, כמ"ש בגמרא יתלה בביטול תורה</w:t>
      </w:r>
      <w:r w:rsidRPr="00041F5C">
        <w:rPr>
          <w:rFonts w:cs="FrankRuehl"/>
          <w:sz w:val="28"/>
          <w:szCs w:val="28"/>
          <w:vertAlign w:val="superscript"/>
          <w:rtl/>
        </w:rPr>
        <w:footnoteReference w:id="1359"/>
      </w:r>
      <w:r w:rsidRPr="00041F5C">
        <w:rPr>
          <w:rFonts w:cs="FrankRuehl" w:hint="cs"/>
          <w:sz w:val="28"/>
          <w:szCs w:val="28"/>
          <w:rtl/>
        </w:rPr>
        <w:t>, וממילא אזלא לה העזות שבהם דיסורין ממרקין, ובהכי הוי ליה דבר השוה לכל נפש, לאותם העוסקים בה מתשת כחן וגם לא ימנע ד"אין צדיק בארץ"</w:t>
      </w:r>
      <w:r w:rsidRPr="00041F5C">
        <w:rPr>
          <w:rFonts w:cs="FrankRuehl"/>
          <w:sz w:val="28"/>
          <w:szCs w:val="28"/>
          <w:vertAlign w:val="superscript"/>
          <w:rtl/>
        </w:rPr>
        <w:footnoteReference w:id="1360"/>
      </w:r>
      <w:r w:rsidRPr="00041F5C">
        <w:rPr>
          <w:rFonts w:cs="FrankRuehl" w:hint="cs"/>
          <w:sz w:val="28"/>
          <w:szCs w:val="28"/>
          <w:rtl/>
        </w:rPr>
        <w:t xml:space="preserve"> וכו', וכדי לכפר בא עליהם קצת </w:t>
      </w:r>
      <w:r w:rsidRPr="00041F5C">
        <w:rPr>
          <w:rFonts w:cs="FrankRuehl" w:hint="cs"/>
          <w:sz w:val="28"/>
          <w:szCs w:val="28"/>
          <w:rtl/>
        </w:rPr>
        <w:lastRenderedPageBreak/>
        <w:t>ייסורין ויהיו נחין מתרי טעמי</w:t>
      </w:r>
      <w:r w:rsidRPr="00041F5C">
        <w:rPr>
          <w:rFonts w:cs="FrankRuehl"/>
          <w:sz w:val="28"/>
          <w:szCs w:val="28"/>
          <w:vertAlign w:val="superscript"/>
          <w:rtl/>
        </w:rPr>
        <w:footnoteReference w:id="1361"/>
      </w:r>
      <w:r w:rsidRPr="00041F5C">
        <w:rPr>
          <w:rFonts w:cs="FrankRuehl" w:hint="cs"/>
          <w:sz w:val="28"/>
          <w:szCs w:val="28"/>
          <w:rtl/>
        </w:rPr>
        <w:t xml:space="preserve">, ולמי שאינם עוסקים בה הקב"ה מביא עליהם הרבה ייסורים וממרקים גופם כאמור. </w:t>
      </w:r>
      <w:r w:rsidRPr="00041F5C">
        <w:rPr>
          <w:rFonts w:cs="FrankRuehl" w:hint="cs"/>
          <w:b/>
          <w:bCs/>
          <w:sz w:val="32"/>
          <w:szCs w:val="32"/>
          <w:rtl/>
        </w:rPr>
        <w:t>ואפשר</w:t>
      </w:r>
      <w:r w:rsidRPr="00041F5C">
        <w:rPr>
          <w:rFonts w:cs="FrankRuehl" w:hint="cs"/>
          <w:sz w:val="32"/>
          <w:szCs w:val="32"/>
          <w:rtl/>
        </w:rPr>
        <w:t xml:space="preserve"> </w:t>
      </w:r>
      <w:r w:rsidRPr="00041F5C">
        <w:rPr>
          <w:rFonts w:cs="FrankRuehl" w:hint="cs"/>
          <w:sz w:val="28"/>
          <w:szCs w:val="28"/>
          <w:rtl/>
        </w:rPr>
        <w:t>דהיינו דסיימו בש"ס על פסוק "אש דת למו"</w:t>
      </w:r>
      <w:r w:rsidRPr="00041F5C">
        <w:rPr>
          <w:rFonts w:cs="FrankRuehl"/>
          <w:sz w:val="28"/>
          <w:szCs w:val="28"/>
          <w:vertAlign w:val="superscript"/>
          <w:rtl/>
        </w:rPr>
        <w:footnoteReference w:id="1362"/>
      </w:r>
      <w:r w:rsidRPr="00041F5C">
        <w:rPr>
          <w:rFonts w:cs="FrankRuehl" w:hint="cs"/>
          <w:sz w:val="28"/>
          <w:szCs w:val="28"/>
          <w:rtl/>
        </w:rPr>
        <w:t xml:space="preserve"> שאילו לא נתנה תורה לישראל אין כל אומה וכו', ור"ל שהקב"ה רוצה להגלותם תחת אומות העולם כדי לכפר עוונותיהם ולזכותם לעולם הבא, ואברהם אבינו עליו השלום בירר לנו שיעבוד מלכויות, להכי ניתנה להם זאת התורה כדי להתיש כחן ולא יעמדו וימרדו באומות העולם. וגם מעון ביטול תורה יותש כחן מפני הייסורין וחסרון כיס הבא עליהם ובאים אומות העולם ושולטין בהם. </w:t>
      </w:r>
      <w:r w:rsidRPr="00041F5C">
        <w:rPr>
          <w:rFonts w:cs="FrankRuehl" w:hint="cs"/>
          <w:b/>
          <w:bCs/>
          <w:sz w:val="32"/>
          <w:szCs w:val="32"/>
          <w:rtl/>
        </w:rPr>
        <w:t>וע"פ</w:t>
      </w:r>
      <w:r w:rsidRPr="00041F5C">
        <w:rPr>
          <w:rFonts w:cs="FrankRuehl" w:hint="cs"/>
          <w:sz w:val="32"/>
          <w:szCs w:val="32"/>
          <w:rtl/>
        </w:rPr>
        <w:t xml:space="preserve"> </w:t>
      </w:r>
      <w:r w:rsidRPr="00041F5C">
        <w:rPr>
          <w:rFonts w:cs="FrankRuehl" w:hint="cs"/>
          <w:sz w:val="28"/>
          <w:szCs w:val="28"/>
          <w:rtl/>
        </w:rPr>
        <w:t xml:space="preserve">דברי הש"ס יובן היטב סדר הכתוב דהכי קאמר "מימינו" ניתנה תורה לישראל, ובזה "חובב עמים" שנפלו קדושיו בידך אלו עם בני ישראל, שהם קדש ישראל לה' שברשותם נפלו ביד אומות העולם, אבל בלאו הכי אין כל אומה ולשון יכולין לעמוד בפניהם. וגם "והם תכו לרגליך" מעון ביטול תורה שהם מוכין ומעונים, והיינו אומר "ישא" עול הגלות והייסורין, "מדברותיך" משום שלא עסקו בדברי תורתיך, ובכן היינו טעמא </w:t>
      </w:r>
      <w:r w:rsidRPr="00041F5C">
        <w:rPr>
          <w:rFonts w:cs="FrankRuehl" w:hint="cs"/>
          <w:sz w:val="28"/>
          <w:szCs w:val="28"/>
          <w:rtl/>
        </w:rPr>
        <w:lastRenderedPageBreak/>
        <w:t>ד"תורה צוה לנו משה"</w:t>
      </w:r>
      <w:r w:rsidRPr="00041F5C">
        <w:rPr>
          <w:rFonts w:cs="FrankRuehl"/>
          <w:sz w:val="28"/>
          <w:szCs w:val="28"/>
          <w:vertAlign w:val="superscript"/>
          <w:rtl/>
        </w:rPr>
        <w:footnoteReference w:id="1363"/>
      </w:r>
      <w:r w:rsidRPr="00041F5C">
        <w:rPr>
          <w:rFonts w:cs="FrankRuehl" w:hint="cs"/>
          <w:sz w:val="28"/>
          <w:szCs w:val="28"/>
          <w:rtl/>
        </w:rPr>
        <w:t xml:space="preserve"> לנו דייקא ולא לאומות העולם כדי להתיש כחן של ישראל וליפלו בגלות וכמדובר. </w:t>
      </w:r>
      <w:r w:rsidRPr="00041F5C">
        <w:rPr>
          <w:rFonts w:cs="FrankRuehl" w:hint="cs"/>
          <w:b/>
          <w:bCs/>
          <w:sz w:val="32"/>
          <w:szCs w:val="32"/>
          <w:rtl/>
        </w:rPr>
        <w:t>ועוד</w:t>
      </w:r>
      <w:r w:rsidRPr="00041F5C">
        <w:rPr>
          <w:rFonts w:cs="FrankRuehl" w:hint="cs"/>
          <w:sz w:val="32"/>
          <w:szCs w:val="32"/>
          <w:rtl/>
        </w:rPr>
        <w:t xml:space="preserve"> </w:t>
      </w:r>
      <w:r w:rsidRPr="00041F5C">
        <w:rPr>
          <w:rFonts w:cs="FrankRuehl" w:hint="cs"/>
          <w:sz w:val="28"/>
          <w:szCs w:val="28"/>
          <w:rtl/>
        </w:rPr>
        <w:t>יש בה טעם לשבח דע"י ריבוי התורה ומצות כל איש מישראל הוא דואג על שלא יוכל לקיימה כולה, ומכ"ש אם יעבור עליהם שמתיירא תמיד מפחדה של גיהנם, ומתחרט בכל יום כמ"ש</w:t>
      </w:r>
      <w:r w:rsidRPr="00041F5C">
        <w:rPr>
          <w:rFonts w:cs="FrankRuehl"/>
          <w:sz w:val="28"/>
          <w:szCs w:val="28"/>
          <w:vertAlign w:val="superscript"/>
          <w:rtl/>
        </w:rPr>
        <w:footnoteReference w:id="1364"/>
      </w:r>
      <w:r w:rsidRPr="00041F5C">
        <w:rPr>
          <w:rFonts w:cs="FrankRuehl" w:hint="cs"/>
          <w:sz w:val="28"/>
          <w:szCs w:val="28"/>
          <w:rtl/>
        </w:rPr>
        <w:t xml:space="preserve"> שהרשעים מלאים חרטות, ומשום הכי יותש כחן מרוב הדאגות, שהדאגה שוברת כוחו של אדם</w:t>
      </w:r>
      <w:r w:rsidRPr="00041F5C">
        <w:rPr>
          <w:rFonts w:cs="FrankRuehl"/>
          <w:sz w:val="28"/>
          <w:szCs w:val="28"/>
          <w:vertAlign w:val="superscript"/>
          <w:rtl/>
        </w:rPr>
        <w:footnoteReference w:id="1365"/>
      </w:r>
      <w:r w:rsidRPr="00041F5C">
        <w:rPr>
          <w:rFonts w:cs="FrankRuehl" w:hint="cs"/>
          <w:sz w:val="28"/>
          <w:szCs w:val="28"/>
          <w:rtl/>
        </w:rPr>
        <w:t>, וממילא בטל ומבוטל העזות שבהן, ולהכי נתנה להם זאת התורה. ויומתק לשון הש"ס דקא בעי מפני מה ניתנה תורה לישראל, דבשלמא אילו היו מקבלים אותה ברצונם הטוב והגמור שפיר, אבל כיון דקושטא קאי שעל כרחך שלא בטובתם כפה עליהם ההר וכו', ולהכי קא בעו מפני מה ניתנה תורה רצה לומר באונס כזה, הלא דבר הוא ויהיב טעמא מפני וכו'</w:t>
      </w:r>
      <w:r w:rsidRPr="00041F5C">
        <w:rPr>
          <w:rFonts w:cs="FrankRuehl"/>
          <w:sz w:val="28"/>
          <w:szCs w:val="28"/>
          <w:vertAlign w:val="superscript"/>
          <w:rtl/>
        </w:rPr>
        <w:footnoteReference w:id="1366"/>
      </w:r>
      <w:r w:rsidRPr="00041F5C">
        <w:rPr>
          <w:rFonts w:cs="FrankRuehl" w:hint="cs"/>
          <w:sz w:val="28"/>
          <w:szCs w:val="28"/>
          <w:rtl/>
        </w:rPr>
        <w:t xml:space="preserve">, וכדבר האמור. </w:t>
      </w:r>
    </w:p>
    <w:p w14:paraId="793FA020" w14:textId="77777777" w:rsidR="00757081" w:rsidRPr="00041F5C" w:rsidRDefault="00757081" w:rsidP="00757081">
      <w:pPr>
        <w:numPr>
          <w:ilvl w:val="0"/>
          <w:numId w:val="23"/>
        </w:numPr>
        <w:spacing w:after="120" w:line="360" w:lineRule="exact"/>
        <w:ind w:left="56" w:firstLine="0"/>
        <w:jc w:val="both"/>
        <w:rPr>
          <w:rFonts w:cs="FrankRuehl"/>
          <w:sz w:val="28"/>
          <w:szCs w:val="28"/>
        </w:rPr>
      </w:pPr>
      <w:r w:rsidRPr="00041F5C">
        <w:rPr>
          <w:rFonts w:cs="FrankRuehl" w:hint="cs"/>
          <w:b/>
          <w:bCs/>
          <w:sz w:val="32"/>
          <w:szCs w:val="32"/>
          <w:rtl/>
        </w:rPr>
        <w:t>דף כה ע"ב רש"י הצלף באילנות לא ידעתי מהי עזות שלו</w:t>
      </w:r>
      <w:r w:rsidRPr="00041F5C">
        <w:rPr>
          <w:rFonts w:cs="FrankRuehl" w:hint="cs"/>
          <w:sz w:val="32"/>
          <w:szCs w:val="32"/>
          <w:rtl/>
        </w:rPr>
        <w:t xml:space="preserve"> </w:t>
      </w:r>
      <w:r w:rsidRPr="00041F5C">
        <w:rPr>
          <w:rFonts w:cs="FrankRuehl" w:hint="cs"/>
          <w:sz w:val="28"/>
          <w:szCs w:val="28"/>
          <w:rtl/>
        </w:rPr>
        <w:t xml:space="preserve">ע"כ, לע"ד אפשר דעזות שלו שהוא יציץ </w:t>
      </w:r>
      <w:r w:rsidRPr="00041F5C">
        <w:rPr>
          <w:rFonts w:cs="FrankRuehl" w:hint="cs"/>
          <w:sz w:val="28"/>
          <w:szCs w:val="28"/>
          <w:rtl/>
        </w:rPr>
        <w:lastRenderedPageBreak/>
        <w:t>ופרח, כמה זימנין שאף אם חותכים אותו עלה יעלה.</w:t>
      </w:r>
    </w:p>
    <w:p w14:paraId="18EEE7C9" w14:textId="77777777" w:rsidR="00757081" w:rsidRPr="00041F5C" w:rsidRDefault="00757081" w:rsidP="00757081">
      <w:pPr>
        <w:numPr>
          <w:ilvl w:val="0"/>
          <w:numId w:val="23"/>
        </w:numPr>
        <w:spacing w:after="120" w:line="360" w:lineRule="exact"/>
        <w:ind w:left="56" w:firstLine="0"/>
        <w:jc w:val="both"/>
        <w:rPr>
          <w:rFonts w:cs="FrankRuehl"/>
          <w:sz w:val="28"/>
          <w:szCs w:val="28"/>
        </w:rPr>
      </w:pPr>
      <w:r w:rsidRPr="00041F5C">
        <w:rPr>
          <w:rFonts w:cs="FrankRuehl" w:hint="cs"/>
          <w:b/>
          <w:bCs/>
          <w:sz w:val="32"/>
          <w:szCs w:val="32"/>
          <w:rtl/>
        </w:rPr>
        <w:t>דף כה ע"ב רש"י אין הסומא יוצא במקלו דהוי דרך חול</w:t>
      </w:r>
      <w:r w:rsidRPr="00041F5C">
        <w:rPr>
          <w:rFonts w:cs="FrankRuehl" w:hint="cs"/>
          <w:sz w:val="28"/>
          <w:szCs w:val="28"/>
          <w:rtl/>
        </w:rPr>
        <w:t xml:space="preserve"> ואיכא זילותא דיום טוב ע"כ, נכתב בצידו קצת קשה על טעם זה דכיון דעכ"פ הוא צריך להאי מקל להורות לו את הדרך אשר ילך בה שלא יפול בגומא ולא יכשל באיזה אבן, ולאו בכל שעתא מיתרחיש בני אדם בשעה שהוא מהלך להורות לו, והיא קבועה והכרחית אצלו, א"כ לא הוי כל כך זילותא, ואי לאו דמסתפינא הוה אמינא דהאי איסורא מיירי במקום שהוא רשות הרבים או בכרמלית, אבל במקום רשות היחיד אפשר דשרי וכמעשהו בחול כך מעשיהו בשבת וביום טוב. </w:t>
      </w:r>
      <w:r w:rsidRPr="00041F5C">
        <w:rPr>
          <w:rFonts w:cs="FrankRuehl" w:hint="cs"/>
          <w:b/>
          <w:bCs/>
          <w:sz w:val="32"/>
          <w:szCs w:val="32"/>
          <w:rtl/>
        </w:rPr>
        <w:t>וראיתי</w:t>
      </w:r>
      <w:r w:rsidRPr="00041F5C">
        <w:rPr>
          <w:rFonts w:cs="FrankRuehl" w:hint="cs"/>
          <w:sz w:val="32"/>
          <w:szCs w:val="32"/>
          <w:rtl/>
        </w:rPr>
        <w:t xml:space="preserve"> </w:t>
      </w:r>
      <w:r w:rsidRPr="00041F5C">
        <w:rPr>
          <w:rFonts w:cs="FrankRuehl" w:hint="cs"/>
          <w:sz w:val="28"/>
          <w:szCs w:val="28"/>
          <w:rtl/>
        </w:rPr>
        <w:t xml:space="preserve">אחרי רואי להט"ז ז"ל באורח חיים בסי' תקכ"ב בס"ק א' דאייתי בידיה משם רש"ל בשם הרא"ש דכתב הכי ואייתי בידיה האי טעמא דרש"י אבל לא דיקדק עליו מידי מ"ש. ועיין לעטרת זקנים ז"ל שם דאייתי משם הפוסקים היינו כשיכול לילך בלא מקל, אבל אם אי אפשר לו לילך בלא מקל אפילו בשבת מותר ע"ש. ואכתי קצת קשה דהא כיון דקביעא ליה בחול להורות לו דרכו מיקרי אינו יכול לילך וכמש"ל. ואפשר דכוונת תכיות חילוק זה דמיירי דבחול </w:t>
      </w:r>
      <w:r w:rsidRPr="00041F5C">
        <w:rPr>
          <w:rFonts w:cs="FrankRuehl" w:hint="cs"/>
          <w:sz w:val="28"/>
          <w:szCs w:val="28"/>
          <w:rtl/>
        </w:rPr>
        <w:lastRenderedPageBreak/>
        <w:t>אינה קבועה לו וזימנין שמהלך בלא מקל או דמיירי דשכיח ליה בני אדם שתופסין ידו ומהלכין עמו אז אסרינן ליה, אבל בלאו הכי שרי. ומרן ז"ל דפסק שם לאסור, התם אפשר דסמך אמ"ש לעיל בסי' ש"א בסעיף יז' בחיגר שאינו יכול לילך בלא מקל מותר, וגם התם בסעיף יח' סיים בדין הסומא עצמו לאסור התם ובוודאי דמיירי שהוא יכול לילך בלא מקל, אבל אם אינו יכול דינו כחיגר דמותר, ועיין להר"מ בפרק ה מהלכות יום טוב בדין ג' שכתב ג"כ בסומא לאסור סתם</w:t>
      </w:r>
      <w:r w:rsidRPr="00041F5C">
        <w:rPr>
          <w:rFonts w:cs="FrankRuehl"/>
          <w:sz w:val="28"/>
          <w:szCs w:val="28"/>
          <w:vertAlign w:val="superscript"/>
          <w:rtl/>
        </w:rPr>
        <w:footnoteReference w:id="1367"/>
      </w:r>
      <w:r w:rsidRPr="00041F5C">
        <w:rPr>
          <w:rFonts w:cs="FrankRuehl" w:hint="cs"/>
          <w:sz w:val="28"/>
          <w:szCs w:val="28"/>
          <w:rtl/>
        </w:rPr>
        <w:t xml:space="preserve">. </w:t>
      </w:r>
    </w:p>
    <w:p w14:paraId="203EBCC0" w14:textId="77777777" w:rsidR="00757081" w:rsidRPr="00041F5C" w:rsidRDefault="00757081" w:rsidP="00757081">
      <w:pPr>
        <w:numPr>
          <w:ilvl w:val="0"/>
          <w:numId w:val="23"/>
        </w:numPr>
        <w:spacing w:after="120" w:line="360" w:lineRule="exact"/>
        <w:ind w:left="56" w:firstLine="0"/>
        <w:jc w:val="both"/>
        <w:rPr>
          <w:rFonts w:cs="FrankRuehl"/>
          <w:sz w:val="28"/>
          <w:szCs w:val="28"/>
        </w:rPr>
      </w:pPr>
      <w:r w:rsidRPr="00041F5C">
        <w:rPr>
          <w:rFonts w:cs="FrankRuehl" w:hint="cs"/>
          <w:b/>
          <w:bCs/>
          <w:sz w:val="32"/>
          <w:szCs w:val="32"/>
          <w:rtl/>
        </w:rPr>
        <w:t>דף כה ע"ב אחד האיש ואחד האשה</w:t>
      </w:r>
      <w:r w:rsidRPr="00041F5C">
        <w:rPr>
          <w:rFonts w:cs="FrankRuehl" w:hint="cs"/>
          <w:sz w:val="28"/>
          <w:szCs w:val="28"/>
          <w:rtl/>
        </w:rPr>
        <w:t xml:space="preserve"> ע"כ, נכתב בצידו קצת קשה לכאורה אינו מובן אמאי הוכרח הכא לומר אפילו 'האשה', דהא וודאי דהשוה אבתורה אשה לאיש לכל איסורין </w:t>
      </w:r>
      <w:r w:rsidRPr="00041F5C">
        <w:rPr>
          <w:rFonts w:cs="FrankRuehl" w:hint="cs"/>
          <w:sz w:val="28"/>
          <w:szCs w:val="28"/>
          <w:rtl/>
        </w:rPr>
        <w:lastRenderedPageBreak/>
        <w:t>שבתורה. ואפשר לומר בדוחק משום בש"ס דאם רבים צריכים לו מותר, ואמר דרב נחמן שרא לה לילתא וכו' , ופירש התוס' בד"ה שאני ילתא דבעיתיא וכו' דילמא הולכת לצורך רבים וכו' ע"ש</w:t>
      </w:r>
      <w:r w:rsidRPr="00041F5C">
        <w:rPr>
          <w:rFonts w:cs="FrankRuehl"/>
          <w:sz w:val="28"/>
          <w:szCs w:val="28"/>
          <w:vertAlign w:val="superscript"/>
          <w:rtl/>
        </w:rPr>
        <w:footnoteReference w:id="1368"/>
      </w:r>
      <w:r w:rsidRPr="00041F5C">
        <w:rPr>
          <w:rFonts w:cs="FrankRuehl" w:hint="cs"/>
          <w:sz w:val="28"/>
          <w:szCs w:val="28"/>
          <w:rtl/>
        </w:rPr>
        <w:t xml:space="preserve">, ולמדנו דגם באשה אם היה בה צורך שרי, ובוודאי דהאי צורך לגבי אשה אפילו בצורך קצת ולא דמי כ"כ לצורך הרב לדרשא, ואמטי להכי נקט קודם לגבי איסורין אחד האשה למימרא דכד שרינן ברבים צריכים לו, גם באשה נתיר ואפילו שתהיה צורך קצת ולא פלוג רבנן. </w:t>
      </w:r>
      <w:r w:rsidRPr="00041F5C">
        <w:rPr>
          <w:rFonts w:cs="FrankRuehl" w:hint="cs"/>
          <w:sz w:val="32"/>
          <w:szCs w:val="32"/>
          <w:rtl/>
        </w:rPr>
        <w:t xml:space="preserve">וראיתי </w:t>
      </w:r>
      <w:r w:rsidRPr="00041F5C">
        <w:rPr>
          <w:rFonts w:cs="FrankRuehl" w:hint="cs"/>
          <w:sz w:val="28"/>
          <w:szCs w:val="28"/>
          <w:rtl/>
        </w:rPr>
        <w:t>לרמב"ם שם</w:t>
      </w:r>
      <w:r w:rsidRPr="00041F5C">
        <w:rPr>
          <w:rFonts w:cs="FrankRuehl"/>
          <w:sz w:val="28"/>
          <w:szCs w:val="28"/>
          <w:vertAlign w:val="superscript"/>
          <w:rtl/>
        </w:rPr>
        <w:footnoteReference w:id="1369"/>
      </w:r>
      <w:r w:rsidRPr="00041F5C">
        <w:rPr>
          <w:rFonts w:cs="FrankRuehl" w:hint="cs"/>
          <w:sz w:val="28"/>
          <w:szCs w:val="28"/>
          <w:rtl/>
        </w:rPr>
        <w:t xml:space="preserve"> שכתב ג"כ להאי דינא רבה דאחד האיש ואחד האשה ואזיל וקא מסיים בה והאיש שהיו רבים צריכים לו יוצאין בכסא וכו' ע"ש, ולכאורה קשה אמאי נקט ברבים צריכים לו להתיר באיש בלבד, הרי גם באשה נתיר כמו ההיא דילתא ולפי פירוש התוס', ואם תאמר דסבירא לו כמו שפירש רש"י בד"ה דבעיתא ליפול</w:t>
      </w:r>
      <w:r w:rsidRPr="00041F5C">
        <w:rPr>
          <w:rFonts w:cs="FrankRuehl"/>
          <w:sz w:val="28"/>
          <w:szCs w:val="28"/>
          <w:vertAlign w:val="superscript"/>
          <w:rtl/>
        </w:rPr>
        <w:footnoteReference w:id="1370"/>
      </w:r>
      <w:r w:rsidRPr="00041F5C">
        <w:rPr>
          <w:rFonts w:cs="FrankRuehl" w:hint="cs"/>
          <w:sz w:val="28"/>
          <w:szCs w:val="28"/>
          <w:rtl/>
        </w:rPr>
        <w:t xml:space="preserve"> ע"כ ומזה סבירא ליה מר דהתירו ג"כ </w:t>
      </w:r>
      <w:r w:rsidRPr="00041F5C">
        <w:rPr>
          <w:rFonts w:cs="FrankRuehl" w:hint="cs"/>
          <w:sz w:val="28"/>
          <w:szCs w:val="28"/>
          <w:rtl/>
        </w:rPr>
        <w:lastRenderedPageBreak/>
        <w:t>משום בעיתותא דנפילה, א"כ עכ"פ הוי ליה להתיר בכהי גוונא כי הא דילתא, וגם בלאו הכי קצת קשה דהרי סיימי הכא בש"ס אמימא ומר זוטרא מכתפי להו בשבתא דרגלא, אל משום בעיתותא ואמרי לה משום דוחקא דצבורא, ואמאי לא הזכיר הר"מ הני היתירא? ומיהו מהא לא אירייא דזה נכלל במ"ש שם דמוצאין אותו על הכתף אפילו באפיריון ע"כ, והתיר סתמא לומר דמאיזה טעם שיהיה ויבוא הטוב מכל מקום וגם אפשר דלא הוצרך לססים ג"כ בעניין ההיתר באשה דכיון דכתב דלעניין האיסור שוים, מימילא משמע דעניין שההיתר דסיפא ותחילתו הוכיח על סופו ועיין לה"ה</w:t>
      </w:r>
      <w:r w:rsidRPr="00041F5C">
        <w:rPr>
          <w:rFonts w:cs="FrankRuehl"/>
          <w:sz w:val="28"/>
          <w:szCs w:val="28"/>
          <w:vertAlign w:val="superscript"/>
          <w:rtl/>
        </w:rPr>
        <w:footnoteReference w:id="1371"/>
      </w:r>
      <w:r w:rsidRPr="00041F5C">
        <w:rPr>
          <w:rFonts w:cs="FrankRuehl" w:hint="cs"/>
          <w:sz w:val="28"/>
          <w:szCs w:val="28"/>
          <w:rtl/>
        </w:rPr>
        <w:t xml:space="preserve"> ומרן</w:t>
      </w:r>
      <w:r w:rsidRPr="00041F5C">
        <w:rPr>
          <w:rFonts w:cs="FrankRuehl"/>
          <w:sz w:val="28"/>
          <w:szCs w:val="28"/>
          <w:vertAlign w:val="superscript"/>
          <w:rtl/>
        </w:rPr>
        <w:footnoteReference w:id="1372"/>
      </w:r>
      <w:r w:rsidRPr="00041F5C">
        <w:rPr>
          <w:rFonts w:cs="FrankRuehl" w:hint="cs"/>
          <w:sz w:val="28"/>
          <w:szCs w:val="28"/>
          <w:rtl/>
        </w:rPr>
        <w:t xml:space="preserve"> שם דיש לכוון דבר קודשו שהם שר המסכימים לכל האמור, וכמו שיראה הרואה. </w:t>
      </w:r>
    </w:p>
    <w:p w14:paraId="21DBC41B" w14:textId="77777777" w:rsidR="00757081" w:rsidRPr="00041F5C" w:rsidRDefault="00757081" w:rsidP="00757081">
      <w:pPr>
        <w:numPr>
          <w:ilvl w:val="0"/>
          <w:numId w:val="23"/>
        </w:numPr>
        <w:spacing w:after="120" w:line="360" w:lineRule="exact"/>
        <w:ind w:left="56" w:firstLine="0"/>
        <w:jc w:val="both"/>
        <w:rPr>
          <w:rFonts w:cs="FrankRuehl"/>
          <w:sz w:val="28"/>
          <w:szCs w:val="28"/>
        </w:rPr>
      </w:pPr>
      <w:bookmarkStart w:id="62" w:name="_Ref94205927"/>
      <w:r w:rsidRPr="00041F5C">
        <w:rPr>
          <w:rFonts w:cs="FrankRuehl" w:hint="cs"/>
          <w:b/>
          <w:bCs/>
          <w:sz w:val="32"/>
          <w:szCs w:val="32"/>
          <w:rtl/>
        </w:rPr>
        <w:lastRenderedPageBreak/>
        <w:t xml:space="preserve">דף לב ע"ב גמרא כל המצפה לשולחן אחרים עולם חשך בעדו </w:t>
      </w:r>
      <w:r w:rsidRPr="00041F5C">
        <w:rPr>
          <w:rFonts w:cs="FrankRuehl" w:hint="cs"/>
          <w:sz w:val="28"/>
          <w:szCs w:val="28"/>
          <w:rtl/>
        </w:rPr>
        <w:t>ע"כ, נכתב בצידו אפשר דע"כ צריך להחניף להם, והוי חס ושלום מסוג כת חנפין</w:t>
      </w:r>
      <w:r w:rsidRPr="00041F5C">
        <w:rPr>
          <w:rFonts w:cs="FrankRuehl"/>
          <w:sz w:val="28"/>
          <w:szCs w:val="28"/>
          <w:vertAlign w:val="superscript"/>
          <w:rtl/>
        </w:rPr>
        <w:footnoteReference w:id="1373"/>
      </w:r>
      <w:r w:rsidRPr="00041F5C">
        <w:rPr>
          <w:rFonts w:cs="FrankRuehl" w:hint="cs"/>
          <w:sz w:val="28"/>
          <w:szCs w:val="28"/>
          <w:rtl/>
        </w:rPr>
        <w:t xml:space="preserve"> וכו', והוי חושך ולא אור, וגם מ"ש חייו אינם חיים היינו משום דלא הוי כסוג שונא מתנות יחיה. </w:t>
      </w:r>
      <w:r w:rsidRPr="00041F5C">
        <w:rPr>
          <w:rFonts w:cs="FrankRuehl" w:hint="cs"/>
          <w:b/>
          <w:bCs/>
          <w:sz w:val="32"/>
          <w:szCs w:val="32"/>
          <w:rtl/>
        </w:rPr>
        <w:t>אי נמי</w:t>
      </w:r>
      <w:r w:rsidRPr="00041F5C">
        <w:rPr>
          <w:rFonts w:cs="FrankRuehl" w:hint="cs"/>
          <w:sz w:val="32"/>
          <w:szCs w:val="32"/>
          <w:rtl/>
        </w:rPr>
        <w:t xml:space="preserve"> </w:t>
      </w:r>
      <w:r w:rsidRPr="00041F5C">
        <w:rPr>
          <w:rFonts w:cs="FrankRuehl" w:hint="cs"/>
          <w:sz w:val="28"/>
          <w:szCs w:val="28"/>
          <w:rtl/>
        </w:rPr>
        <w:t>עולם חשך בעדו משום שמתנתם מעוטה וחרפתם מרובה</w:t>
      </w:r>
      <w:r w:rsidRPr="00041F5C">
        <w:rPr>
          <w:rFonts w:cs="FrankRuehl"/>
          <w:sz w:val="28"/>
          <w:szCs w:val="28"/>
          <w:vertAlign w:val="superscript"/>
          <w:rtl/>
        </w:rPr>
        <w:footnoteReference w:id="1374"/>
      </w:r>
      <w:r w:rsidRPr="00041F5C">
        <w:rPr>
          <w:rFonts w:cs="FrankRuehl" w:hint="cs"/>
          <w:sz w:val="28"/>
          <w:szCs w:val="28"/>
          <w:rtl/>
        </w:rPr>
        <w:t xml:space="preserve"> ואין לך חושך ואפילה יותר מזה, וגם דישאר עני מרוד ומהסוג עני חשוב כמת</w:t>
      </w:r>
      <w:r w:rsidRPr="00041F5C">
        <w:rPr>
          <w:rFonts w:cs="FrankRuehl"/>
          <w:sz w:val="28"/>
          <w:szCs w:val="28"/>
          <w:vertAlign w:val="superscript"/>
          <w:rtl/>
        </w:rPr>
        <w:footnoteReference w:id="1375"/>
      </w:r>
      <w:r w:rsidRPr="00041F5C">
        <w:rPr>
          <w:rFonts w:cs="FrankRuehl" w:hint="cs"/>
          <w:sz w:val="28"/>
          <w:szCs w:val="28"/>
          <w:rtl/>
        </w:rPr>
        <w:t>, אבל המצפה לשולחן הקב"ה יהיה ליה בשופע רב כמנהג מתנות מלכים, "וברכת ה' היא תעשיר"</w:t>
      </w:r>
      <w:r w:rsidRPr="00041F5C">
        <w:rPr>
          <w:rFonts w:cs="FrankRuehl"/>
          <w:sz w:val="28"/>
          <w:szCs w:val="28"/>
          <w:vertAlign w:val="superscript"/>
          <w:rtl/>
        </w:rPr>
        <w:footnoteReference w:id="1376"/>
      </w:r>
      <w:r w:rsidRPr="00041F5C">
        <w:rPr>
          <w:rFonts w:cs="FrankRuehl" w:hint="cs"/>
          <w:sz w:val="28"/>
          <w:szCs w:val="28"/>
          <w:rtl/>
        </w:rPr>
        <w:t xml:space="preserve"> "כי שם צוה ה' את הברכה" ויוצא מאפילה לאור גדול ולא יסף</w:t>
      </w:r>
      <w:r w:rsidRPr="00041F5C">
        <w:rPr>
          <w:rFonts w:cs="FrankRuehl"/>
          <w:sz w:val="28"/>
          <w:szCs w:val="28"/>
          <w:vertAlign w:val="superscript"/>
          <w:rtl/>
        </w:rPr>
        <w:footnoteReference w:id="1377"/>
      </w:r>
      <w:r w:rsidRPr="00041F5C">
        <w:rPr>
          <w:rFonts w:cs="FrankRuehl" w:hint="cs"/>
          <w:sz w:val="28"/>
          <w:szCs w:val="28"/>
          <w:rtl/>
        </w:rPr>
        <w:t>.</w:t>
      </w:r>
      <w:bookmarkEnd w:id="62"/>
    </w:p>
    <w:p w14:paraId="41AB85F5" w14:textId="77777777" w:rsidR="00504A2D" w:rsidRPr="00041F5C" w:rsidRDefault="00504A2D" w:rsidP="00504A2D">
      <w:pPr>
        <w:spacing w:after="120" w:line="360" w:lineRule="exact"/>
        <w:ind w:left="56"/>
        <w:jc w:val="both"/>
        <w:rPr>
          <w:rFonts w:cs="FrankRuehl"/>
          <w:b/>
          <w:bCs/>
          <w:sz w:val="32"/>
          <w:szCs w:val="32"/>
          <w:rtl/>
        </w:rPr>
        <w:sectPr w:rsidR="00504A2D" w:rsidRPr="00041F5C" w:rsidSect="00445139">
          <w:headerReference w:type="even" r:id="rId43"/>
          <w:headerReference w:type="default" r:id="rId44"/>
          <w:footnotePr>
            <w:numRestart w:val="eachSect"/>
          </w:footnotePr>
          <w:pgSz w:w="9356" w:h="13325" w:code="11"/>
          <w:pgMar w:top="1440" w:right="878" w:bottom="1440" w:left="851" w:header="720" w:footer="720" w:gutter="0"/>
          <w:pgNumType w:fmt="hebrew1"/>
          <w:cols w:num="2" w:space="426"/>
          <w:bidi/>
          <w:rtlGutter/>
          <w:docGrid w:linePitch="360"/>
        </w:sectPr>
      </w:pPr>
    </w:p>
    <w:p w14:paraId="71259211" w14:textId="3E1DECA5" w:rsidR="000E540C" w:rsidRPr="000E540C" w:rsidRDefault="000E540C" w:rsidP="000E540C">
      <w:pPr>
        <w:spacing w:after="120" w:line="360" w:lineRule="exact"/>
        <w:ind w:left="56"/>
        <w:jc w:val="center"/>
        <w:rPr>
          <w:rFonts w:ascii="SBL Hebrew" w:eastAsia="Times New Roman" w:hAnsi="SBL Hebrew" w:cs="FrankRuehl"/>
          <w:b/>
          <w:bCs/>
          <w:sz w:val="30"/>
          <w:szCs w:val="32"/>
          <w:u w:val="single"/>
        </w:rPr>
      </w:pPr>
      <w:r w:rsidRPr="000E540C">
        <w:rPr>
          <w:rFonts w:ascii="SBL Hebrew" w:eastAsia="Times New Roman" w:hAnsi="SBL Hebrew" w:cs="FrankRuehl" w:hint="cs"/>
          <w:b/>
          <w:bCs/>
          <w:sz w:val="30"/>
          <w:szCs w:val="32"/>
          <w:u w:val="single"/>
          <w:rtl/>
        </w:rPr>
        <w:lastRenderedPageBreak/>
        <w:t>מסכת מועד קטן</w:t>
      </w:r>
    </w:p>
    <w:p w14:paraId="3E7BCEAA" w14:textId="77777777" w:rsidR="006122A7" w:rsidRPr="00041F5C" w:rsidRDefault="006122A7" w:rsidP="00670F85">
      <w:pPr>
        <w:numPr>
          <w:ilvl w:val="0"/>
          <w:numId w:val="18"/>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ב ע"א תוס' בד"ה עוף ויגיע צמא למים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כדכתיב "ונפש עיפה למים" עכ"ל , נכתב בצידו ראיתי להרב תוי"ט ז"ל הכא בד"ה בית השלחין וכולי שהביא דברי התוס' הללו וכתב דלא מצאתי מקרא זה בכל הכ"ד ספרים, וצ"ל שהוא טעות סופר וצ"ל כדכתיב</w:t>
      </w:r>
      <w:r w:rsidRPr="00041F5C">
        <w:rPr>
          <w:rFonts w:ascii="SBL Hebrew" w:eastAsia="Times New Roman" w:hAnsi="SBL Hebrew" w:cs="FrankRuehl"/>
          <w:sz w:val="28"/>
          <w:szCs w:val="28"/>
          <w:vertAlign w:val="superscript"/>
          <w:rtl/>
        </w:rPr>
        <w:footnoteReference w:id="1378"/>
      </w:r>
      <w:r w:rsidRPr="00041F5C">
        <w:rPr>
          <w:rFonts w:ascii="SBL Hebrew" w:eastAsia="Times New Roman" w:hAnsi="SBL Hebrew" w:cs="FrankRuehl" w:hint="cs"/>
          <w:sz w:val="28"/>
          <w:szCs w:val="28"/>
          <w:rtl/>
        </w:rPr>
        <w:t xml:space="preserve"> "מים קרים על נפש עיפה" עכ"ל, והרב קול הרמ"ז כתב ליישב זה דמיא למים הם דברי התורה ומפרש שמ"ש הכתוב "נפש עיפה" היינו שצמאה למים לעכ"ל. </w:t>
      </w:r>
      <w:r w:rsidRPr="00041F5C">
        <w:rPr>
          <w:rFonts w:ascii="SBL Hebrew" w:eastAsia="Times New Roman" w:hAnsi="SBL Hebrew" w:cs="FrankRuehl" w:hint="cs"/>
          <w:b/>
          <w:bCs/>
          <w:sz w:val="30"/>
          <w:szCs w:val="32"/>
          <w:rtl/>
        </w:rPr>
        <w:t>ולע"ד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עדיין קצת קשה דאי נקטי לישנא דקרא ממש הוי לי למימר "על נפש עיפה" דהכתוב לא אמר 'ונפש עיפה', ועוד דהיכי אפשר להביא ב' מילות מסוף הפסוק, דאם רוצים לפרש הוי לי למימר הכתוב כולו, ולפרש גם דהא פשיטא מן הכתוב גופיה מוכח זה ולא בעו לפרושי, גם מ"ש התוי"ט שהוא טעות סופר קשה דהרי בכל הספרים שלפנינו הכי איתא ודוחק להטעות כל הספרים, לכן היותר יש לומר דהתוס' כוונתם אהאי קרא ולא רצו להביא כל לשינא דקרא, אלא כתב תכיות עניין היוצא מן הכתוב ומשמע מיניה דעניין נפש עיפה הוא למים ממ"ש בתחילת הכתוב "מים קרים" וקיצרו </w:t>
      </w:r>
      <w:r w:rsidRPr="00041F5C">
        <w:rPr>
          <w:rFonts w:ascii="SBL Hebrew" w:eastAsia="Times New Roman" w:hAnsi="SBL Hebrew" w:cs="FrankRuehl" w:hint="cs"/>
          <w:sz w:val="28"/>
          <w:szCs w:val="28"/>
          <w:rtl/>
        </w:rPr>
        <w:lastRenderedPageBreak/>
        <w:t xml:space="preserve">ואמר היוצא מן כללות הכתוב, ובהכי גוונא אשכחן בשאר דוכתי להתוס' גופייהו דנשתמשו במדה זו יעו"ע. </w:t>
      </w:r>
      <w:r w:rsidRPr="00041F5C">
        <w:rPr>
          <w:rFonts w:ascii="SBL Hebrew" w:eastAsia="Times New Roman" w:hAnsi="SBL Hebrew" w:cs="FrankRuehl" w:hint="cs"/>
          <w:b/>
          <w:bCs/>
          <w:sz w:val="30"/>
          <w:szCs w:val="32"/>
          <w:rtl/>
        </w:rPr>
        <w:t>ומזה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ק"ל עמ"ש התוס' יו"ט גופיה בפרק ח דיומא משנה א עמ"ש התם יום הכיפורים אסור באכילה ושתייה ורחיצה, והביא ראיה לרחיצה מדכתיב</w:t>
      </w:r>
      <w:r w:rsidRPr="00041F5C">
        <w:rPr>
          <w:rFonts w:ascii="SBL Hebrew" w:eastAsia="Times New Roman" w:hAnsi="SBL Hebrew" w:cs="FrankRuehl"/>
          <w:sz w:val="28"/>
          <w:szCs w:val="28"/>
          <w:vertAlign w:val="superscript"/>
          <w:rtl/>
        </w:rPr>
        <w:footnoteReference w:id="1379"/>
      </w:r>
      <w:r w:rsidRPr="00041F5C">
        <w:rPr>
          <w:rFonts w:ascii="SBL Hebrew" w:eastAsia="Times New Roman" w:hAnsi="SBL Hebrew" w:cs="FrankRuehl" w:hint="cs"/>
          <w:sz w:val="28"/>
          <w:szCs w:val="28"/>
          <w:rtl/>
        </w:rPr>
        <w:t xml:space="preserve"> "כי נשאת את ארון ה' " וכו' "כי אמר העם רעב</w:t>
      </w:r>
      <w:r w:rsidRPr="00041F5C">
        <w:rPr>
          <w:rFonts w:ascii="SBL Hebrew" w:eastAsia="Times New Roman" w:hAnsi="SBL Hebrew" w:cs="FrankRuehl"/>
          <w:sz w:val="28"/>
          <w:szCs w:val="28"/>
          <w:vertAlign w:val="superscript"/>
          <w:rtl/>
        </w:rPr>
        <w:footnoteReference w:id="1380"/>
      </w:r>
      <w:r w:rsidRPr="00041F5C">
        <w:rPr>
          <w:rFonts w:ascii="SBL Hebrew" w:eastAsia="Times New Roman" w:hAnsi="SBL Hebrew" w:cs="FrankRuehl" w:hint="cs"/>
          <w:sz w:val="28"/>
          <w:szCs w:val="28"/>
          <w:rtl/>
        </w:rPr>
        <w:t xml:space="preserve"> וצמא"</w:t>
      </w:r>
      <w:r w:rsidRPr="00041F5C">
        <w:rPr>
          <w:rFonts w:ascii="SBL Hebrew" w:eastAsia="Times New Roman" w:hAnsi="SBL Hebrew" w:cs="FrankRuehl"/>
          <w:sz w:val="28"/>
          <w:szCs w:val="28"/>
          <w:vertAlign w:val="superscript"/>
          <w:rtl/>
        </w:rPr>
        <w:footnoteReference w:id="1381"/>
      </w:r>
      <w:r w:rsidRPr="00041F5C">
        <w:rPr>
          <w:rFonts w:ascii="SBL Hebrew" w:eastAsia="Times New Roman" w:hAnsi="SBL Hebrew" w:cs="FrankRuehl" w:hint="cs"/>
          <w:sz w:val="28"/>
          <w:szCs w:val="28"/>
          <w:rtl/>
        </w:rPr>
        <w:t xml:space="preserve"> וכתיב "מים קרים </w:t>
      </w:r>
      <w:r w:rsidRPr="00041F5C">
        <w:rPr>
          <w:rFonts w:ascii="SBL Hebrew" w:eastAsia="Times New Roman" w:hAnsi="SBL Hebrew" w:cs="FrankRuehl" w:hint="cs"/>
          <w:sz w:val="28"/>
          <w:szCs w:val="28"/>
          <w:u w:val="single"/>
          <w:rtl/>
        </w:rPr>
        <w:t>על</w:t>
      </w:r>
      <w:r w:rsidRPr="00041F5C">
        <w:rPr>
          <w:rFonts w:ascii="SBL Hebrew" w:eastAsia="Times New Roman" w:hAnsi="SBL Hebrew" w:cs="FrankRuehl" w:hint="cs"/>
          <w:sz w:val="28"/>
          <w:szCs w:val="28"/>
          <w:rtl/>
        </w:rPr>
        <w:t xml:space="preserve"> נפש עיפה", ולא כתיב </w:t>
      </w:r>
      <w:r w:rsidRPr="00041F5C">
        <w:rPr>
          <w:rFonts w:ascii="SBL Hebrew" w:eastAsia="Times New Roman" w:hAnsi="SBL Hebrew" w:cs="FrankRuehl" w:hint="cs"/>
          <w:sz w:val="28"/>
          <w:szCs w:val="28"/>
          <w:u w:val="single"/>
          <w:rtl/>
        </w:rPr>
        <w:t>'ב</w:t>
      </w:r>
      <w:r w:rsidRPr="00041F5C">
        <w:rPr>
          <w:rFonts w:ascii="SBL Hebrew" w:eastAsia="Times New Roman" w:hAnsi="SBL Hebrew" w:cs="FrankRuehl" w:hint="cs"/>
          <w:sz w:val="28"/>
          <w:szCs w:val="28"/>
          <w:rtl/>
        </w:rPr>
        <w:t>נפש' ש"מ עיף מרחיצה הוא</w:t>
      </w:r>
      <w:r w:rsidRPr="00041F5C">
        <w:rPr>
          <w:rFonts w:ascii="SBL Hebrew" w:eastAsia="Times New Roman" w:hAnsi="SBL Hebrew" w:cs="FrankRuehl"/>
          <w:sz w:val="28"/>
          <w:szCs w:val="28"/>
          <w:vertAlign w:val="superscript"/>
          <w:rtl/>
        </w:rPr>
        <w:footnoteReference w:id="1382"/>
      </w:r>
      <w:r w:rsidRPr="00041F5C">
        <w:rPr>
          <w:rFonts w:ascii="SBL Hebrew" w:eastAsia="Times New Roman" w:hAnsi="SBL Hebrew" w:cs="FrankRuehl" w:hint="cs"/>
          <w:sz w:val="28"/>
          <w:szCs w:val="28"/>
          <w:rtl/>
        </w:rPr>
        <w:t xml:space="preserve"> עכ"ל, ודא עקא שהרי מדברי התוס' הללו לכל הפירושים משמע מינייהו דהאי קרא בצמא לשתיית המים הוא ולא מרחיצה, דאי הוה כתיב במ"א בהאי לישנא 'ונפש עיפה למים' לא הוה קשה מדברי התוס', אבל השתא דלא אשכחן האי קרא מוכרח לומר דאהאי קרא קא סמכי, ומה גם דלדברי התוס' יו"ט דהכא משמע להידייא דסבירא ליה מר כפירוש האי קרא שהוא צמא למים ואילו ממ"ש ביומא משמע דלא סבירא ליה הכי ומכריח מדלא כתיב 'בנפש' ולכאורה נראה דדבריו סתראי נינהו וצריך יישוב.</w:t>
      </w:r>
    </w:p>
    <w:p w14:paraId="2EB4348A" w14:textId="77777777" w:rsidR="006122A7" w:rsidRPr="00041F5C" w:rsidRDefault="006122A7" w:rsidP="00670F85">
      <w:pPr>
        <w:numPr>
          <w:ilvl w:val="0"/>
          <w:numId w:val="18"/>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דף</w:t>
      </w:r>
      <w:r w:rsidRPr="00041F5C">
        <w:rPr>
          <w:rFonts w:ascii="SBL Hebrew" w:eastAsia="Times New Roman" w:hAnsi="SBL Hebrew" w:cs="FrankRuehl" w:hint="cs"/>
          <w:b/>
          <w:bCs/>
          <w:sz w:val="32"/>
          <w:szCs w:val="36"/>
          <w:rtl/>
        </w:rPr>
        <w:t xml:space="preserve"> </w:t>
      </w:r>
      <w:r w:rsidRPr="00041F5C">
        <w:rPr>
          <w:rFonts w:ascii="SBL Hebrew" w:eastAsia="Times New Roman" w:hAnsi="SBL Hebrew" w:cs="FrankRuehl" w:hint="cs"/>
          <w:b/>
          <w:bCs/>
          <w:sz w:val="30"/>
          <w:szCs w:val="32"/>
          <w:rtl/>
        </w:rPr>
        <w:t xml:space="preserve">טז ע"ב גמרא תחכמוני וכו' תהא כמוני </w:t>
      </w:r>
      <w:r w:rsidRPr="00041F5C">
        <w:rPr>
          <w:rFonts w:ascii="SBL Hebrew" w:eastAsia="Times New Roman" w:hAnsi="SBL Hebrew" w:cs="FrankRuehl" w:hint="cs"/>
          <w:sz w:val="28"/>
          <w:szCs w:val="28"/>
          <w:rtl/>
        </w:rPr>
        <w:t>ע"כ, נכתב בצידו עיין להרב ישרש יעקב בפרק ז' דב"מ בדף פה' ע"א מה שהקשה על זה והניח בצריך עיון, ועיין בחידושינו שם מה שיישבנו בס"ד.</w:t>
      </w:r>
    </w:p>
    <w:p w14:paraId="5250515F" w14:textId="77777777" w:rsidR="006122A7" w:rsidRPr="00041F5C" w:rsidRDefault="006122A7" w:rsidP="00670F85">
      <w:pPr>
        <w:numPr>
          <w:ilvl w:val="0"/>
          <w:numId w:val="18"/>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יז ע"א תוס' בד"ה דעבר אדרבי אלעאי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ולכך לא קבלוה אע"פ שהיה תלמיד חכם, וי"ג דעבד כר' אילעאי ומשום הכי קבלוה דייני עכ"ל, נכתב בצידו לכוארה י"ל לפי גירסת קמייתא א"כ אמאי קבלוה דייני, שהרי זה לא עבר אמילי דחסידותא לחוד אלא גם בדבר הנוגע לדין, והן הן גופי תורה, ואפשר דמכח זה כתב התוס' דיש גורסין דעבד, והביאו זה לדחות גירסת הא' מחמת האי קושיה, ולפום גירסת הא' י"ל ע"פ מ"ש הרב ת"ל משם הרב ר"ח דמפרש האי מערכתא דדייני שהיא מערת הנידונין שכבר קיבלו דינם ע"ש, ומי שגורסין גירסה זו מפרשים ג"כ כפירוש הרב ר"ח ז"ל, וגם הרב ר"ח גופיה נראה שהיה גורס כן ומשום הכי פירש כן, ולא פירש כפשטיה, והרב ת"ל ז"ל הניח טעם אחר לפי ר"ח ע"ש, ולע"ד נראה שזהו טעמו. </w:t>
      </w:r>
      <w:r w:rsidRPr="00041F5C">
        <w:rPr>
          <w:rFonts w:ascii="SBL Hebrew" w:eastAsia="Times New Roman" w:hAnsi="SBL Hebrew" w:cs="FrankRuehl" w:hint="cs"/>
          <w:b/>
          <w:bCs/>
          <w:sz w:val="30"/>
          <w:szCs w:val="32"/>
          <w:rtl/>
        </w:rPr>
        <w:t>ולכאורה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נראה דיש לקיים קצת לפירוש זה ממ"ש בדפוס אמשטרדם שלפנינו, מערתא דדייניה בה"א, שאם </w:t>
      </w:r>
      <w:r w:rsidRPr="00041F5C">
        <w:rPr>
          <w:rFonts w:ascii="SBL Hebrew" w:eastAsia="Times New Roman" w:hAnsi="SBL Hebrew" w:cs="FrankRuehl" w:hint="cs"/>
          <w:sz w:val="28"/>
          <w:szCs w:val="28"/>
          <w:rtl/>
        </w:rPr>
        <w:lastRenderedPageBreak/>
        <w:t xml:space="preserve">הוא לשון דיינין ולמעליותא הוי לי למימר דייני, אבל מדנקט הכי יש במשמע דרצה לומר מה שנידונין שם, והכוונה בו דהכי דיניה דההוא גברא דליתיב בהדייהו, אבל אכתי קצת קשה להאי פירוש דר"ח דמה הלשון אומר 'וקבלוה' דפשיטה דגמולו ישלם לו ומקבלין דין מדין, ומאי למימרא, ובשלמא לפשט הדברים שהיא מערת הדיינין יש בו רבותא דאפ"ה קבלוה, וקא בעי עלה דמאי טעמא קבלוה ותירץ דעבד כרבי אילעאי שיצרו תקפו, ומאי אית ליה למיעבד ויש לו על מה לסמוך. אבל לפירוש הרב ר"ח הכי הוי לי למימר 'עיילוה למערתא דדייניה דעבר אדרבי אילעאי' וכגירסת שהביאו התוס' ברישא, ואילו בכל גירסאות שלפנינו איתא דעבד כרבי אילעאי, וגם אמאי אמר בתחילה עיילוה למערתא דחסידי ולא קבלוה, הוי ליה לאשמעינן רבותא דאף מערת הדיינין לא יקבלוה, ואין צריך לומר 'החסידים' אלא לאו דנקט החסידים קודם, לפי דבעי לסיים שהדיינין שעושין כדין לחוד קבלוה דהוי דבר ואפכו ממש, והטעם דעבד כרבי אילעאי וכגירסה אחרונה של התוס', והיא כל הגירסאות שלפנינו ומשום הכי קבלוה הדיינין לחוד ולא החסידים דשם לא עיילי אלא העושים לפני משורת הדין ולא כהני, </w:t>
      </w:r>
      <w:r w:rsidRPr="00041F5C">
        <w:rPr>
          <w:rFonts w:ascii="SBL Hebrew" w:eastAsia="Times New Roman" w:hAnsi="SBL Hebrew" w:cs="FrankRuehl" w:hint="cs"/>
          <w:sz w:val="28"/>
          <w:szCs w:val="28"/>
          <w:rtl/>
        </w:rPr>
        <w:lastRenderedPageBreak/>
        <w:t>ולפי זה נראה דגירסה אחרונה עיקר ובכל גירסאות המדוייקות של אמשטרדם, ומ"ש דדייניה בה"א לא אירייא כל כך לפרש לה מערת הנידונין וכמו שיראה הרואה, וגם דנראה דהאי ה"א היא טעות סופר והראיה דרש"י ז"ל הביא בהמשך לשונו דייני, ומה שהוצרך</w:t>
      </w:r>
      <w:r w:rsidRPr="00041F5C">
        <w:rPr>
          <w:rFonts w:ascii="SBL Hebrew" w:eastAsia="Times New Roman" w:hAnsi="SBL Hebrew" w:cs="FrankRuehl"/>
          <w:sz w:val="28"/>
          <w:szCs w:val="28"/>
          <w:vertAlign w:val="superscript"/>
          <w:rtl/>
        </w:rPr>
        <w:footnoteReference w:id="1383"/>
      </w:r>
      <w:r w:rsidRPr="00041F5C">
        <w:rPr>
          <w:rFonts w:ascii="SBL Hebrew" w:eastAsia="Times New Roman" w:hAnsi="SBL Hebrew" w:cs="FrankRuehl" w:hint="cs"/>
          <w:sz w:val="28"/>
          <w:szCs w:val="28"/>
          <w:rtl/>
        </w:rPr>
        <w:t xml:space="preserve"> לפרש עלה דייני ראשי בית דין וחסידים עדיפי מינייהו ע"כ, הוא כדי לאפוקי שלא תפרש כפירוש הרב ר"ח שהיא מערת הנידונין ותגרוס 'דעבר', אלא פירוש ראשי ב"ד והיא למעליותא והראיה דנקט קודם חסידים שהוא דבר ואפכו, והפך חסידים דיינים העושים כדין וכמש"ל, וסיימו בה דמאי טעמא קבלוה משום דעבד כרבי אילעאי וכו' שזו היא גירסה עיקרית וכאמור. </w:t>
      </w:r>
      <w:r w:rsidRPr="00041F5C">
        <w:rPr>
          <w:rFonts w:ascii="SBL Hebrew" w:eastAsia="Times New Roman" w:hAnsi="SBL Hebrew" w:cs="FrankRuehl" w:hint="cs"/>
          <w:b/>
          <w:bCs/>
          <w:sz w:val="30"/>
          <w:szCs w:val="32"/>
          <w:rtl/>
        </w:rPr>
        <w:t>ועוד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אפשר דבא לאפוקי רש"י בזה מ"ש התוס' בפרק קמא דשבת בדף י' ע"א איכא דאית ליה דינא ליעול וכו' דהאי דייני דקאמר הכא מיירי בדיינין שאינם מומחין שפעמים נוטים אחר השוחד ע"ש, ולכן לימדנו הכא דהאי דיינין הם ראשי ב"ד ומן הדיינין המומחין נינהו ואינם נוטים חס ושלום אחר השוחד כלל, והראיה דנקטינהו הפך החסידים ומשמע וודאי דהחסידים לפי שעושים </w:t>
      </w:r>
      <w:r w:rsidRPr="00041F5C">
        <w:rPr>
          <w:rFonts w:ascii="SBL Hebrew" w:eastAsia="Times New Roman" w:hAnsi="SBL Hebrew" w:cs="FrankRuehl" w:hint="cs"/>
          <w:sz w:val="28"/>
          <w:szCs w:val="28"/>
          <w:rtl/>
        </w:rPr>
        <w:lastRenderedPageBreak/>
        <w:t>לפנים משורת הדין הם עדיפי אצל הדיינין מתנהגים כדין וכשורה לחוד וכשמם כן הוא, ואם איתא דמיירי בנוטים אחר השוחד ואינם מומחים הני לאו עושים מעשה עמך</w:t>
      </w:r>
      <w:r w:rsidRPr="00041F5C">
        <w:rPr>
          <w:rFonts w:ascii="SBL Hebrew" w:eastAsia="Times New Roman" w:hAnsi="SBL Hebrew" w:cs="FrankRuehl"/>
          <w:sz w:val="28"/>
          <w:szCs w:val="28"/>
          <w:vertAlign w:val="superscript"/>
          <w:rtl/>
        </w:rPr>
        <w:footnoteReference w:id="1384"/>
      </w:r>
      <w:r w:rsidRPr="00041F5C">
        <w:rPr>
          <w:rFonts w:ascii="SBL Hebrew" w:eastAsia="Times New Roman" w:hAnsi="SBL Hebrew" w:cs="FrankRuehl" w:hint="cs"/>
          <w:sz w:val="28"/>
          <w:szCs w:val="28"/>
          <w:rtl/>
        </w:rPr>
        <w:t xml:space="preserve"> נינהו ולא הוי ליה למימר הפך החסידים, אלא הפך הצדיקים אלא לאו דמיירי בראש ב"ד מקודש שדנים דין תורה. </w:t>
      </w:r>
      <w:r w:rsidRPr="00041F5C">
        <w:rPr>
          <w:rFonts w:ascii="SBL Hebrew" w:eastAsia="Times New Roman" w:hAnsi="SBL Hebrew" w:cs="FrankRuehl" w:hint="cs"/>
          <w:b/>
          <w:bCs/>
          <w:sz w:val="30"/>
          <w:szCs w:val="32"/>
          <w:rtl/>
        </w:rPr>
        <w:t>ולעניין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קושיית התוס מהא דשבת לדהכא סבירא ליה לרש"י דלא אירייא כל כך דמעיקרא מנא ליה לדייק מהא דשבת עדיף דין מתלמוד תורה, דאימא דקושטא קאי דבשוים הכתוב מדבר והיא גופה קמ"ל רב אמי ורב אסי שאל יחשוך הדיין עצמו מן הדין ולומר דתלמוד תורה עדיף, דדין נמי היינו תורה וכדאיתא בש"ס בפרק ב' דברכות</w:t>
      </w:r>
      <w:r w:rsidRPr="00041F5C">
        <w:rPr>
          <w:rFonts w:ascii="SBL Hebrew" w:eastAsia="Times New Roman" w:hAnsi="SBL Hebrew" w:cs="FrankRuehl"/>
          <w:sz w:val="28"/>
          <w:szCs w:val="28"/>
          <w:vertAlign w:val="superscript"/>
          <w:rtl/>
        </w:rPr>
        <w:footnoteReference w:id="1385"/>
      </w:r>
      <w:r w:rsidRPr="00041F5C">
        <w:rPr>
          <w:rFonts w:ascii="SBL Hebrew" w:eastAsia="Times New Roman" w:hAnsi="SBL Hebrew" w:cs="FrankRuehl" w:hint="cs"/>
          <w:sz w:val="28"/>
          <w:szCs w:val="28"/>
          <w:rtl/>
        </w:rPr>
        <w:t>, ולכן הוי מזמינין עצמן לדינא דאידי ואידי חד שיעורא נינהו, וממנו יראו וכן יעשו, ובכו גם מסוגייא דהכא יש ללמוד כן לפי גירסת דידן העיקרית דעבד כרבי אילעאי, וא"כ האי צורבא מרבנן יש לו על מה לסמוך בשורת הדין משום דתקפו יצרו טובא עבד כרבי אילעאי ומשום הכי קבלוה האי מערתא דדייני ויבוא טוב ויקבל טוב</w:t>
      </w:r>
      <w:r w:rsidRPr="00041F5C">
        <w:rPr>
          <w:rFonts w:ascii="SBL Hebrew" w:eastAsia="Times New Roman" w:hAnsi="SBL Hebrew" w:cs="FrankRuehl"/>
          <w:sz w:val="28"/>
          <w:szCs w:val="28"/>
          <w:vertAlign w:val="superscript"/>
          <w:rtl/>
        </w:rPr>
        <w:footnoteReference w:id="1386"/>
      </w:r>
      <w:r w:rsidRPr="00041F5C">
        <w:rPr>
          <w:rFonts w:ascii="SBL Hebrew" w:eastAsia="Times New Roman" w:hAnsi="SBL Hebrew" w:cs="FrankRuehl" w:hint="cs"/>
          <w:sz w:val="28"/>
          <w:szCs w:val="28"/>
          <w:rtl/>
        </w:rPr>
        <w:t xml:space="preserve">, והכי עדיף טפי מלומר דמיירי בדיינין המקבלים </w:t>
      </w:r>
      <w:r w:rsidRPr="00041F5C">
        <w:rPr>
          <w:rFonts w:ascii="SBL Hebrew" w:eastAsia="Times New Roman" w:hAnsi="SBL Hebrew" w:cs="FrankRuehl" w:hint="cs"/>
          <w:sz w:val="28"/>
          <w:szCs w:val="28"/>
          <w:rtl/>
        </w:rPr>
        <w:lastRenderedPageBreak/>
        <w:t>שוחד, שאין כן פשט הדברים, וגם לא הוו הפך החסידים וכמבואר.</w:t>
      </w:r>
    </w:p>
    <w:p w14:paraId="6E4E8F09" w14:textId="77777777" w:rsidR="006122A7" w:rsidRPr="00041F5C" w:rsidRDefault="006122A7" w:rsidP="00670F85">
      <w:pPr>
        <w:numPr>
          <w:ilvl w:val="0"/>
          <w:numId w:val="18"/>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כד ע"א אזל גברא </w:t>
      </w:r>
      <w:r w:rsidRPr="00041F5C">
        <w:rPr>
          <w:rFonts w:ascii="SBL Hebrew" w:eastAsia="Times New Roman" w:hAnsi="SBL Hebrew" w:cs="FrankRuehl" w:hint="cs"/>
          <w:sz w:val="28"/>
          <w:szCs w:val="28"/>
          <w:rtl/>
        </w:rPr>
        <w:t>דהוה מסתפינא מיניה ופרש"י בקושיות ע"כ, נכתב בצידו כתב המהרש"א בחידושי אגדה דטפי נראה לפרש בפשיטות שהוא תלמיד חכם גמור שהווי ליה לירא ממנו כמ"ש</w:t>
      </w:r>
      <w:r w:rsidRPr="00041F5C">
        <w:rPr>
          <w:rFonts w:ascii="SBL Hebrew" w:eastAsia="Times New Roman" w:hAnsi="SBL Hebrew" w:cs="FrankRuehl"/>
          <w:sz w:val="28"/>
          <w:szCs w:val="28"/>
          <w:vertAlign w:val="superscript"/>
          <w:rtl/>
        </w:rPr>
        <w:footnoteReference w:id="1387"/>
      </w:r>
      <w:r w:rsidRPr="00041F5C">
        <w:rPr>
          <w:rFonts w:ascii="SBL Hebrew" w:eastAsia="Times New Roman" w:hAnsi="SBL Hebrew" w:cs="FrankRuehl" w:hint="cs"/>
          <w:sz w:val="28"/>
          <w:szCs w:val="28"/>
          <w:rtl/>
        </w:rPr>
        <w:t xml:space="preserve"> "את ה' אלהיך תירא" לרבות תלמיד חכם</w:t>
      </w:r>
      <w:r w:rsidRPr="00041F5C">
        <w:rPr>
          <w:rFonts w:ascii="SBL Hebrew" w:eastAsia="Times New Roman" w:hAnsi="SBL Hebrew" w:cs="FrankRuehl"/>
          <w:sz w:val="28"/>
          <w:szCs w:val="28"/>
          <w:vertAlign w:val="superscript"/>
          <w:rtl/>
        </w:rPr>
        <w:footnoteReference w:id="1388"/>
      </w:r>
      <w:r w:rsidRPr="00041F5C">
        <w:rPr>
          <w:rFonts w:ascii="SBL Hebrew" w:eastAsia="Times New Roman" w:hAnsi="SBL Hebrew" w:cs="FrankRuehl" w:hint="cs"/>
          <w:sz w:val="28"/>
          <w:szCs w:val="28"/>
          <w:rtl/>
        </w:rPr>
        <w:t xml:space="preserve"> ע"כ, ילע"ד קצת קשה לפי זה דאף לאחר פטירתו עדיין הוא קאי כסוג זה דמכבדו בחייו ובמותו, וע"ד שאמר המספר אחר מטתן של תלמידי חכמים חייב נידוי</w:t>
      </w:r>
      <w:r w:rsidRPr="00041F5C">
        <w:rPr>
          <w:rFonts w:ascii="SBL Hebrew" w:eastAsia="Times New Roman" w:hAnsi="SBL Hebrew" w:cs="FrankRuehl"/>
          <w:sz w:val="28"/>
          <w:szCs w:val="28"/>
          <w:vertAlign w:val="superscript"/>
          <w:rtl/>
        </w:rPr>
        <w:footnoteReference w:id="1389"/>
      </w:r>
      <w:r w:rsidRPr="00041F5C">
        <w:rPr>
          <w:rFonts w:ascii="SBL Hebrew" w:eastAsia="Times New Roman" w:hAnsi="SBL Hebrew" w:cs="FrankRuehl" w:hint="cs"/>
          <w:sz w:val="28"/>
          <w:szCs w:val="28"/>
          <w:rtl/>
        </w:rPr>
        <w:t xml:space="preserve"> וכיוצא, ולא אלא מיניה לגמרי</w:t>
      </w:r>
      <w:r w:rsidRPr="00041F5C">
        <w:rPr>
          <w:rFonts w:ascii="SBL Hebrew" w:eastAsia="Times New Roman" w:hAnsi="SBL Hebrew" w:cs="FrankRuehl"/>
          <w:sz w:val="28"/>
          <w:szCs w:val="28"/>
          <w:vertAlign w:val="superscript"/>
          <w:rtl/>
        </w:rPr>
        <w:footnoteReference w:id="1390"/>
      </w:r>
      <w:r w:rsidRPr="00041F5C">
        <w:rPr>
          <w:rFonts w:ascii="SBL Hebrew" w:eastAsia="Times New Roman" w:hAnsi="SBL Hebrew" w:cs="FrankRuehl" w:hint="cs"/>
          <w:sz w:val="28"/>
          <w:szCs w:val="28"/>
          <w:rtl/>
        </w:rPr>
        <w:t xml:space="preserve">, אבל לפי פירוש רש"י שפירש 'בקושיות' בזה אתי שפיר דאחר הפטירה לא שייך כלל לא מיניה ולא מקצתה, ומקום יש לומר דיש בכלל דבר קודשו של רש"י הני מילי מעלייתא של מהרש"א דמשום שהוא חריף בקושיות והוא תלמיד חכם חריף והוא כסוג "את ה' אלוהיך תירא" לרבות תלמיד חכם וכעת אזלה מיניה, אבל כד נידוק שפיר קשה דלא שייך למימר הכי על מצוה דאזלא מיניה, לכן הנכון כפירוש רש"י וכפשט הדברים דמשום שהוא מטריחו </w:t>
      </w:r>
      <w:r w:rsidRPr="00041F5C">
        <w:rPr>
          <w:rFonts w:ascii="SBL Hebrew" w:eastAsia="Times New Roman" w:hAnsi="SBL Hebrew" w:cs="FrankRuehl" w:hint="cs"/>
          <w:sz w:val="28"/>
          <w:szCs w:val="28"/>
          <w:rtl/>
        </w:rPr>
        <w:lastRenderedPageBreak/>
        <w:t xml:space="preserve">בקושיה ביתר שאת וכעת אזל והוי על מי מנוחות שנח ממנו מרוב שקלא וטרייא. </w:t>
      </w:r>
    </w:p>
    <w:p w14:paraId="56D25131" w14:textId="77777777" w:rsidR="006122A7" w:rsidRPr="00041F5C" w:rsidRDefault="006122A7" w:rsidP="00670F85">
      <w:pPr>
        <w:numPr>
          <w:ilvl w:val="0"/>
          <w:numId w:val="18"/>
        </w:numPr>
        <w:spacing w:after="120" w:line="360" w:lineRule="exact"/>
        <w:ind w:left="56" w:firstLine="0"/>
        <w:jc w:val="both"/>
        <w:rPr>
          <w:rFonts w:ascii="SBL Hebrew" w:eastAsia="Times New Roman" w:hAnsi="SBL Hebrew" w:cs="FrankRuehl"/>
          <w:sz w:val="28"/>
          <w:szCs w:val="28"/>
        </w:rPr>
      </w:pPr>
      <w:bookmarkStart w:id="63" w:name="_Ref99070050"/>
      <w:r w:rsidRPr="00041F5C">
        <w:rPr>
          <w:rFonts w:ascii="SBL Hebrew" w:eastAsia="Times New Roman" w:hAnsi="SBL Hebrew" w:cs="FrankRuehl" w:hint="cs"/>
          <w:b/>
          <w:bCs/>
          <w:sz w:val="32"/>
          <w:szCs w:val="32"/>
          <w:rtl/>
        </w:rPr>
        <w:t>דף כח ע"א גמרא ואמר רבא ג' מילי בעי קמי שמיא</w:t>
      </w:r>
      <w:r w:rsidRPr="00041F5C">
        <w:rPr>
          <w:rFonts w:ascii="SBL Hebrew" w:eastAsia="Times New Roman" w:hAnsi="SBL Hebrew" w:cs="FrankRuehl" w:hint="cs"/>
          <w:sz w:val="28"/>
          <w:szCs w:val="28"/>
          <w:rtl/>
        </w:rPr>
        <w:t xml:space="preserve"> וכו' ע"כ, נכתב בצידו לכאורה קצת קשה שהרי חכם או טפש, עשיר או עני גזירה היא משעת יצירה, ואיהו גופיה אמר קודם, סמוך ונראה, דמזוני בכלל ג' דבמזלא תלייא, אפשר דאף דהחכמה גזירה היא מכל מקום אפשר שיהיה חכם במילי דעלמא, אבל תפילתו היתה שיזכה להניח חכמה כולם בעסק התורה ולא לדבר אחר כמו רב הונא, וגם בעניין העושר נ"מ שאם בשעת יצירה זכה למזל עושר שיזכה להיות כמו רב חסדא שקיים התורה מעושר ולא נתעסק בממון אלא מלאכתו נעשית על ידי אחרים, וקאמר דלהני תרתי יהבו ליה דהוה ליה סייעתא דשמייא בהו, וגם בהא דענוה היתה תפילתו שיסיעוהו להיות כמו רבה בר הונא בתכלית הענוה בקצה האחרון, ועל זה לא איסתייעא מילתא דאף שמסתמא שהיה עניו והא ראיה שזכה לכתר החכמה, ואין החוכמה מתקיימת אלא במשים עצמו כאין</w:t>
      </w:r>
      <w:r w:rsidRPr="00041F5C">
        <w:rPr>
          <w:rFonts w:ascii="SBL Hebrew" w:eastAsia="Times New Roman" w:hAnsi="SBL Hebrew" w:cs="FrankRuehl"/>
          <w:sz w:val="28"/>
          <w:szCs w:val="28"/>
          <w:vertAlign w:val="superscript"/>
          <w:rtl/>
        </w:rPr>
        <w:footnoteReference w:id="1391"/>
      </w:r>
      <w:r w:rsidRPr="00041F5C">
        <w:rPr>
          <w:rFonts w:ascii="SBL Hebrew" w:eastAsia="Times New Roman" w:hAnsi="SBL Hebrew" w:cs="FrankRuehl" w:hint="cs"/>
          <w:sz w:val="28"/>
          <w:szCs w:val="28"/>
          <w:rtl/>
        </w:rPr>
        <w:t xml:space="preserve">, אבל לא זכה לתכליתה מאד מאד כוותיה ממש, אי נמי </w:t>
      </w:r>
      <w:r w:rsidRPr="00041F5C">
        <w:rPr>
          <w:rFonts w:ascii="SBL Hebrew" w:eastAsia="Times New Roman" w:hAnsi="SBL Hebrew" w:cs="FrankRuehl" w:hint="cs"/>
          <w:sz w:val="28"/>
          <w:szCs w:val="28"/>
          <w:rtl/>
        </w:rPr>
        <w:lastRenderedPageBreak/>
        <w:t>דהתפילה בעניין העושר שיזכה להיות מעושי רצונו יתברך עד דאכיל דיליה, אבל אם הרע מעשיו מקפיח פרנסתו</w:t>
      </w:r>
      <w:r w:rsidRPr="00041F5C">
        <w:rPr>
          <w:rFonts w:ascii="SBL Hebrew" w:eastAsia="Times New Roman" w:hAnsi="SBL Hebrew" w:cs="FrankRuehl"/>
          <w:sz w:val="28"/>
          <w:szCs w:val="28"/>
          <w:vertAlign w:val="superscript"/>
          <w:rtl/>
        </w:rPr>
        <w:footnoteReference w:id="1392"/>
      </w:r>
      <w:r w:rsidRPr="00041F5C">
        <w:rPr>
          <w:rFonts w:ascii="SBL Hebrew" w:eastAsia="Times New Roman" w:hAnsi="SBL Hebrew" w:cs="FrankRuehl" w:hint="cs"/>
          <w:sz w:val="28"/>
          <w:szCs w:val="28"/>
          <w:rtl/>
        </w:rPr>
        <w:t xml:space="preserve"> אף אם יהיה מזלו במדת העושר, וכמ"ש בספרי הקטן ויקרא יצחק פרשת דברים ע"ש.</w:t>
      </w:r>
      <w:bookmarkEnd w:id="63"/>
    </w:p>
    <w:p w14:paraId="156A6986" w14:textId="335B4B3C" w:rsidR="004C619E" w:rsidRPr="00041F5C" w:rsidRDefault="006122A7" w:rsidP="004C619E">
      <w:pPr>
        <w:numPr>
          <w:ilvl w:val="0"/>
          <w:numId w:val="18"/>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כח ע"ב גמרא פתח ר' ישמעאל ואמר </w:t>
      </w:r>
      <w:r w:rsidRPr="00041F5C">
        <w:rPr>
          <w:rFonts w:ascii="SBL Hebrew" w:eastAsia="Times New Roman" w:hAnsi="SBL Hebrew" w:cs="FrankRuehl" w:hint="cs"/>
          <w:sz w:val="28"/>
          <w:szCs w:val="28"/>
          <w:rtl/>
        </w:rPr>
        <w:t>וכו' ע"כ, נכתב בצידו</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כתב מהרש"א בחידושי אגדה</w:t>
      </w:r>
      <w:r w:rsidRPr="00041F5C">
        <w:rPr>
          <w:rFonts w:ascii="SBL Hebrew" w:eastAsia="Times New Roman" w:hAnsi="SBL Hebrew" w:cs="FrankRuehl"/>
          <w:sz w:val="28"/>
          <w:szCs w:val="28"/>
          <w:vertAlign w:val="superscript"/>
          <w:rtl/>
        </w:rPr>
        <w:footnoteReference w:id="1393"/>
      </w:r>
      <w:r w:rsidRPr="00041F5C">
        <w:rPr>
          <w:rFonts w:ascii="SBL Hebrew" w:eastAsia="Times New Roman" w:hAnsi="SBL Hebrew" w:cs="FrankRuehl" w:hint="cs"/>
          <w:sz w:val="28"/>
          <w:szCs w:val="28"/>
          <w:rtl/>
        </w:rPr>
        <w:t xml:space="preserve"> ואפשר שמטעם זה בפעם א' לא באו לנחמו כן לפי שהוא לא פתח לומר רבו עוונותינו עד שתכפוהו אביליו עכ"ל, ויש מי שרצה להבין דבר קודשו של הרב שבפעם א' לא באו ד' זקנים הללו לנחמו אלא בפעם ב', וזה לא יתכן שפעם אחת יארע לו אבילות לרבי ישמעאל ולא יכלו החברים לנחמו, ובפרט במאי דקאמר בה טעמא משום שהוא לא פתח וכו', דאטו לא יש</w:t>
      </w:r>
      <w:r w:rsidRPr="00041F5C">
        <w:rPr>
          <w:rFonts w:ascii="SBL Hebrew" w:eastAsia="Times New Roman" w:hAnsi="SBL Hebrew" w:cs="FrankRuehl"/>
          <w:sz w:val="28"/>
          <w:szCs w:val="28"/>
          <w:vertAlign w:val="superscript"/>
          <w:rtl/>
        </w:rPr>
        <w:footnoteReference w:id="1394"/>
      </w:r>
      <w:r w:rsidRPr="00041F5C">
        <w:rPr>
          <w:rFonts w:ascii="SBL Hebrew" w:eastAsia="Times New Roman" w:hAnsi="SBL Hebrew" w:cs="FrankRuehl" w:hint="cs"/>
          <w:sz w:val="28"/>
          <w:szCs w:val="28"/>
          <w:rtl/>
        </w:rPr>
        <w:t xml:space="preserve"> פתח אחר מעניין שבחו של מת וכיוצא והרבה פתחים יש לומר, ומה גם דאשכחן לרש"י דפירש בהידייא בד"ה הטריח רבותיו פעם אחת וב' שבאין לנחמו ע"כ, הא קמן דקאמר שבאו החברים ב' פעמים כדי לנחמו בהאי </w:t>
      </w:r>
      <w:r w:rsidRPr="00041F5C">
        <w:rPr>
          <w:rFonts w:ascii="SBL Hebrew" w:eastAsia="Times New Roman" w:hAnsi="SBL Hebrew" w:cs="FrankRuehl" w:hint="cs"/>
          <w:sz w:val="28"/>
          <w:szCs w:val="28"/>
          <w:rtl/>
        </w:rPr>
        <w:lastRenderedPageBreak/>
        <w:t xml:space="preserve">לישנא בדרך ענוה. </w:t>
      </w:r>
      <w:r w:rsidRPr="00041F5C">
        <w:rPr>
          <w:rFonts w:ascii="SBL Hebrew" w:eastAsia="Times New Roman" w:hAnsi="SBL Hebrew" w:cs="FrankRuehl" w:hint="cs"/>
          <w:b/>
          <w:bCs/>
          <w:sz w:val="30"/>
          <w:szCs w:val="32"/>
          <w:rtl/>
        </w:rPr>
        <w:t>אבל</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קושטא קאי בכוונת דבריו דהכי קאמר שבפעם א' וודאי שבאו וניחמו אותו בשאר תנחומין, אבל לא ניחמו אותו כן כמ"ש בפעם ב' דאייתו מבני אהרון ודעמייהו</w:t>
      </w:r>
      <w:r w:rsidRPr="00041F5C">
        <w:rPr>
          <w:rFonts w:ascii="SBL Hebrew" w:eastAsia="Times New Roman" w:hAnsi="SBL Hebrew" w:cs="FrankRuehl"/>
          <w:sz w:val="28"/>
          <w:szCs w:val="28"/>
          <w:vertAlign w:val="superscript"/>
          <w:rtl/>
        </w:rPr>
        <w:footnoteReference w:id="1395"/>
      </w:r>
      <w:r w:rsidRPr="00041F5C">
        <w:rPr>
          <w:rFonts w:ascii="SBL Hebrew" w:eastAsia="Times New Roman" w:hAnsi="SBL Hebrew" w:cs="FrankRuehl" w:hint="cs"/>
          <w:sz w:val="28"/>
          <w:szCs w:val="28"/>
          <w:rtl/>
        </w:rPr>
        <w:t xml:space="preserve"> לפי שהוא לא פתח ואמר 'רבו עוונותיו' דתלי לה בעוונותיו עד שתכפוהו אביליו, ואמטו להכי כדי לסתור את ד"ק בזה ניחמו אותו בכהי גוונא לומר שהם היו גדולים בחכמה ובמניין וביראת חטא ועשו רצון קונם ולא יאות למיבכי עליהם ביתר שאת, ולא נגע ולא פגע למימר עליהם שעוונותיו ילכדנו חס ושלום, ואכתי קצת קשה דאם כל עצמן באו לסתור את זה הוה סגי להו למימר דהנהו גדולים בשנים ולאו ברשותיה דמר קיימי, ואפשר דאמר אגב חדא תרתי דכיון שהם למדו ולימדו ועשו כמה מצות ורצה לומר בזה שהם גדולים בשנים וגם ביראת שמים ובחכמה, ובכלל מאתים מנה, אבל בתנחומין דבן הא' שמת אינו מוכרח לנחם אותו כן, דאפשר שאמר לו "והיה המחנה הנשאר לפליטה"</w:t>
      </w:r>
      <w:r w:rsidRPr="00041F5C">
        <w:rPr>
          <w:rFonts w:ascii="SBL Hebrew" w:eastAsia="Times New Roman" w:hAnsi="SBL Hebrew" w:cs="FrankRuehl"/>
          <w:sz w:val="28"/>
          <w:szCs w:val="28"/>
          <w:vertAlign w:val="superscript"/>
          <w:rtl/>
        </w:rPr>
        <w:footnoteReference w:id="1396"/>
      </w:r>
      <w:r w:rsidRPr="00041F5C">
        <w:rPr>
          <w:rFonts w:ascii="SBL Hebrew" w:eastAsia="Times New Roman" w:hAnsi="SBL Hebrew" w:cs="FrankRuehl" w:hint="cs"/>
          <w:sz w:val="28"/>
          <w:szCs w:val="28"/>
          <w:rtl/>
        </w:rPr>
        <w:t xml:space="preserve"> וכיוצא, ואינו מעניין שבחים דידהו שיובן מהם שהם גדולים ואינם ברשותו, אבל בפעם ב' דתלה מעוונותיו הוכרחו לומר הני מילי מעלייתא, </w:t>
      </w:r>
      <w:r w:rsidRPr="00041F5C">
        <w:rPr>
          <w:rFonts w:ascii="SBL Hebrew" w:eastAsia="Times New Roman" w:hAnsi="SBL Hebrew" w:cs="FrankRuehl" w:hint="cs"/>
          <w:sz w:val="28"/>
          <w:szCs w:val="28"/>
          <w:rtl/>
        </w:rPr>
        <w:lastRenderedPageBreak/>
        <w:t>והמורם מהם שהם גדולים ולא קיימי ברשותיה זהו הנראה לפי חומר הנושא בהבנת דברי מהרש"א, ואין להקשות דוכי רבי ישמעאל גופיה נעלם ממנו חס ושלום האי מלתא ולא ידע בבניו שהם גדולים בשנים ואינם ברשותו, אלא וודאי דכוונתו על שראה מאורע זה או על עניין אטרוחי רבנן בביאתם אצלו ב' פעמים וכדבעינן למימר לקמן בס"ד. דאפשר דמשום פשט הדברים שאומר בפני בני אדם הכי ויש מקום לומר דעל עיקר המיתה קאמר, לכן הוכרחו לנחמו כן ולסתור את דברי קדשו בזה, ואף שידעתי ביני ידעתי</w:t>
      </w:r>
      <w:r w:rsidRPr="00041F5C">
        <w:rPr>
          <w:rFonts w:ascii="SBL Hebrew" w:eastAsia="Times New Roman" w:hAnsi="SBL Hebrew" w:cs="FrankRuehl"/>
          <w:sz w:val="28"/>
          <w:szCs w:val="28"/>
          <w:vertAlign w:val="superscript"/>
          <w:rtl/>
        </w:rPr>
        <w:footnoteReference w:id="1397"/>
      </w:r>
      <w:r w:rsidRPr="00041F5C">
        <w:rPr>
          <w:rFonts w:ascii="SBL Hebrew" w:eastAsia="Times New Roman" w:hAnsi="SBL Hebrew" w:cs="FrankRuehl" w:hint="cs"/>
          <w:sz w:val="28"/>
          <w:szCs w:val="28"/>
          <w:rtl/>
        </w:rPr>
        <w:t xml:space="preserve"> דכל זה דוחק מכל מקום שבקיה דאיהו דחיק ומוקי אנפשיה לומר בדרך אפשר ועדיף טפי שנסבול כל הני דוחקי משנאמר שהבין הרב בבפ"א</w:t>
      </w:r>
      <w:r w:rsidRPr="00041F5C">
        <w:rPr>
          <w:rFonts w:ascii="SBL Hebrew" w:eastAsia="Times New Roman" w:hAnsi="SBL Hebrew" w:cs="FrankRuehl"/>
          <w:sz w:val="28"/>
          <w:szCs w:val="28"/>
          <w:vertAlign w:val="superscript"/>
          <w:rtl/>
        </w:rPr>
        <w:footnoteReference w:id="1398"/>
      </w:r>
      <w:r w:rsidRPr="00041F5C">
        <w:rPr>
          <w:rFonts w:ascii="SBL Hebrew" w:eastAsia="Times New Roman" w:hAnsi="SBL Hebrew" w:cs="FrankRuehl" w:hint="cs"/>
          <w:sz w:val="28"/>
          <w:szCs w:val="28"/>
          <w:rtl/>
        </w:rPr>
        <w:t xml:space="preserve"> לא באו לנחמו כלל. </w:t>
      </w:r>
      <w:r w:rsidRPr="00041F5C">
        <w:rPr>
          <w:rFonts w:ascii="SBL Hebrew" w:eastAsia="Times New Roman" w:hAnsi="SBL Hebrew" w:cs="FrankRuehl" w:hint="cs"/>
          <w:b/>
          <w:bCs/>
          <w:sz w:val="30"/>
          <w:szCs w:val="32"/>
          <w:rtl/>
        </w:rPr>
        <w:t>ועתה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נבוא למ"ש בגמרא ומה נדב ואביהו שלא עשו אלא מצוה א' וכו' ע"כ, והנה רש"י בש"ס לא פירש על זה מידי, וראיתי בעין יעקב שפירש ביום שמתו</w:t>
      </w:r>
      <w:r w:rsidRPr="00041F5C">
        <w:rPr>
          <w:rFonts w:ascii="SBL Hebrew" w:eastAsia="Times New Roman" w:hAnsi="SBL Hebrew" w:cs="FrankRuehl"/>
          <w:sz w:val="28"/>
          <w:szCs w:val="28"/>
          <w:vertAlign w:val="superscript"/>
          <w:rtl/>
        </w:rPr>
        <w:footnoteReference w:id="1399"/>
      </w:r>
      <w:r w:rsidRPr="00041F5C">
        <w:rPr>
          <w:rFonts w:ascii="SBL Hebrew" w:eastAsia="Times New Roman" w:hAnsi="SBL Hebrew" w:cs="FrankRuehl" w:hint="cs"/>
          <w:sz w:val="28"/>
          <w:szCs w:val="28"/>
          <w:rtl/>
        </w:rPr>
        <w:t xml:space="preserve"> עכ"ל, ולע"ד קצת קשה לפי זה מה שסיימו עלה בניו של ר' על אחת כמה </w:t>
      </w:r>
      <w:r w:rsidRPr="00041F5C">
        <w:rPr>
          <w:rFonts w:ascii="SBL Hebrew" w:eastAsia="Times New Roman" w:hAnsi="SBL Hebrew" w:cs="FrankRuehl" w:hint="cs"/>
          <w:sz w:val="28"/>
          <w:szCs w:val="28"/>
          <w:rtl/>
        </w:rPr>
        <w:lastRenderedPageBreak/>
        <w:t>וכמה, דמנא לן שבניו של ר' שעשו כמה מצות ביום שמתו, ולפי מה שביאר עלה הגאון מהרש"א בחידושי אגדה אתי שפיר כמו שיעו"ש</w:t>
      </w:r>
      <w:r w:rsidRPr="00041F5C">
        <w:rPr>
          <w:rFonts w:ascii="SBL Hebrew" w:eastAsia="Times New Roman" w:hAnsi="SBL Hebrew" w:cs="FrankRuehl"/>
          <w:sz w:val="28"/>
          <w:szCs w:val="28"/>
          <w:vertAlign w:val="superscript"/>
          <w:rtl/>
        </w:rPr>
        <w:footnoteReference w:id="1400"/>
      </w:r>
      <w:r w:rsidRPr="00041F5C">
        <w:rPr>
          <w:rFonts w:ascii="SBL Hebrew" w:eastAsia="Times New Roman" w:hAnsi="SBL Hebrew" w:cs="FrankRuehl" w:hint="cs"/>
          <w:sz w:val="28"/>
          <w:szCs w:val="28"/>
          <w:rtl/>
        </w:rPr>
        <w:t>. וראיתי לרי"ף בעין יעקב שהרגיש בזה ותירץ מה שתירץ וסיים דלפירוש רש"י צריך עיון</w:t>
      </w:r>
      <w:r w:rsidRPr="00041F5C">
        <w:rPr>
          <w:rFonts w:ascii="SBL Hebrew" w:eastAsia="Times New Roman" w:hAnsi="SBL Hebrew" w:cs="FrankRuehl"/>
          <w:sz w:val="28"/>
          <w:szCs w:val="28"/>
          <w:vertAlign w:val="superscript"/>
          <w:rtl/>
        </w:rPr>
        <w:footnoteReference w:id="1401"/>
      </w:r>
      <w:r w:rsidRPr="00041F5C">
        <w:rPr>
          <w:rFonts w:ascii="SBL Hebrew" w:eastAsia="Times New Roman" w:hAnsi="SBL Hebrew" w:cs="FrankRuehl" w:hint="cs"/>
          <w:sz w:val="28"/>
          <w:szCs w:val="28"/>
          <w:rtl/>
        </w:rPr>
        <w:t xml:space="preserve">, והרואה יראה לפי דברי מהרש"א אתי שפיר גם דברי רש"י דיש בכלל בו גם כן פירוש של הרב. ודע דלפי פשט הש"ס ופירוש רש"י עלה דקאמר על בניו של ר' שלמדו ולימדו תורה וקיימו מצוות, י"ל לפי זה אם כן אמאי אמר רבי ישמעאל רבו עוונותיו כיון שבניו הם גדולים והם ברשות עצמן, ואינם קטנים ברשות אביהם עד שנאמר שמתו מעון אביהם, ואפשר לומר דבכוונת אומר רבו עוונותיו הוא על מה שהטריח רבותיו שבאו </w:t>
      </w:r>
      <w:r w:rsidRPr="00041F5C">
        <w:rPr>
          <w:rFonts w:ascii="SBL Hebrew" w:eastAsia="Times New Roman" w:hAnsi="SBL Hebrew" w:cs="FrankRuehl" w:hint="cs"/>
          <w:sz w:val="28"/>
          <w:szCs w:val="28"/>
          <w:rtl/>
        </w:rPr>
        <w:lastRenderedPageBreak/>
        <w:t xml:space="preserve">לנחמו ב' פעמים דזה יקרא דחיי, וגם על עיקר המאורע שראתה עינו בסילוקן של צדיקים ובחורים הבנים בניו לפי שאמר ז"ל ג' בוחרין מות מחיים, וחד מינייהו שלא יראה מיתת בנים. </w:t>
      </w:r>
      <w:r w:rsidRPr="00041F5C">
        <w:rPr>
          <w:rFonts w:ascii="SBL Hebrew" w:eastAsia="Times New Roman" w:hAnsi="SBL Hebrew" w:cs="FrankRuehl" w:hint="cs"/>
          <w:b/>
          <w:bCs/>
          <w:sz w:val="30"/>
          <w:szCs w:val="32"/>
          <w:rtl/>
        </w:rPr>
        <w:t>אבל</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בלאו הכי יש לומר קצת לכאורה דהא אף בנים קטנים שהם ברשותו אמר דש"ס דברכות</w:t>
      </w:r>
      <w:r w:rsidRPr="00041F5C">
        <w:rPr>
          <w:rFonts w:ascii="SBL Hebrew" w:eastAsia="Times New Roman" w:hAnsi="SBL Hebrew" w:cs="FrankRuehl"/>
          <w:sz w:val="28"/>
          <w:szCs w:val="28"/>
          <w:vertAlign w:val="superscript"/>
          <w:rtl/>
        </w:rPr>
        <w:footnoteReference w:id="1402"/>
      </w:r>
      <w:r w:rsidRPr="00041F5C">
        <w:rPr>
          <w:rFonts w:ascii="SBL Hebrew" w:eastAsia="Times New Roman" w:hAnsi="SBL Hebrew" w:cs="FrankRuehl" w:hint="cs"/>
          <w:sz w:val="28"/>
          <w:szCs w:val="28"/>
          <w:rtl/>
        </w:rPr>
        <w:t xml:space="preserve"> דהוי ליה ומיתו הם ייסורין של אהבה ולא מעון האב, ואם כן אמאי אמר הכא רבו עוונותיו, ומיהו מהא לא אירייא שהרי כבר פירש רש"י שם עלה שהאבלות מכפרת עוונותיו ופירש בכוונת דבר קודשו דבהוי ליה ומיתו, יש ב' מיני ייסורין, חדא חסרון שלהם, ואידך צער האבלות, ואי הוי ליה לאב שום עון סגי ליה צער האבלות לכפרה ופש גביה צער החיסרון לייסורין של אהבה, ואם כן מ"ש הכא רבו עוונותיו, יש מקום לומר דעל צער האבלות קאמר דבהא וודאי גרם החטא וזה יועיל לנו אף לקושטא דמילתא שהם גדולים וברשות עצמם קיימי, ועיקר חסרונם היה מעון עצמם או דמתחילה קצבו להם שנים מועטין, מ"מ פש גביה עניין האבלות מה שמתאבל ומצטער האב עליהם דהוי ליה בזה כפרת עוונות, והיינו דדיק בש"ס ואמר רבו עוונותיו תכפוהו אביליו לומר </w:t>
      </w:r>
      <w:r w:rsidRPr="00041F5C">
        <w:rPr>
          <w:rFonts w:ascii="SBL Hebrew" w:eastAsia="Times New Roman" w:hAnsi="SBL Hebrew" w:cs="FrankRuehl" w:hint="cs"/>
          <w:sz w:val="28"/>
          <w:szCs w:val="28"/>
          <w:rtl/>
        </w:rPr>
        <w:lastRenderedPageBreak/>
        <w:t xml:space="preserve">דעניין האבילות הוא מעון האב והדברים מכוונים למ"ש רש"י בברכות שהאבלות מכפרת עוונותיו וכפי מה שפירש בכוונתו. </w:t>
      </w:r>
      <w:r w:rsidRPr="00041F5C">
        <w:rPr>
          <w:rFonts w:ascii="SBL Hebrew" w:eastAsia="Times New Roman" w:hAnsi="SBL Hebrew" w:cs="FrankRuehl" w:hint="cs"/>
          <w:b/>
          <w:bCs/>
          <w:sz w:val="30"/>
          <w:szCs w:val="32"/>
          <w:rtl/>
        </w:rPr>
        <w:t>ועל</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עיקר מ"ד שניחמו ומה נדב ואביהו וכו' י"ל קצת שהרי נאמר עליהם</w:t>
      </w:r>
      <w:r w:rsidRPr="00041F5C">
        <w:rPr>
          <w:rFonts w:ascii="SBL Hebrew" w:eastAsia="Times New Roman" w:hAnsi="SBL Hebrew" w:cs="FrankRuehl"/>
          <w:sz w:val="28"/>
          <w:szCs w:val="28"/>
          <w:vertAlign w:val="superscript"/>
          <w:rtl/>
        </w:rPr>
        <w:footnoteReference w:id="1403"/>
      </w:r>
      <w:r w:rsidRPr="00041F5C">
        <w:rPr>
          <w:rFonts w:ascii="SBL Hebrew" w:eastAsia="Times New Roman" w:hAnsi="SBL Hebrew" w:cs="FrankRuehl" w:hint="cs"/>
          <w:sz w:val="28"/>
          <w:szCs w:val="28"/>
          <w:rtl/>
        </w:rPr>
        <w:t xml:space="preserve"> "בקרובי אקדש" ואמר משה רבינו עליו השלום עכשיו ידעתי שהם גדולים ממני וממך וא"כ כמו הני תרי גברי רברבי איך שייך לומר על ב' בניו דרבי ישמעאל שהם גדולים מהם ועל אחת כמה וכמה וכו', אף שאמרו שמוסיפין קצת בשבחיו, אבל כל כך הוא תימה לכאורה, ובשלמא לשאר תנאי שהביאו משאר ניחא, אבל לעניין מאי דאייתי מבני אהרון קשה.</w:t>
      </w:r>
    </w:p>
    <w:p w14:paraId="3D04E8B3" w14:textId="77777777" w:rsidR="004C619E" w:rsidRPr="00041F5C" w:rsidRDefault="004C619E" w:rsidP="004C619E">
      <w:pPr>
        <w:spacing w:after="120" w:line="360" w:lineRule="exact"/>
        <w:ind w:left="56"/>
        <w:jc w:val="both"/>
        <w:rPr>
          <w:rFonts w:ascii="SBL Hebrew" w:eastAsia="Times New Roman" w:hAnsi="SBL Hebrew" w:cs="FrankRuehl"/>
          <w:sz w:val="28"/>
          <w:szCs w:val="28"/>
          <w:rtl/>
        </w:rPr>
        <w:sectPr w:rsidR="004C619E" w:rsidRPr="00041F5C" w:rsidSect="00445139">
          <w:headerReference w:type="even" r:id="rId45"/>
          <w:headerReference w:type="default" r:id="rId46"/>
          <w:footnotePr>
            <w:numRestart w:val="eachSect"/>
          </w:footnotePr>
          <w:pgSz w:w="9356" w:h="13325" w:code="11"/>
          <w:pgMar w:top="1440" w:right="878" w:bottom="1440" w:left="851" w:header="720" w:footer="720" w:gutter="0"/>
          <w:pgNumType w:fmt="hebrew1"/>
          <w:cols w:num="2" w:space="426"/>
          <w:bidi/>
          <w:rtlGutter/>
          <w:docGrid w:linePitch="360"/>
        </w:sectPr>
      </w:pPr>
    </w:p>
    <w:p w14:paraId="1D0C3C87" w14:textId="74ED8B00" w:rsidR="000E540C" w:rsidRPr="000E540C" w:rsidRDefault="000E540C" w:rsidP="000E540C">
      <w:pPr>
        <w:spacing w:after="120" w:line="360" w:lineRule="exact"/>
        <w:ind w:left="56"/>
        <w:jc w:val="center"/>
        <w:rPr>
          <w:rFonts w:ascii="SBL Hebrew" w:eastAsia="Times New Roman" w:hAnsi="SBL Hebrew" w:cs="FrankRuehl"/>
          <w:b/>
          <w:bCs/>
          <w:sz w:val="30"/>
          <w:szCs w:val="32"/>
          <w:u w:val="single"/>
        </w:rPr>
      </w:pPr>
      <w:r w:rsidRPr="000E540C">
        <w:rPr>
          <w:rFonts w:ascii="SBL Hebrew" w:eastAsia="Times New Roman" w:hAnsi="SBL Hebrew" w:cs="FrankRuehl" w:hint="cs"/>
          <w:b/>
          <w:bCs/>
          <w:sz w:val="30"/>
          <w:szCs w:val="32"/>
          <w:u w:val="single"/>
          <w:rtl/>
        </w:rPr>
        <w:lastRenderedPageBreak/>
        <w:t>מסכת סוכה</w:t>
      </w:r>
    </w:p>
    <w:p w14:paraId="3416D285" w14:textId="673DE590" w:rsidR="006122A7" w:rsidRPr="00041F5C" w:rsidRDefault="006122A7" w:rsidP="00670F85">
      <w:pPr>
        <w:numPr>
          <w:ilvl w:val="0"/>
          <w:numId w:val="19"/>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פרק קמא</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עיין בספרי הקטן </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מדף צח' עד דף קג ע"ב מה שחידשנו שם בס"ד על האי פירקא.</w:t>
      </w:r>
    </w:p>
    <w:p w14:paraId="6A970D22" w14:textId="77777777" w:rsidR="006122A7" w:rsidRPr="00041F5C" w:rsidRDefault="006122A7" w:rsidP="00670F85">
      <w:pPr>
        <w:numPr>
          <w:ilvl w:val="0"/>
          <w:numId w:val="19"/>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ה' ע"א מעולם לא עלה משה למרום </w:t>
      </w:r>
      <w:r w:rsidRPr="00041F5C">
        <w:rPr>
          <w:rFonts w:ascii="SBL Hebrew" w:eastAsia="Times New Roman" w:hAnsi="SBL Hebrew" w:cs="FrankRuehl" w:hint="cs"/>
          <w:sz w:val="28"/>
          <w:szCs w:val="28"/>
          <w:rtl/>
        </w:rPr>
        <w:t>וכו' ע"כ, נכתב בצידו עיין בספרי הקטן זרע יצחק מ"ש שם לדקדק ממ"ש כשעלה משה למרום ואמרו מלאכי השרת מה לילוד וכו' אמר לו לאחוז בכסא כבודי וכו', וכתב דצ"ל אגדות חלוקות ע"ש, וראיתי מקשים עלי דלפי מה שסיימו בש"ס גופה הכא מ"מ מאחז פני כסא כתיב אישתרבובי אישתרבב ליה כסא עד י' וכו', וא"כ לפי זה אפשר דגם ההיא הגדה נימא בה הכי ואמאי הוצרכתי לומר דאגדות חלוקות, והנה אמת נכון הדבר דכל מה שהקשינו מההיא הגדה הוא ממה שאמרו המלאכים מה לילוד אשה בנינו, ולא מעניין אחיזת כסא הכבוד, דזה אמר בש"ס אישתרבובי אישתרבוב, ודוחק לומר דמ"ה ירדו ג"כ דלשון 'בנינו' משמע בשמים ממש שהוא מדור מלאכי השרת, לכן כתבתי דאגדות חלוקות.</w:t>
      </w:r>
    </w:p>
    <w:p w14:paraId="3FDFC2DE" w14:textId="77777777" w:rsidR="006122A7" w:rsidRPr="00041F5C" w:rsidRDefault="006122A7" w:rsidP="00670F85">
      <w:pPr>
        <w:numPr>
          <w:ilvl w:val="0"/>
          <w:numId w:val="19"/>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יא ע"א מתניתין הדלה עליה </w:t>
      </w:r>
      <w:r w:rsidRPr="00041F5C">
        <w:rPr>
          <w:rFonts w:ascii="SBL Hebrew" w:eastAsia="Times New Roman" w:hAnsi="SBL Hebrew" w:cs="FrankRuehl" w:hint="cs"/>
          <w:sz w:val="28"/>
          <w:szCs w:val="28"/>
          <w:rtl/>
        </w:rPr>
        <w:t xml:space="preserve">וכולי ע"כ, נכתב בצידו עיין מה שכתב התוי"ט בסוף דבר קודשו וקאי אדלעת וקיסוס ע"כ, וכתב הרב שושנים </w:t>
      </w:r>
      <w:r w:rsidRPr="00041F5C">
        <w:rPr>
          <w:rFonts w:ascii="SBL Hebrew" w:eastAsia="Times New Roman" w:hAnsi="SBL Hebrew" w:cs="FrankRuehl" w:hint="cs"/>
          <w:sz w:val="28"/>
          <w:szCs w:val="28"/>
          <w:rtl/>
        </w:rPr>
        <w:lastRenderedPageBreak/>
        <w:t>לדוד די"ל אמאי לא הזכיר גם הגפן, ותירץ דב' מג' נקט ע"ש, ולע"ד קשה דבשלמא אילו הוה נקט הא' והניח הג' אתי שפיר, אבל השתא דשביק האי' וודאי דהלא דבר הוא, וצריך טעם למה.</w:t>
      </w:r>
    </w:p>
    <w:p w14:paraId="06439F9C" w14:textId="77777777" w:rsidR="006122A7" w:rsidRPr="00041F5C" w:rsidRDefault="006122A7" w:rsidP="00670F85">
      <w:pPr>
        <w:numPr>
          <w:ilvl w:val="0"/>
          <w:numId w:val="19"/>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כא ע"ב גמרא מניין שאפילו שיחת תלמיד חכם צריכה תלמוד</w:t>
      </w:r>
      <w:r w:rsidRPr="00041F5C">
        <w:rPr>
          <w:rFonts w:ascii="SBL Hebrew" w:eastAsia="Times New Roman" w:hAnsi="SBL Hebrew" w:cs="FrankRuehl" w:hint="cs"/>
          <w:sz w:val="28"/>
          <w:szCs w:val="28"/>
          <w:rtl/>
        </w:rPr>
        <w:t xml:space="preserve"> וכו' ע"כ, נכתב בצידו שמעתי משם המפרש שפירש ע"פ מ"ש דהטעם דאפילו לרב גדול קרו ליה בשם תלמיד חכם משום דהתורה "ארוכה מארץ מדה ורחבה מני ים"</w:t>
      </w:r>
      <w:r w:rsidRPr="00041F5C">
        <w:rPr>
          <w:rFonts w:ascii="SBL Hebrew" w:eastAsia="Times New Roman" w:hAnsi="SBL Hebrew" w:cs="FrankRuehl"/>
          <w:sz w:val="28"/>
          <w:szCs w:val="28"/>
          <w:vertAlign w:val="superscript"/>
          <w:rtl/>
        </w:rPr>
        <w:footnoteReference w:id="1404"/>
      </w:r>
      <w:r w:rsidRPr="00041F5C">
        <w:rPr>
          <w:rFonts w:ascii="SBL Hebrew" w:eastAsia="Times New Roman" w:hAnsi="SBL Hebrew" w:cs="FrankRuehl" w:hint="cs"/>
          <w:sz w:val="28"/>
          <w:szCs w:val="28"/>
          <w:rtl/>
        </w:rPr>
        <w:t xml:space="preserve">, ואפשר שיבוא איזה תלמיד קטן ויאמר חידוש בתורה והיא נעלמה מהרב הגדול, ולכן אפילו הרב יקרא כסוג תלמיד חכם שעדיין צריך לימוד, והיינו אומר שיחת תלמיד חכם ר"ל דמ"ש בסתם חכם, תלמיד חכם ואפילו לרבנים שם רמז שאכתי צריכים ללמוד התורה, ומי יאמר השלמתי חקי התורה עד כאן תורף דעתו, ולע"ד קשה שהרי הרואה יראה בפרק קמא דע"ז בדף יט' ע"ב שאמר שם להידייא מניין שאפילו שיחת חולין של תלמיד חכם צריכה תלמוד וכו' ע"ש, וגם הכא וודאי שהכי פירוש וראיה שהביא מקרא ד"ועלהו לא יבול" תוכיח וכמו פרש"י </w:t>
      </w:r>
      <w:r w:rsidRPr="00041F5C">
        <w:rPr>
          <w:rFonts w:ascii="SBL Hebrew" w:eastAsia="Times New Roman" w:hAnsi="SBL Hebrew" w:cs="FrankRuehl" w:hint="cs"/>
          <w:sz w:val="28"/>
          <w:szCs w:val="28"/>
          <w:rtl/>
        </w:rPr>
        <w:lastRenderedPageBreak/>
        <w:t>הכא</w:t>
      </w:r>
      <w:r w:rsidRPr="00041F5C">
        <w:rPr>
          <w:rFonts w:ascii="SBL Hebrew" w:eastAsia="Times New Roman" w:hAnsi="SBL Hebrew" w:cs="FrankRuehl"/>
          <w:sz w:val="28"/>
          <w:szCs w:val="28"/>
          <w:vertAlign w:val="superscript"/>
          <w:rtl/>
        </w:rPr>
        <w:footnoteReference w:id="1405"/>
      </w:r>
      <w:r w:rsidRPr="00041F5C">
        <w:rPr>
          <w:rFonts w:ascii="SBL Hebrew" w:eastAsia="Times New Roman" w:hAnsi="SBL Hebrew" w:cs="FrankRuehl" w:hint="cs"/>
          <w:sz w:val="28"/>
          <w:szCs w:val="28"/>
          <w:rtl/>
        </w:rPr>
        <w:t xml:space="preserve"> קל שבו וא"כ כאלו אמר הכא ג"כ שיחת חולין וכו',והפשט לא יפשט, ועיין מ"ש בחידושינו לע"ז שם בס"ד. </w:t>
      </w:r>
    </w:p>
    <w:p w14:paraId="6B4ED8CB" w14:textId="33B9FCFE" w:rsidR="006122A7" w:rsidRPr="00041F5C" w:rsidRDefault="006122A7" w:rsidP="00670F85">
      <w:pPr>
        <w:numPr>
          <w:ilvl w:val="0"/>
          <w:numId w:val="19"/>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כז ע"ב גמרא חייב אדם להקביל פני רבו ברגל שנאמר </w:t>
      </w:r>
      <w:r w:rsidRPr="00041F5C">
        <w:rPr>
          <w:rFonts w:ascii="SBL Hebrew" w:eastAsia="Times New Roman" w:hAnsi="SBL Hebrew" w:cs="FrankRuehl" w:hint="cs"/>
          <w:sz w:val="28"/>
          <w:szCs w:val="28"/>
          <w:rtl/>
        </w:rPr>
        <w:t>וכו' ע"כ, נכתב בצידו קשה דברישא קאמר על חיוב הרגל וקא מייתי ראיה מקרא</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 xml:space="preserve">דקאמר אחודש ושבת, ולא סייפה רישיה. ולכאורה נראה דקא מייתי לה במכ"ש כיון דמצינו דחיוב הכתוב 'בחודש ושבת', אם כן כל שכן ברגל או הוא הדין, וגם אפשר דכוונת אומר ברגל בעניין נוטריקון הכי הבי"ת </w:t>
      </w:r>
      <w:r w:rsidRPr="00041F5C">
        <w:rPr>
          <w:rFonts w:ascii="SBL Hebrew" w:eastAsia="Times New Roman" w:hAnsi="SBL Hebrew" w:cs="FrankRuehl" w:hint="cs"/>
          <w:sz w:val="28"/>
          <w:szCs w:val="28"/>
          <w:u w:val="single"/>
          <w:rtl/>
        </w:rPr>
        <w:t>ב</w:t>
      </w:r>
      <w:r w:rsidRPr="00041F5C">
        <w:rPr>
          <w:rFonts w:ascii="SBL Hebrew" w:eastAsia="Times New Roman" w:hAnsi="SBL Hebrew" w:cs="FrankRuehl" w:hint="cs"/>
          <w:sz w:val="28"/>
          <w:szCs w:val="28"/>
          <w:rtl/>
        </w:rPr>
        <w:t xml:space="preserve">שבת הרי"ש והגי"מל היינו ג' </w:t>
      </w:r>
      <w:r w:rsidRPr="00041F5C">
        <w:rPr>
          <w:rFonts w:ascii="SBL Hebrew" w:eastAsia="Times New Roman" w:hAnsi="SBL Hebrew" w:cs="FrankRuehl" w:hint="cs"/>
          <w:sz w:val="28"/>
          <w:szCs w:val="28"/>
          <w:u w:val="single"/>
          <w:rtl/>
        </w:rPr>
        <w:t>רג</w:t>
      </w:r>
      <w:r w:rsidRPr="00041F5C">
        <w:rPr>
          <w:rFonts w:ascii="SBL Hebrew" w:eastAsia="Times New Roman" w:hAnsi="SBL Hebrew" w:cs="FrankRuehl" w:hint="cs"/>
          <w:sz w:val="28"/>
          <w:szCs w:val="28"/>
          <w:rtl/>
        </w:rPr>
        <w:t xml:space="preserve">לים והלמ"ד היינו כל </w:t>
      </w:r>
      <w:r w:rsidRPr="00041F5C">
        <w:rPr>
          <w:rFonts w:ascii="SBL Hebrew" w:eastAsia="Times New Roman" w:hAnsi="SBL Hebrew" w:cs="FrankRuehl" w:hint="cs"/>
          <w:sz w:val="28"/>
          <w:szCs w:val="28"/>
          <w:u w:val="single"/>
          <w:rtl/>
        </w:rPr>
        <w:t>ל</w:t>
      </w:r>
      <w:r w:rsidRPr="00041F5C">
        <w:rPr>
          <w:rFonts w:ascii="SBL Hebrew" w:eastAsia="Times New Roman" w:hAnsi="SBL Hebrew" w:cs="FrankRuehl" w:hint="cs"/>
          <w:sz w:val="28"/>
          <w:szCs w:val="28"/>
          <w:rtl/>
        </w:rPr>
        <w:t>' יום שהוא ר"ח</w:t>
      </w:r>
      <w:r w:rsidRPr="00041F5C">
        <w:rPr>
          <w:rFonts w:ascii="SBL Hebrew" w:eastAsia="Times New Roman" w:hAnsi="SBL Hebrew" w:cs="FrankRuehl"/>
          <w:sz w:val="28"/>
          <w:szCs w:val="28"/>
          <w:vertAlign w:val="superscript"/>
          <w:rtl/>
        </w:rPr>
        <w:footnoteReference w:id="1406"/>
      </w:r>
      <w:r w:rsidRPr="00041F5C">
        <w:rPr>
          <w:rFonts w:ascii="SBL Hebrew" w:eastAsia="Times New Roman" w:hAnsi="SBL Hebrew" w:cs="FrankRuehl" w:hint="cs"/>
          <w:sz w:val="28"/>
          <w:szCs w:val="28"/>
          <w:rtl/>
        </w:rPr>
        <w:t>, בכל זמנים אלו חייב, ומייתי ראיה לכל זה מדקאמר "לא חודש ולא שבת", מכלל דבחודש ושבת חייב, והרגל איקרי נמי שבת שבהם שובתים מכל מלאכה שאינה אוכל נפש, ובהכי אתי שפיר דנקט בש"ס האי לישנא ברגל ולא במועד להורות נתן להאמור, ועיין מ"ש עוד בזה בספרי הקטן ב</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שם וגם ע"ד הרי"ף בעין יעקב ע"ש</w:t>
      </w:r>
      <w:r w:rsidRPr="00041F5C">
        <w:rPr>
          <w:rFonts w:ascii="SBL Hebrew" w:eastAsia="Times New Roman" w:hAnsi="SBL Hebrew" w:cs="FrankRuehl"/>
          <w:sz w:val="28"/>
          <w:szCs w:val="28"/>
          <w:vertAlign w:val="superscript"/>
          <w:rtl/>
        </w:rPr>
        <w:footnoteReference w:id="1407"/>
      </w:r>
      <w:r w:rsidRPr="00041F5C">
        <w:rPr>
          <w:rFonts w:ascii="SBL Hebrew" w:eastAsia="Times New Roman" w:hAnsi="SBL Hebrew" w:cs="FrankRuehl" w:hint="cs"/>
          <w:sz w:val="28"/>
          <w:szCs w:val="28"/>
          <w:rtl/>
        </w:rPr>
        <w:t xml:space="preserve"> דף קג ע"ב.</w:t>
      </w:r>
    </w:p>
    <w:p w14:paraId="4ADFDBA2" w14:textId="77777777" w:rsidR="006122A7" w:rsidRPr="00041F5C" w:rsidRDefault="006122A7" w:rsidP="00670F85">
      <w:pPr>
        <w:numPr>
          <w:ilvl w:val="0"/>
          <w:numId w:val="19"/>
        </w:numPr>
        <w:spacing w:after="120" w:line="360" w:lineRule="exact"/>
        <w:ind w:left="56" w:firstLine="0"/>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lastRenderedPageBreak/>
        <w:t xml:space="preserve">דף כח ע"א גמרא פ' תלמיד הוי ליה להלל הזקן </w:t>
      </w:r>
      <w:r w:rsidRPr="00041F5C">
        <w:rPr>
          <w:rFonts w:ascii="SBL Hebrew" w:eastAsia="Times New Roman" w:hAnsi="SBL Hebrew" w:cs="FrankRuehl" w:hint="cs"/>
          <w:sz w:val="28"/>
          <w:szCs w:val="28"/>
          <w:rtl/>
        </w:rPr>
        <w:t>וכו' ע"כ, נכתב בצידו עיין מ"ש בספרי הקטן שם בס"ד.</w:t>
      </w:r>
    </w:p>
    <w:p w14:paraId="08F9A14F" w14:textId="77777777" w:rsidR="006122A7" w:rsidRPr="00041F5C" w:rsidRDefault="006122A7" w:rsidP="00670F85">
      <w:pPr>
        <w:numPr>
          <w:ilvl w:val="0"/>
          <w:numId w:val="19"/>
        </w:numPr>
        <w:spacing w:after="120" w:line="360" w:lineRule="exact"/>
        <w:ind w:left="56" w:firstLine="0"/>
        <w:jc w:val="both"/>
        <w:rPr>
          <w:rFonts w:ascii="SBL Hebrew" w:eastAsia="Times New Roman" w:hAnsi="SBL Hebrew" w:cs="FrankRuehl"/>
          <w:b/>
          <w:bCs/>
          <w:sz w:val="30"/>
          <w:szCs w:val="32"/>
        </w:rPr>
      </w:pPr>
      <w:r w:rsidRPr="00041F5C">
        <w:rPr>
          <w:rFonts w:ascii="SBL Hebrew" w:eastAsia="Times New Roman" w:hAnsi="SBL Hebrew" w:cs="FrankRuehl" w:hint="cs"/>
          <w:b/>
          <w:bCs/>
          <w:sz w:val="30"/>
          <w:szCs w:val="32"/>
          <w:rtl/>
        </w:rPr>
        <w:t>דף כט ע"א רש"י בד"ה בשביל ד' דברים</w:t>
      </w:r>
      <w:r w:rsidRPr="00041F5C">
        <w:rPr>
          <w:rFonts w:ascii="SBL Hebrew" w:eastAsia="Times New Roman" w:hAnsi="SBL Hebrew" w:cs="FrankRuehl"/>
          <w:b/>
          <w:bCs/>
          <w:sz w:val="30"/>
          <w:szCs w:val="32"/>
          <w:vertAlign w:val="superscript"/>
          <w:rtl/>
        </w:rPr>
        <w:footnoteReference w:id="1408"/>
      </w:r>
      <w:r w:rsidRPr="00041F5C">
        <w:rPr>
          <w:rFonts w:ascii="SBL Hebrew" w:eastAsia="Times New Roman" w:hAnsi="SBL Hebrew" w:cs="FrankRuehl" w:hint="cs"/>
          <w:b/>
          <w:bCs/>
          <w:sz w:val="30"/>
          <w:szCs w:val="32"/>
          <w:rtl/>
        </w:rPr>
        <w:t>, לא שמעתי טעם הדבר</w:t>
      </w:r>
      <w:r w:rsidRPr="00041F5C">
        <w:rPr>
          <w:rFonts w:ascii="SBL Hebrew" w:eastAsia="Times New Roman" w:hAnsi="SBL Hebrew" w:cs="FrankRuehl" w:hint="cs"/>
          <w:sz w:val="28"/>
          <w:szCs w:val="28"/>
          <w:rtl/>
        </w:rPr>
        <w:t xml:space="preserve"> ע"כ, נכתב בצידו כתב המרש"א בחידושי אגדות דיש לתת טעם במחצה מהם, כי האב"ד דומה לחמה שמאיר לכל בתורה, ועל נערה שהיה ברור לב כשמש צעקתה ואין מושיע לה ע"כ, ולכאורה אין מובן כל כך, דאמאי אם היה דומה האב"ד לחמה ללקות ג"כ החמה במיתתו, וכן נערה אמאי מוכרח להלקות השמש בעבורה, ואפשר דתביות העניין הוא דכדי להראות לישראל שהיה זה האב"ד מועיל להם ודומה לחמה בתקופתה והיה להם להספידו כראוי על דחסרא ארעא גברא רבה, ומשום דלא הספידו כהלכה לכן חמה לוקה להראות לישראל שלא ישובו עוד לכסלה, וכן בנערה שהוי להם לתת נפשם ולהצילה בעיר כיון שהוי להם ברור כשמש, להכי </w:t>
      </w:r>
      <w:r w:rsidRPr="00041F5C">
        <w:rPr>
          <w:rFonts w:ascii="SBL Hebrew" w:eastAsia="Times New Roman" w:hAnsi="SBL Hebrew" w:cs="FrankRuehl" w:hint="cs"/>
          <w:sz w:val="28"/>
          <w:szCs w:val="28"/>
          <w:rtl/>
        </w:rPr>
        <w:lastRenderedPageBreak/>
        <w:t xml:space="preserve">החמה לוקה וכל זה לפי חומר הנושא לפי דברי הרב. </w:t>
      </w:r>
      <w:r w:rsidRPr="00041F5C">
        <w:rPr>
          <w:rFonts w:ascii="SBL Hebrew" w:eastAsia="Times New Roman" w:hAnsi="SBL Hebrew" w:cs="FrankRuehl" w:hint="cs"/>
          <w:b/>
          <w:bCs/>
          <w:sz w:val="30"/>
          <w:szCs w:val="32"/>
          <w:rtl/>
        </w:rPr>
        <w:t xml:space="preserve">אבל </w:t>
      </w:r>
      <w:r w:rsidRPr="00041F5C">
        <w:rPr>
          <w:rFonts w:ascii="SBL Hebrew" w:eastAsia="Times New Roman" w:hAnsi="SBL Hebrew" w:cs="FrankRuehl" w:hint="cs"/>
          <w:sz w:val="28"/>
          <w:szCs w:val="28"/>
          <w:rtl/>
        </w:rPr>
        <w:t>הנראה לע"ד</w:t>
      </w:r>
      <w:r w:rsidRPr="00041F5C">
        <w:rPr>
          <w:rFonts w:ascii="SBL Hebrew" w:eastAsia="Times New Roman" w:hAnsi="SBL Hebrew" w:cs="FrankRuehl" w:hint="cs"/>
          <w:b/>
          <w:bCs/>
          <w:sz w:val="30"/>
          <w:szCs w:val="32"/>
          <w:rtl/>
        </w:rPr>
        <w:t xml:space="preserve"> </w:t>
      </w:r>
      <w:r w:rsidRPr="00041F5C">
        <w:rPr>
          <w:rFonts w:ascii="SBL Hebrew" w:eastAsia="Times New Roman" w:hAnsi="SBL Hebrew" w:cs="FrankRuehl" w:hint="cs"/>
          <w:sz w:val="28"/>
          <w:szCs w:val="28"/>
          <w:rtl/>
        </w:rPr>
        <w:t>לתת טעם כעיקר להני ד' משום ראיה לעיל בזמן שהחמה לוקה סימן רע לאומות העולם, וגם אמרו ז"ל</w:t>
      </w:r>
      <w:r w:rsidRPr="00041F5C">
        <w:rPr>
          <w:rFonts w:ascii="SBL Hebrew" w:eastAsia="Times New Roman" w:hAnsi="SBL Hebrew" w:cs="FrankRuehl"/>
          <w:sz w:val="28"/>
          <w:szCs w:val="28"/>
          <w:vertAlign w:val="superscript"/>
          <w:rtl/>
        </w:rPr>
        <w:footnoteReference w:id="1409"/>
      </w:r>
      <w:r w:rsidRPr="00041F5C">
        <w:rPr>
          <w:rFonts w:ascii="SBL Hebrew" w:eastAsia="Times New Roman" w:hAnsi="SBL Hebrew" w:cs="FrankRuehl" w:hint="cs"/>
          <w:sz w:val="28"/>
          <w:szCs w:val="28"/>
          <w:rtl/>
        </w:rPr>
        <w:t xml:space="preserve"> דלא נחשדו ישראל על משכר זכור, וגם כבר נודע שמנהג אומות העולם כשימות להם המת קטון או גדול אומרים שזה יומו ולא יתלו מחמת עון, וגם ישראל הם רחמנים בני רחמנים</w:t>
      </w:r>
      <w:r w:rsidRPr="00041F5C">
        <w:rPr>
          <w:rFonts w:ascii="SBL Hebrew" w:eastAsia="Times New Roman" w:hAnsi="SBL Hebrew" w:cs="FrankRuehl"/>
          <w:sz w:val="28"/>
          <w:szCs w:val="28"/>
          <w:vertAlign w:val="superscript"/>
          <w:rtl/>
        </w:rPr>
        <w:footnoteReference w:id="1410"/>
      </w:r>
      <w:r w:rsidRPr="00041F5C">
        <w:rPr>
          <w:rFonts w:ascii="SBL Hebrew" w:eastAsia="Times New Roman" w:hAnsi="SBL Hebrew" w:cs="FrankRuehl" w:hint="cs"/>
          <w:sz w:val="28"/>
          <w:szCs w:val="28"/>
          <w:rtl/>
        </w:rPr>
        <w:t xml:space="preserve"> מה שאין כן אומות העולם, ולכן כשאב"ד שמת ולא יספידוהו כהלכה זה מורה למנהג אומות העולם, וגם בנערה שצעקה בעיר ואין מושיע לה זה מורה גם כן למדת אכזריות הנהוגה באומות העולם, וגם כשיהיה בהם חס ושלום משכב זכור גם כן יורה יורה למעשה גוים, וגם בב' אחים שנשפך דמם כאחד הוא מורה למנהג אורות העולם שאין מרחמים, וכיון שבכל המעשים הללו מורים על עצמן למדות אומות העולם, לכן חמה לוקה "להורות נתן"</w:t>
      </w:r>
      <w:r w:rsidRPr="00041F5C">
        <w:rPr>
          <w:rFonts w:ascii="SBL Hebrew" w:eastAsia="Times New Roman" w:hAnsi="SBL Hebrew" w:cs="FrankRuehl"/>
          <w:sz w:val="28"/>
          <w:szCs w:val="28"/>
          <w:vertAlign w:val="superscript"/>
          <w:rtl/>
        </w:rPr>
        <w:footnoteReference w:id="1411"/>
      </w:r>
      <w:r w:rsidRPr="00041F5C">
        <w:rPr>
          <w:rFonts w:ascii="SBL Hebrew" w:eastAsia="Times New Roman" w:hAnsi="SBL Hebrew" w:cs="FrankRuehl" w:hint="cs"/>
          <w:sz w:val="28"/>
          <w:szCs w:val="28"/>
          <w:rtl/>
        </w:rPr>
        <w:t xml:space="preserve"> שכמעט כמו זר נחשבנו, וכמו שבזמן שהחמה לוקה סימן רע לאומות העולם, ה"נ החמה לוקה בעבורם, ולכן ירחיקו מן הכיעור ומן הדומה לו, וכן לא יעשה בבני ישראל הכשרים והרחמנים </w:t>
      </w:r>
      <w:r w:rsidRPr="00041F5C">
        <w:rPr>
          <w:rFonts w:ascii="SBL Hebrew" w:eastAsia="Times New Roman" w:hAnsi="SBL Hebrew" w:cs="FrankRuehl" w:hint="cs"/>
          <w:sz w:val="28"/>
          <w:szCs w:val="28"/>
          <w:rtl/>
        </w:rPr>
        <w:lastRenderedPageBreak/>
        <w:t>לא דכוותה ולא פחיתא מינה, זה הנראה לכאורה בדרך אפשר.</w:t>
      </w:r>
    </w:p>
    <w:p w14:paraId="6A4774B1" w14:textId="77777777" w:rsidR="004C619E" w:rsidRPr="00041F5C" w:rsidRDefault="006122A7" w:rsidP="00670F85">
      <w:pPr>
        <w:numPr>
          <w:ilvl w:val="0"/>
          <w:numId w:val="19"/>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כט ע"א גמרא בשביל ד' דברים נכסי בעלי בתים נמסרין למלכות</w:t>
      </w:r>
      <w:r w:rsidRPr="00041F5C">
        <w:rPr>
          <w:rFonts w:ascii="SBL Hebrew" w:eastAsia="Times New Roman" w:hAnsi="SBL Hebrew" w:cs="FrankRuehl" w:hint="cs"/>
          <w:sz w:val="28"/>
          <w:szCs w:val="28"/>
          <w:rtl/>
        </w:rPr>
        <w:t xml:space="preserve"> וגסות הרוח כנגד כולן אבל בענוים כתיב "וענוים ירשו ארץ" וכו' ע"כ, נכתב בצידו עיין בספרי הקטן ויקרא יצחק בפרשת קרח מ"ש בזה בס"ד.</w:t>
      </w:r>
    </w:p>
    <w:p w14:paraId="0DD4C0D8" w14:textId="52548BA2" w:rsidR="006122A7" w:rsidRPr="00041F5C" w:rsidRDefault="006122A7" w:rsidP="00670F85">
      <w:pPr>
        <w:numPr>
          <w:ilvl w:val="0"/>
          <w:numId w:val="19"/>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כט ע"ב רש"י שם בד"ה עושק</w:t>
      </w:r>
      <w:r w:rsidRPr="00041F5C">
        <w:rPr>
          <w:rFonts w:ascii="SBL Hebrew" w:eastAsia="Times New Roman" w:hAnsi="SBL Hebrew" w:cs="FrankRuehl" w:hint="cs"/>
          <w:sz w:val="28"/>
          <w:szCs w:val="28"/>
          <w:rtl/>
        </w:rPr>
        <w:t>, לגמרי גוזל שכרו ע"כ, נכתב בצידו נראה וודאי דלאו דווקא שגוזל את כל שכרו קאמר, אלא הוא הדין אם היה שוה שכרו שני גרוש והתנה עמו כך ונתן לו פחות משהו ממה ששוה וממה שהתנו דאיתיה כסוג עושק דקאמר בש"ס, וגם אפשר דיש בכלל דברי רש"י הללו דמ"ל גוזל את כל שכרו או מקצת משכרו דחשיב גוזל שכרו, ואיתיה כסוג זה ואין חילוק בין רב למעט.</w:t>
      </w:r>
    </w:p>
    <w:p w14:paraId="35F6CB34" w14:textId="77777777" w:rsidR="006122A7" w:rsidRPr="00041F5C" w:rsidRDefault="006122A7" w:rsidP="00670F85">
      <w:pPr>
        <w:numPr>
          <w:ilvl w:val="0"/>
          <w:numId w:val="19"/>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ל ע"א גמרא מאי דכתיב "כי ה' אוהב משפט"</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וכו' ע"כ, נכתב בצידו נראה שהוקשה לו בהאי קרא וכי ה' אוהב המשפט לחוד, והלא הקב"ה אוהב כל המצות כולם, ומאי טעמא פרט המשפט לחוד, לכן הביא זאת המשל לומר דכוונת הכתוב דאף ד"לה' הארץ </w:t>
      </w:r>
      <w:r w:rsidRPr="00041F5C">
        <w:rPr>
          <w:rFonts w:ascii="SBL Hebrew" w:eastAsia="Times New Roman" w:hAnsi="SBL Hebrew" w:cs="FrankRuehl" w:hint="cs"/>
          <w:sz w:val="28"/>
          <w:szCs w:val="28"/>
          <w:rtl/>
        </w:rPr>
        <w:lastRenderedPageBreak/>
        <w:t>ומלואה"</w:t>
      </w:r>
      <w:r w:rsidRPr="00041F5C">
        <w:rPr>
          <w:rFonts w:ascii="SBL Hebrew" w:eastAsia="Times New Roman" w:hAnsi="SBL Hebrew" w:cs="FrankRuehl"/>
          <w:sz w:val="28"/>
          <w:szCs w:val="28"/>
          <w:vertAlign w:val="superscript"/>
          <w:rtl/>
        </w:rPr>
        <w:footnoteReference w:id="1412"/>
      </w:r>
      <w:r w:rsidRPr="00041F5C">
        <w:rPr>
          <w:rFonts w:ascii="SBL Hebrew" w:eastAsia="Times New Roman" w:hAnsi="SBL Hebrew" w:cs="FrankRuehl" w:hint="cs"/>
          <w:sz w:val="28"/>
          <w:szCs w:val="28"/>
          <w:rtl/>
        </w:rPr>
        <w:t xml:space="preserve"> ולא שייך לגבי דידיה גזל חס ושלום, עם כל זה הוא אוהב שלא יביאו ויקריבו לפניו דבר הגזול אלא ממה שיזכו בהיתירא ובמשפט, ולא ממה שיעשה עון שלא במשפט, ואף שמקודם שגזלה הגזלן וקודם שבאה ליד בעלים הוא לה' ד"לה' הארץ ומלואה", ובה זה וגזלה והקריב עולה שכולה לה', לא תימא דאדרא למרה קמא, דעל כל פנים שלו היתה וזיכה אותה לבעלין ובא זה וגזלה ממנו והוי שנוי לה', והדמיון למשל ה"נ שהמלך זיכה וגזר אומר שכל מי שיעבור יתן מכס למוכסים, והמלך עצמו עבר שם ונתן ואף שכל המכס שלו, כדי שממנו יראו וכן יעשו כל עוברי דרכים, ולזה כיון רש"י בד"ה שונא גזל בעולה וכו' אף מתחילה שלו היתה ע"כ, והאריך בכל זה להורות נתן להאמור.</w:t>
      </w:r>
    </w:p>
    <w:p w14:paraId="57DE4E39" w14:textId="77777777" w:rsidR="006122A7" w:rsidRPr="00041F5C" w:rsidRDefault="006122A7" w:rsidP="00670F85">
      <w:pPr>
        <w:numPr>
          <w:ilvl w:val="0"/>
          <w:numId w:val="19"/>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ל ע"א מאי טעמא לא אמר רב יוחנן משום דהוו מצוה הבאה בעבירה </w:t>
      </w:r>
      <w:r w:rsidRPr="00041F5C">
        <w:rPr>
          <w:rFonts w:ascii="SBL Hebrew" w:eastAsia="Times New Roman" w:hAnsi="SBL Hebrew" w:cs="FrankRuehl" w:hint="cs"/>
          <w:sz w:val="28"/>
          <w:szCs w:val="28"/>
          <w:rtl/>
        </w:rPr>
        <w:t xml:space="preserve">וכו', נכתב בצידו לכאורה יש לומר דמה זו שאלה דהא פשיטא כמ"ש רב יוחנן, ונראה דהוה סלקא דעתך דקנאה בשינוי רשות או אם יהיב דעתיה למיהדר חשיב שפיר לכם, לכן תירץ משום דאמר רב יוחנן וכו', ורצה לומר כיון דסוף סוף שלא מדעת </w:t>
      </w:r>
      <w:r w:rsidRPr="00041F5C">
        <w:rPr>
          <w:rFonts w:ascii="SBL Hebrew" w:eastAsia="Times New Roman" w:hAnsi="SBL Hebrew" w:cs="FrankRuehl" w:hint="cs"/>
          <w:sz w:val="28"/>
          <w:szCs w:val="28"/>
          <w:rtl/>
        </w:rPr>
        <w:lastRenderedPageBreak/>
        <w:t>נטלן והוי כסוג שואל שלא מדעת דגזלן הוי, ועכ"פ היא מצוה הבאה בעבירה.</w:t>
      </w:r>
    </w:p>
    <w:p w14:paraId="066BD3BA" w14:textId="77777777" w:rsidR="006122A7" w:rsidRPr="00041F5C" w:rsidRDefault="006122A7" w:rsidP="00670F85">
      <w:pPr>
        <w:numPr>
          <w:ilvl w:val="0"/>
          <w:numId w:val="19"/>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לז ע"א תוס' בד"ה והביאו עלי זית, </w:t>
      </w:r>
      <w:r w:rsidRPr="00041F5C">
        <w:rPr>
          <w:rFonts w:ascii="SBL Hebrew" w:eastAsia="Times New Roman" w:hAnsi="SBL Hebrew" w:cs="FrankRuehl" w:hint="cs"/>
          <w:sz w:val="28"/>
          <w:szCs w:val="28"/>
          <w:rtl/>
        </w:rPr>
        <w:t>רבי יהודה</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הוה מוקיה ליה לדפנות ע"כ, נכתב בצידו נראה וודאי דלא הוי ליה להתוס' מה שסיימו בש"ס דידן 'ורבי יהודה סבר הני לדפנות', ומשום הכי כתבו הכי שוב, הראו לי לרב פתח עינים ז"ל בשמחת הרגל שכתב כן ע"ש</w:t>
      </w:r>
      <w:r w:rsidRPr="00041F5C">
        <w:rPr>
          <w:rFonts w:ascii="SBL Hebrew" w:eastAsia="Times New Roman" w:hAnsi="SBL Hebrew" w:cs="FrankRuehl"/>
          <w:sz w:val="28"/>
          <w:szCs w:val="28"/>
          <w:vertAlign w:val="superscript"/>
          <w:rtl/>
        </w:rPr>
        <w:footnoteReference w:id="1413"/>
      </w:r>
      <w:r w:rsidRPr="00041F5C">
        <w:rPr>
          <w:rFonts w:ascii="SBL Hebrew" w:eastAsia="Times New Roman" w:hAnsi="SBL Hebrew" w:cs="FrankRuehl" w:hint="cs"/>
          <w:sz w:val="28"/>
          <w:szCs w:val="28"/>
          <w:rtl/>
        </w:rPr>
        <w:t>.</w:t>
      </w:r>
    </w:p>
    <w:p w14:paraId="71A63313" w14:textId="77777777" w:rsidR="006122A7" w:rsidRPr="00041F5C" w:rsidRDefault="006122A7" w:rsidP="00670F85">
      <w:pPr>
        <w:numPr>
          <w:ilvl w:val="0"/>
          <w:numId w:val="19"/>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לז ע"ב תוס' בד"ה ולגבהיה לאתרוג</w:t>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ולבריך</w:t>
      </w:r>
      <w:r w:rsidRPr="00041F5C">
        <w:rPr>
          <w:rFonts w:ascii="SBL Hebrew" w:eastAsia="Times New Roman" w:hAnsi="SBL Hebrew" w:cs="FrankRuehl" w:hint="cs"/>
          <w:sz w:val="28"/>
          <w:szCs w:val="28"/>
          <w:rtl/>
        </w:rPr>
        <w:t>, קשה דהוה ליה למימר הואיל ובשיעורו גבוה מכולן ע"כ, ולע"ד קשה דהרי הוא גופה מה שתירץ בש"ס 'הואיל ובמינו גבוה מכולן', ורוצה לומר 'בשיעורו', ואם כן מאי מקשה התוס', ושוב הראו לי להרב פתח עינים שם שהביא להרב כפות תמרים שכתב כן, והוא ז"ל הקשה עליו דלשון 'במינו גבוה' לא משמע הכי כלל עכ"ל, ולע"ד דאי מהא לא אירייא דיש במשמע שפיר.</w:t>
      </w:r>
    </w:p>
    <w:p w14:paraId="10025C10" w14:textId="77777777" w:rsidR="006122A7" w:rsidRPr="00041F5C" w:rsidRDefault="006122A7" w:rsidP="00670F85">
      <w:pPr>
        <w:numPr>
          <w:ilvl w:val="0"/>
          <w:numId w:val="19"/>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מה ע"ב גמרא יכולני לפטור כל העולם וכו' ע"כ,</w:t>
      </w:r>
      <w:r w:rsidRPr="00041F5C">
        <w:rPr>
          <w:rFonts w:ascii="SBL Hebrew" w:eastAsia="Times New Roman" w:hAnsi="SBL Hebrew" w:cs="FrankRuehl" w:hint="cs"/>
          <w:sz w:val="28"/>
          <w:szCs w:val="28"/>
          <w:rtl/>
        </w:rPr>
        <w:t xml:space="preserve"> נכתב בצידו לכאורה קצת קשה וכי כך הוא החשבון דרשב"י גופיה מכח זכותו </w:t>
      </w:r>
      <w:r w:rsidRPr="00041F5C">
        <w:rPr>
          <w:rFonts w:ascii="SBL Hebrew" w:eastAsia="Times New Roman" w:hAnsi="SBL Hebrew" w:cs="FrankRuehl" w:hint="cs"/>
          <w:sz w:val="28"/>
          <w:szCs w:val="28"/>
          <w:rtl/>
        </w:rPr>
        <w:lastRenderedPageBreak/>
        <w:t>יפטור העולם מיום הדין מיום שנברא הוא ועד עכשיו, שהוא זמן מועט כמו ע' שנה, ואם יצרף רבי אליעזר בנו עימו יועיל מיום שנברא העולם ועד עכשיו שהוא זמן הרבה, ואם יצטרף יותם בן עוזיהו עמהם יועיל מיום שנברא העולם ועד העולם, וכיצד יהיה מכוון חשבון זה, ואם תאמר דזכות הרבים עדיף, כולי האי לא אמרינן דהרי כתיב</w:t>
      </w:r>
      <w:r w:rsidRPr="00041F5C">
        <w:rPr>
          <w:rFonts w:ascii="SBL Hebrew" w:eastAsia="Times New Roman" w:hAnsi="SBL Hebrew" w:cs="FrankRuehl"/>
          <w:sz w:val="28"/>
          <w:szCs w:val="28"/>
          <w:vertAlign w:val="superscript"/>
          <w:rtl/>
        </w:rPr>
        <w:footnoteReference w:id="1414"/>
      </w:r>
      <w:r w:rsidRPr="00041F5C">
        <w:rPr>
          <w:rFonts w:ascii="SBL Hebrew" w:eastAsia="Times New Roman" w:hAnsi="SBL Hebrew" w:cs="FrankRuehl" w:hint="cs"/>
          <w:sz w:val="28"/>
          <w:szCs w:val="28"/>
          <w:rtl/>
        </w:rPr>
        <w:t xml:space="preserve"> "איכא ירדוף אחד אלף ושנים יניסו רבבה" שהוא על חד חמש, ולפחות הוי לי למימר כסדר זה החשבון ולא יותר, וצריך לומר שעל עצמו אמר מר הכי בדרך ענוה כדי שלא להגדיל מעלתו הרבה, וכשצירף בנו עימו אמר אמיתות העניין, ומכל שכן כשצירף יותם עמהם דיש לאל ידם לסבול כל העולם מתחילה ועד סופו, וכל עניין זה בא לומר וללמד לאדם דעת שיסגל מצות ומעשים טובים ולימוד תורה, וללמדה ביתר שאת כדי שיהיה זוכה ומזכה את בני דורו, והיה טוב לשמים ולבריות, וממנו יראו וכן יעשו, והמכון לכך שרי לשבוחי נפשיה. וגם מ"ש אח"כ 'ראיתי בני עליה והם מועטים וכו' ואם ב' הם אני ובני הם', כל זה כדי שיתקנאו כל ישראל מן מעלתם ויוסיפו לסגל מצות ומעשים טובים </w:t>
      </w:r>
      <w:r w:rsidRPr="00041F5C">
        <w:rPr>
          <w:rFonts w:ascii="SBL Hebrew" w:eastAsia="Times New Roman" w:hAnsi="SBL Hebrew" w:cs="FrankRuehl" w:hint="cs"/>
          <w:sz w:val="28"/>
          <w:szCs w:val="28"/>
          <w:rtl/>
        </w:rPr>
        <w:lastRenderedPageBreak/>
        <w:t>כדבעי להו למיעבד ויזכו "לחזות בנועם ה' ולבקר בהיכלו"</w:t>
      </w:r>
      <w:r w:rsidRPr="00041F5C">
        <w:rPr>
          <w:rFonts w:ascii="SBL Hebrew" w:eastAsia="Times New Roman" w:hAnsi="SBL Hebrew" w:cs="FrankRuehl"/>
          <w:sz w:val="28"/>
          <w:szCs w:val="28"/>
          <w:vertAlign w:val="superscript"/>
          <w:rtl/>
        </w:rPr>
        <w:footnoteReference w:id="1415"/>
      </w:r>
      <w:r w:rsidRPr="00041F5C">
        <w:rPr>
          <w:rFonts w:ascii="SBL Hebrew" w:eastAsia="Times New Roman" w:hAnsi="SBL Hebrew" w:cs="FrankRuehl" w:hint="cs"/>
          <w:sz w:val="28"/>
          <w:szCs w:val="28"/>
          <w:rtl/>
        </w:rPr>
        <w:t>.</w:t>
      </w:r>
    </w:p>
    <w:p w14:paraId="4592848A" w14:textId="77777777" w:rsidR="006122A7" w:rsidRPr="00041F5C" w:rsidRDefault="006122A7" w:rsidP="00670F85">
      <w:pPr>
        <w:numPr>
          <w:ilvl w:val="0"/>
          <w:numId w:val="19"/>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מט ע"ב גמרא גדול העושה צדקה וכו' שנאמר "עשה צדק ומשפט" </w:t>
      </w:r>
      <w:r w:rsidRPr="00041F5C">
        <w:rPr>
          <w:rFonts w:ascii="SBL Hebrew" w:eastAsia="Times New Roman" w:hAnsi="SBL Hebrew" w:cs="FrankRuehl" w:hint="cs"/>
          <w:sz w:val="28"/>
          <w:szCs w:val="28"/>
          <w:rtl/>
        </w:rPr>
        <w:t>וכו' ע"כ, נכתב בצידו עיין למהרש"א בחידושי אגדה</w:t>
      </w:r>
      <w:r w:rsidRPr="00041F5C">
        <w:rPr>
          <w:rFonts w:ascii="SBL Hebrew" w:eastAsia="Times New Roman" w:hAnsi="SBL Hebrew" w:cs="FrankRuehl"/>
          <w:sz w:val="28"/>
          <w:szCs w:val="28"/>
          <w:vertAlign w:val="superscript"/>
          <w:rtl/>
        </w:rPr>
        <w:footnoteReference w:id="1416"/>
      </w:r>
      <w:r w:rsidRPr="00041F5C">
        <w:rPr>
          <w:rFonts w:ascii="SBL Hebrew" w:eastAsia="Times New Roman" w:hAnsi="SBL Hebrew" w:cs="FrankRuehl" w:hint="cs"/>
          <w:sz w:val="28"/>
          <w:szCs w:val="28"/>
          <w:rtl/>
        </w:rPr>
        <w:t xml:space="preserve"> והרי"ף מה שדיקדקו</w:t>
      </w:r>
      <w:r w:rsidRPr="00041F5C">
        <w:rPr>
          <w:rFonts w:ascii="SBL Hebrew" w:eastAsia="Times New Roman" w:hAnsi="SBL Hebrew" w:cs="FrankRuehl"/>
          <w:sz w:val="28"/>
          <w:szCs w:val="28"/>
          <w:vertAlign w:val="superscript"/>
          <w:rtl/>
        </w:rPr>
        <w:footnoteReference w:id="1417"/>
      </w:r>
      <w:r w:rsidRPr="00041F5C">
        <w:rPr>
          <w:rFonts w:ascii="SBL Hebrew" w:eastAsia="Times New Roman" w:hAnsi="SBL Hebrew" w:cs="FrankRuehl" w:hint="cs"/>
          <w:sz w:val="28"/>
          <w:szCs w:val="28"/>
          <w:rtl/>
        </w:rPr>
        <w:t xml:space="preserve"> ותירצו בעניין זה, ועיין מ"ש בספרי הקטן בזכות אבות בפרק ג' משנה כה' בס"ד.</w:t>
      </w:r>
    </w:p>
    <w:p w14:paraId="20F37ADA" w14:textId="77777777" w:rsidR="006122A7" w:rsidRPr="00041F5C" w:rsidRDefault="006122A7" w:rsidP="00670F85">
      <w:pPr>
        <w:numPr>
          <w:ilvl w:val="0"/>
          <w:numId w:val="19"/>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מט ע"ב אדם זורע ספק אוכל</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ע"כ, נכתב בצידו כתב הרב ישרש יעקב ז"ל א"ל למה הוא ספק מאחר שעשה צדקה, ותירץ עמ"ש</w:t>
      </w:r>
      <w:r w:rsidRPr="00041F5C">
        <w:rPr>
          <w:rFonts w:ascii="SBL Hebrew" w:eastAsia="Times New Roman" w:hAnsi="SBL Hebrew" w:cs="FrankRuehl"/>
          <w:sz w:val="28"/>
          <w:szCs w:val="28"/>
          <w:vertAlign w:val="superscript"/>
          <w:rtl/>
        </w:rPr>
        <w:footnoteReference w:id="1418"/>
      </w:r>
      <w:r w:rsidRPr="00041F5C">
        <w:rPr>
          <w:rFonts w:ascii="SBL Hebrew" w:eastAsia="Times New Roman" w:hAnsi="SBL Hebrew" w:cs="FrankRuehl" w:hint="cs"/>
          <w:sz w:val="28"/>
          <w:szCs w:val="28"/>
          <w:rtl/>
        </w:rPr>
        <w:t xml:space="preserve"> הכשילם בבני אדם שאינם מהוגנים ע"כ, ולע"ד קשה דגם כגמילות חסדים שייכא האי מילתא, דכמו שבצדקה אם אינו ראוי זה הנותן יכשילו השי"ת בבני אדם </w:t>
      </w:r>
      <w:r w:rsidRPr="00041F5C">
        <w:rPr>
          <w:rFonts w:ascii="SBL Hebrew" w:eastAsia="Times New Roman" w:hAnsi="SBL Hebrew" w:cs="FrankRuehl" w:hint="cs"/>
          <w:sz w:val="28"/>
          <w:szCs w:val="28"/>
          <w:rtl/>
        </w:rPr>
        <w:lastRenderedPageBreak/>
        <w:t>שאינם מהוגנים גם בגמילות חסדים הכי שיזמין לו בני אדם שאינם מהוגנים שהם רמאים, ואינם צריכים וראויים לזה, ועל כל פנים לא יקבל עליהם שכר, ולכן אפשר לתרץ לעיקר הקושיה דכוונת הש"ס הכי דאדם זורע סובר אוכל משום דיש זמן הרבה בין זריעה לקצירה, דשמא ימות והיה בהניח לפניו אחרים שיקצורו, והוא לא יאכל ממנה, אבל קוצר מסתמא אוכל ממנה הוא ובני ביתו, שמהכי טעמא דייק דגדולה גמילות חסדים מן הצדקה, ואפשר דמשום הכי אמר דוד המלך עליו השלום במזמור קכו'</w:t>
      </w:r>
      <w:r w:rsidRPr="00041F5C">
        <w:rPr>
          <w:rFonts w:ascii="SBL Hebrew" w:eastAsia="Times New Roman" w:hAnsi="SBL Hebrew" w:cs="FrankRuehl"/>
          <w:sz w:val="28"/>
          <w:szCs w:val="28"/>
          <w:vertAlign w:val="superscript"/>
          <w:rtl/>
        </w:rPr>
        <w:footnoteReference w:id="1419"/>
      </w:r>
      <w:r w:rsidRPr="00041F5C">
        <w:rPr>
          <w:rFonts w:ascii="SBL Hebrew" w:eastAsia="Times New Roman" w:hAnsi="SBL Hebrew" w:cs="FrankRuehl" w:hint="cs"/>
          <w:sz w:val="28"/>
          <w:szCs w:val="28"/>
          <w:rtl/>
        </w:rPr>
        <w:t xml:space="preserve"> "הלך ילך ובכה נושא משך הזרע", מידי דהיו</w:t>
      </w:r>
      <w:r w:rsidRPr="00041F5C">
        <w:rPr>
          <w:rFonts w:ascii="SBL Hebrew" w:eastAsia="Times New Roman" w:hAnsi="SBL Hebrew" w:cs="FrankRuehl"/>
          <w:sz w:val="28"/>
          <w:szCs w:val="28"/>
          <w:vertAlign w:val="superscript"/>
          <w:rtl/>
        </w:rPr>
        <w:footnoteReference w:id="1420"/>
      </w:r>
      <w:r w:rsidRPr="00041F5C">
        <w:rPr>
          <w:rFonts w:ascii="SBL Hebrew" w:eastAsia="Times New Roman" w:hAnsi="SBL Hebrew" w:cs="FrankRuehl" w:hint="cs"/>
          <w:sz w:val="28"/>
          <w:szCs w:val="28"/>
          <w:rtl/>
        </w:rPr>
        <w:t xml:space="preserve"> שאינו יודע אם ישאר חי על האדמה ויאכל ממנה, "בא יבוא ברינה נושא אלומותיו" על שזכה שהוא בעצמו יאכל, אבל אכתי קצת קשה שהרי רש"י</w:t>
      </w:r>
      <w:r w:rsidRPr="00041F5C">
        <w:rPr>
          <w:rFonts w:ascii="SBL Hebrew" w:eastAsia="Times New Roman" w:hAnsi="SBL Hebrew" w:cs="FrankRuehl"/>
          <w:sz w:val="28"/>
          <w:szCs w:val="28"/>
          <w:vertAlign w:val="superscript"/>
          <w:rtl/>
        </w:rPr>
        <w:footnoteReference w:id="1421"/>
      </w:r>
      <w:r w:rsidRPr="00041F5C">
        <w:rPr>
          <w:rFonts w:ascii="SBL Hebrew" w:eastAsia="Times New Roman" w:hAnsi="SBL Hebrew" w:cs="FrankRuehl" w:hint="cs"/>
          <w:sz w:val="28"/>
          <w:szCs w:val="28"/>
          <w:rtl/>
        </w:rPr>
        <w:t xml:space="preserve"> פירש בפסוק</w:t>
      </w:r>
      <w:r w:rsidRPr="00041F5C">
        <w:rPr>
          <w:rFonts w:ascii="SBL Hebrew" w:eastAsia="Times New Roman" w:hAnsi="SBL Hebrew" w:cs="FrankRuehl"/>
          <w:sz w:val="28"/>
          <w:szCs w:val="28"/>
          <w:vertAlign w:val="superscript"/>
          <w:rtl/>
        </w:rPr>
        <w:footnoteReference w:id="1422"/>
      </w:r>
      <w:r w:rsidRPr="00041F5C">
        <w:rPr>
          <w:rFonts w:ascii="SBL Hebrew" w:eastAsia="Times New Roman" w:hAnsi="SBL Hebrew" w:cs="FrankRuehl" w:hint="cs"/>
          <w:sz w:val="28"/>
          <w:szCs w:val="28"/>
          <w:rtl/>
        </w:rPr>
        <w:t xml:space="preserve"> "יצבור ולא ידע מי אוספם" שיצבור התבואה ולא ידע אם הוא יאספם לבית או אחר, ואפשר שהכא קאמר על הרוב והתם על המיעוט שאפשר שהיום כאן ומר בקבר חס ושלום.</w:t>
      </w:r>
    </w:p>
    <w:p w14:paraId="37BCB312" w14:textId="77777777" w:rsidR="006122A7" w:rsidRPr="00041F5C" w:rsidRDefault="006122A7" w:rsidP="00670F85">
      <w:pPr>
        <w:numPr>
          <w:ilvl w:val="0"/>
          <w:numId w:val="19"/>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דף מט ע"ב אין הצדקה משתלמת אלא לפי גמילות חסדים שבה</w:t>
      </w:r>
      <w:r w:rsidRPr="00041F5C">
        <w:rPr>
          <w:rFonts w:ascii="SBL Hebrew" w:eastAsia="Times New Roman" w:hAnsi="SBL Hebrew" w:cs="FrankRuehl"/>
          <w:sz w:val="28"/>
          <w:szCs w:val="28"/>
          <w:vertAlign w:val="superscript"/>
          <w:rtl/>
        </w:rPr>
        <w:footnoteReference w:id="1423"/>
      </w:r>
      <w:r w:rsidRPr="00041F5C">
        <w:rPr>
          <w:rFonts w:ascii="SBL Hebrew" w:eastAsia="Times New Roman" w:hAnsi="SBL Hebrew" w:cs="FrankRuehl" w:hint="cs"/>
          <w:sz w:val="28"/>
          <w:szCs w:val="28"/>
          <w:rtl/>
        </w:rPr>
        <w:t xml:space="preserve"> וכולי ע"כ, עיין מ"ש בספרי הקטן ויקרא יצחק בפרשת דברים בס"ד.</w:t>
      </w:r>
    </w:p>
    <w:p w14:paraId="5D2E8404" w14:textId="77777777" w:rsidR="006122A7" w:rsidRPr="00041F5C" w:rsidRDefault="006122A7" w:rsidP="00670F85">
      <w:pPr>
        <w:numPr>
          <w:ilvl w:val="0"/>
          <w:numId w:val="19"/>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מט ע"ב רש"י בד"ה כל הבא לקפוץ </w:t>
      </w:r>
      <w:r w:rsidRPr="00041F5C">
        <w:rPr>
          <w:rFonts w:ascii="SBL Hebrew" w:eastAsia="Times New Roman" w:hAnsi="SBL Hebrew" w:cs="FrankRuehl" w:hint="cs"/>
          <w:sz w:val="28"/>
          <w:szCs w:val="28"/>
          <w:rtl/>
        </w:rPr>
        <w:t>וכו', נכתב בצידו עיין למהרש"א בחידושי אגדות בסוף פרק קמא דע"ז</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מ"ש על דברי רש"י הללו</w:t>
      </w:r>
      <w:r w:rsidRPr="00041F5C">
        <w:rPr>
          <w:rFonts w:ascii="SBL Hebrew" w:eastAsia="Times New Roman" w:hAnsi="SBL Hebrew" w:cs="FrankRuehl"/>
          <w:sz w:val="28"/>
          <w:szCs w:val="28"/>
          <w:vertAlign w:val="superscript"/>
          <w:rtl/>
        </w:rPr>
        <w:footnoteReference w:id="1424"/>
      </w:r>
      <w:r w:rsidRPr="00041F5C">
        <w:rPr>
          <w:rFonts w:ascii="SBL Hebrew" w:eastAsia="Times New Roman" w:hAnsi="SBL Hebrew" w:cs="FrankRuehl" w:hint="cs"/>
          <w:sz w:val="28"/>
          <w:szCs w:val="28"/>
          <w:rtl/>
        </w:rPr>
        <w:t>, ועיין מ"ש בספרי הקטן ויקרא יצחק בפרשת דברים ליישב דברי רש"י בס"ד.</w:t>
      </w:r>
    </w:p>
    <w:p w14:paraId="5C8B7C6C" w14:textId="77777777" w:rsidR="006122A7" w:rsidRPr="00041F5C" w:rsidRDefault="006122A7" w:rsidP="00670F85">
      <w:pPr>
        <w:numPr>
          <w:ilvl w:val="0"/>
          <w:numId w:val="19"/>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מט גמרא מאי דכתיב "פיה פתחה בחכמה"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א"ר וכו' ע"כ, נכתב בצידו עיין בספרי הקטן זכות אבות בפרק ו' משנה ב' מ"ש בזה בס"ד.</w:t>
      </w:r>
    </w:p>
    <w:p w14:paraId="6E311572" w14:textId="77777777" w:rsidR="006122A7" w:rsidRPr="00041F5C" w:rsidRDefault="006122A7" w:rsidP="00670F85">
      <w:pPr>
        <w:numPr>
          <w:ilvl w:val="0"/>
          <w:numId w:val="19"/>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נב ע"א גמרא וספדה הארץ משפחות </w:t>
      </w:r>
      <w:r w:rsidRPr="00041F5C">
        <w:rPr>
          <w:rFonts w:ascii="SBL Hebrew" w:eastAsia="Times New Roman" w:hAnsi="SBL Hebrew" w:cs="FrankRuehl" w:hint="cs"/>
          <w:sz w:val="28"/>
          <w:szCs w:val="28"/>
          <w:rtl/>
        </w:rPr>
        <w:t xml:space="preserve">וכו' ע"כ, נכתב בצידו הקשה הרב ישרש יעקב ז"ל בחידושיו לפרק ד' דקידושין אמ"ש התם דאתי שפיר סברא לעניין ייחוד דבשעת אנינות תביר לביה, ואם כן למה צוה אנשים </w:t>
      </w:r>
      <w:r w:rsidRPr="00041F5C">
        <w:rPr>
          <w:rFonts w:ascii="SBL Hebrew" w:eastAsia="Times New Roman" w:hAnsi="SBL Hebrew" w:cs="FrankRuehl" w:hint="cs"/>
          <w:sz w:val="28"/>
          <w:szCs w:val="28"/>
          <w:rtl/>
        </w:rPr>
        <w:lastRenderedPageBreak/>
        <w:t>לבד, ותירץ דא"ש סברא כמאן דאמר דההספד הוא על יצר הרע שנהרג דהוי שמחה ולגבי שמחה בית המקדש דעבדי שמחה יתירה עביד ק"ו עכ"ל, ולע"ד נראה דיש לחלק דבשעת אנינות שמתו מוטל לפניו</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וודאי תביר ליבה, אבל בהספד שהוא אח"כ מודה אבא שאול דאפשר דלא תביר ליבה לכן אמר אנשים לבד וכו', אבל עדיין קצת קשה דאיכא למיחש שמא אחר קבורה יהיה יחוד ולא תביר לביה, ואעיקרא דמילתא לכאורה קשה דמאי קא פריך אימא דהא ד"וספדה הארץ" וכו' הוא אליבא דרבנן, ונראה דכח קושיה הוא מדלא פליג הכא משום דהוא ש"ר המסכים בה</w:t>
      </w:r>
      <w:r w:rsidRPr="00041F5C">
        <w:rPr>
          <w:rFonts w:ascii="SBL Hebrew" w:eastAsia="Times New Roman" w:hAnsi="SBL Hebrew" w:cs="FrankRuehl"/>
          <w:sz w:val="28"/>
          <w:szCs w:val="28"/>
          <w:vertAlign w:val="superscript"/>
          <w:rtl/>
        </w:rPr>
        <w:footnoteReference w:id="1425"/>
      </w:r>
      <w:r w:rsidRPr="00041F5C">
        <w:rPr>
          <w:rFonts w:ascii="SBL Hebrew" w:eastAsia="Times New Roman" w:hAnsi="SBL Hebrew" w:cs="FrankRuehl" w:hint="cs"/>
          <w:sz w:val="28"/>
          <w:szCs w:val="28"/>
          <w:rtl/>
        </w:rPr>
        <w:t>. גם על תירוצו קשה דהרי סיימו בש"ס על מאן דאמר על יצר הרע שנהרג האי הספידא בעי למיעבד, שמחה בעי למעבד, אמאי בכו, ותירץ כדדרש רבי יהודה וכו', הרי דמשמע להו להש"ס גופה דליכא שמחה אלא בכיה ואפילו הכי אמר אנשים לבד וכו', ולכן היותר יש לומר ולחלק בין אנינות להספד שהוא אח"כ, ואה"נ דסברת אבא שאול דאחר קבורה צריך להפריש האיש מהנשים, ולא התיר אלא בשעת קבורה.</w:t>
      </w:r>
    </w:p>
    <w:p w14:paraId="6C10AAED" w14:textId="77777777" w:rsidR="006122A7" w:rsidRPr="00041F5C" w:rsidRDefault="006122A7" w:rsidP="00670F85">
      <w:pPr>
        <w:numPr>
          <w:ilvl w:val="0"/>
          <w:numId w:val="19"/>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 xml:space="preserve">דף נג ע"א גמרא יש מהן אומרים אשרי ילדותינו שלא ביישה את זקנותינו </w:t>
      </w:r>
      <w:r w:rsidRPr="00041F5C">
        <w:rPr>
          <w:rFonts w:ascii="SBL Hebrew" w:eastAsia="Times New Roman" w:hAnsi="SBL Hebrew" w:cs="FrankRuehl" w:hint="cs"/>
          <w:sz w:val="28"/>
          <w:szCs w:val="28"/>
          <w:rtl/>
        </w:rPr>
        <w:t>וכו' יש מהן אומרים אשרי זקנותינו וכו' ע"כ, נכתב בצידו לכאורה היה נראה לומר דהני ב' כיתות פליגי במאי דפליגי תנאי במדרש אגדה</w:t>
      </w:r>
      <w:r w:rsidRPr="00041F5C">
        <w:rPr>
          <w:rFonts w:ascii="SBL Hebrew" w:eastAsia="Times New Roman" w:hAnsi="SBL Hebrew" w:cs="FrankRuehl"/>
          <w:sz w:val="28"/>
          <w:szCs w:val="28"/>
          <w:vertAlign w:val="superscript"/>
          <w:rtl/>
        </w:rPr>
        <w:footnoteReference w:id="1426"/>
      </w:r>
      <w:r w:rsidRPr="00041F5C">
        <w:rPr>
          <w:rFonts w:ascii="SBL Hebrew" w:eastAsia="Times New Roman" w:hAnsi="SBL Hebrew" w:cs="FrankRuehl" w:hint="cs"/>
          <w:sz w:val="28"/>
          <w:szCs w:val="28"/>
          <w:rtl/>
        </w:rPr>
        <w:t xml:space="preserve"> דאיכא מ"ד דצדיקים גמורים עדיפי ואיכא מאן דאמר בעלי תשובה, ותרוייהו אייתו מקרא</w:t>
      </w:r>
      <w:r w:rsidRPr="00041F5C">
        <w:rPr>
          <w:rFonts w:ascii="SBL Hebrew" w:eastAsia="Times New Roman" w:hAnsi="SBL Hebrew" w:cs="FrankRuehl"/>
          <w:sz w:val="28"/>
          <w:szCs w:val="28"/>
          <w:vertAlign w:val="superscript"/>
          <w:rtl/>
        </w:rPr>
        <w:footnoteReference w:id="1427"/>
      </w:r>
      <w:r w:rsidRPr="00041F5C">
        <w:rPr>
          <w:rFonts w:ascii="SBL Hebrew" w:eastAsia="Times New Roman" w:hAnsi="SBL Hebrew" w:cs="FrankRuehl" w:hint="cs"/>
          <w:sz w:val="28"/>
          <w:szCs w:val="28"/>
          <w:rtl/>
        </w:rPr>
        <w:t xml:space="preserve"> ד"שלום שלום לרחוק ולקרוב" וכו' יעו"ע וגם הכא הכת הא' שאמרה אשרי ילדותינו וכו' סבירא ליה דצדיקים גמורים עדיפי, והכת הב' סבירא ליה כמאן דאמר דבעלי תשובה עדיפי.</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b/>
          <w:bCs/>
          <w:sz w:val="30"/>
          <w:szCs w:val="32"/>
          <w:rtl/>
        </w:rPr>
        <w:t xml:space="preserve">אבל </w:t>
      </w:r>
      <w:r w:rsidRPr="00041F5C">
        <w:rPr>
          <w:rFonts w:ascii="SBL Hebrew" w:eastAsia="Times New Roman" w:hAnsi="SBL Hebrew" w:cs="FrankRuehl" w:hint="cs"/>
          <w:sz w:val="28"/>
          <w:szCs w:val="28"/>
          <w:rtl/>
        </w:rPr>
        <w:t>כד נידוק שפיר ממה שסיימו הכא בש"ס אלו ואלו אומרים אשרי מי שלא חטא ומי שחטא ישוב וימחלו לו מזה משמע דתרוייהו מסכימים למאן דאמר דצדיקים גמורים עדיפי, ומשום הכי קאי באשרי, אבל עכ"פ מי שכפאו יצרו וחטא יתגבר על יצרו וישוב וימחלו לו ולא ישאר ברשעו, ואם כן מ"ש הכת הא' שלא ביישה את זקנותינו היינו שאם יהיה לו איזה שנאה וקנאה עם בני אדם, לא יאמר לו זכור מעשיך הראשונים</w:t>
      </w:r>
      <w:r w:rsidRPr="00041F5C">
        <w:rPr>
          <w:rFonts w:ascii="SBL Hebrew" w:eastAsia="Times New Roman" w:hAnsi="SBL Hebrew" w:cs="FrankRuehl"/>
          <w:sz w:val="28"/>
          <w:szCs w:val="28"/>
          <w:vertAlign w:val="superscript"/>
          <w:rtl/>
        </w:rPr>
        <w:footnoteReference w:id="1428"/>
      </w:r>
      <w:r w:rsidRPr="00041F5C">
        <w:rPr>
          <w:rFonts w:ascii="SBL Hebrew" w:eastAsia="Times New Roman" w:hAnsi="SBL Hebrew" w:cs="FrankRuehl" w:hint="cs"/>
          <w:sz w:val="28"/>
          <w:szCs w:val="28"/>
          <w:rtl/>
        </w:rPr>
        <w:t xml:space="preserve">, ואף דקושטא קאי דאסרו חז"ל לומר לו כן, מכל מקום לא </w:t>
      </w:r>
      <w:r w:rsidRPr="00041F5C">
        <w:rPr>
          <w:rFonts w:ascii="SBL Hebrew" w:eastAsia="Times New Roman" w:hAnsi="SBL Hebrew" w:cs="FrankRuehl" w:hint="cs"/>
          <w:sz w:val="28"/>
          <w:szCs w:val="28"/>
          <w:rtl/>
        </w:rPr>
        <w:lastRenderedPageBreak/>
        <w:t>ימנע מסוג כת של רשעים וקנאים בעולם שעוברים על דעת חכמים ומהם וכיוצא בהם הוי ליה בושת פנים לחיי שעה, ובזה האנשי מעשה שלא חטאו מעולם ניצולים מן הכיעור והדומה לו.</w:t>
      </w:r>
    </w:p>
    <w:p w14:paraId="567A3152" w14:textId="77777777" w:rsidR="006122A7" w:rsidRPr="00041F5C" w:rsidRDefault="006122A7" w:rsidP="00670F85">
      <w:pPr>
        <w:numPr>
          <w:ilvl w:val="0"/>
          <w:numId w:val="19"/>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נג ע"א גמרא</w:t>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תניא אמרו עליו על הלל הזקן</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אם אני כאן וכו' ע"כ, נכתב בצידו עיין מ"ש בזה בספרי הקטן בזרע יצחק בדף קג' וקד' בס"ד.</w:t>
      </w:r>
    </w:p>
    <w:p w14:paraId="28C2EDEF" w14:textId="77777777" w:rsidR="006122A7" w:rsidRPr="00041F5C" w:rsidRDefault="006122A7" w:rsidP="00670F85">
      <w:pPr>
        <w:numPr>
          <w:ilvl w:val="0"/>
          <w:numId w:val="19"/>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נג ע"א גמרא דקא בעו מינאי הני ב' כושאי דיתבי הכא </w:t>
      </w:r>
      <w:r w:rsidRPr="00041F5C">
        <w:rPr>
          <w:rFonts w:ascii="SBL Hebrew" w:eastAsia="Times New Roman" w:hAnsi="SBL Hebrew" w:cs="FrankRuehl" w:hint="cs"/>
          <w:sz w:val="28"/>
          <w:szCs w:val="28"/>
          <w:rtl/>
        </w:rPr>
        <w:t>ע"כ, נכתב בצידו כתב מהרש"א באגדתיה שטעות שלמה היה שסבר שמה שהיה מלאך המות עצוב על מיתתן לפי שהיו אנשים יפה תואר, ולכן שלחן ללוז להצילן שם, ואלו היה יודע כוונתו על שלא היה יכול להמיתן כאן וכו' לא היה שולחן</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 xml:space="preserve">וכו' ע"ש , ולע"ד קצת קשה דאטו כל אדם יפה תואר הוא חס עליו, והא קא חזינן כמה חתנים וכלות בחורים וגם בתולות שהם יפה תואר ויפה מראה, וברגע שאול יחתן ולא קא משתמיט מלאך המות ולא קא עציב עלייהו ולא מינה ולא מקצתיה, ואם כן מה נשתנו אלו משארא. לכן היותר נראה לומר דהטעות היתה שסבר משום כבודו של שלמה ויקרא דמלכותא שיושבים אצלו </w:t>
      </w:r>
      <w:r w:rsidRPr="00041F5C">
        <w:rPr>
          <w:rFonts w:ascii="SBL Hebrew" w:eastAsia="Times New Roman" w:hAnsi="SBL Hebrew" w:cs="FrankRuehl" w:hint="cs"/>
          <w:sz w:val="28"/>
          <w:szCs w:val="28"/>
          <w:rtl/>
        </w:rPr>
        <w:lastRenderedPageBreak/>
        <w:t>סופרים והוא צריך להם וחביבים עליו ביתר שאת להכי עציב והכי דייק ממ"ש 'דיתבי הכא' ורצה לומר שיושבים כעת בביתו ובחומותיו, ודין גרמא דעצי"ראה</w:t>
      </w:r>
      <w:r w:rsidRPr="00041F5C">
        <w:rPr>
          <w:rFonts w:ascii="SBL Hebrew" w:eastAsia="Times New Roman" w:hAnsi="SBL Hebrew" w:cs="FrankRuehl"/>
          <w:sz w:val="28"/>
          <w:szCs w:val="28"/>
          <w:vertAlign w:val="superscript"/>
          <w:rtl/>
        </w:rPr>
        <w:footnoteReference w:id="1429"/>
      </w:r>
      <w:r w:rsidRPr="00041F5C">
        <w:rPr>
          <w:rFonts w:ascii="SBL Hebrew" w:eastAsia="Times New Roman" w:hAnsi="SBL Hebrew" w:cs="FrankRuehl" w:hint="cs"/>
          <w:sz w:val="28"/>
          <w:szCs w:val="28"/>
          <w:rtl/>
        </w:rPr>
        <w:t xml:space="preserve"> להכי חשש ששלמה המלך עליו השלום שאינו מניחם כל הימים משום כבודו דשמא תטרף השעה לקחתן, להכי הבריחם ללוז ע"י השדים ולהסיר מהם מכת המות, ומר סבר שבזמן מועט כזה לא ירגיש מלאך המות ויגיעו לשם לשלום, והוא לא ידע תכיות העניין דדא תברתייהו, ואדרבה אילו היו נשארים אצלו לא תגע אהם</w:t>
      </w:r>
      <w:r w:rsidRPr="00041F5C">
        <w:rPr>
          <w:rFonts w:ascii="SBL Hebrew" w:eastAsia="Times New Roman" w:hAnsi="SBL Hebrew" w:cs="FrankRuehl"/>
          <w:sz w:val="28"/>
          <w:szCs w:val="28"/>
          <w:vertAlign w:val="superscript"/>
          <w:rtl/>
        </w:rPr>
        <w:footnoteReference w:id="1430"/>
      </w:r>
      <w:r w:rsidRPr="00041F5C">
        <w:rPr>
          <w:rFonts w:ascii="SBL Hebrew" w:eastAsia="Times New Roman" w:hAnsi="SBL Hebrew" w:cs="FrankRuehl" w:hint="cs"/>
          <w:sz w:val="28"/>
          <w:szCs w:val="28"/>
          <w:rtl/>
        </w:rPr>
        <w:t xml:space="preserve"> יד רמ"ה.</w:t>
      </w:r>
    </w:p>
    <w:p w14:paraId="782588CB" w14:textId="77777777" w:rsidR="007D0E42" w:rsidRPr="00041F5C" w:rsidRDefault="006122A7" w:rsidP="00670F85">
      <w:pPr>
        <w:numPr>
          <w:ilvl w:val="0"/>
          <w:numId w:val="19"/>
        </w:numPr>
        <w:spacing w:after="120" w:line="360" w:lineRule="exact"/>
        <w:ind w:left="56" w:firstLine="0"/>
        <w:jc w:val="both"/>
        <w:rPr>
          <w:rFonts w:ascii="SBL Hebrew" w:eastAsia="Times New Roman" w:hAnsi="SBL Hebrew" w:cs="FrankRuehl"/>
          <w:sz w:val="28"/>
          <w:szCs w:val="28"/>
        </w:rPr>
        <w:sectPr w:rsidR="007D0E42" w:rsidRPr="00041F5C" w:rsidSect="00445139">
          <w:headerReference w:type="even" r:id="rId47"/>
          <w:headerReference w:type="default" r:id="rId48"/>
          <w:footnotePr>
            <w:numRestart w:val="eachSect"/>
          </w:footnotePr>
          <w:pgSz w:w="9356" w:h="13325" w:code="11"/>
          <w:pgMar w:top="1440" w:right="878" w:bottom="1440" w:left="851" w:header="720" w:footer="720" w:gutter="0"/>
          <w:pgNumType w:fmt="hebrew1"/>
          <w:cols w:num="2" w:space="426"/>
          <w:bidi/>
          <w:rtlGutter/>
          <w:docGrid w:linePitch="360"/>
        </w:sectPr>
      </w:pPr>
      <w:r w:rsidRPr="00041F5C">
        <w:rPr>
          <w:rFonts w:ascii="SBL Hebrew" w:eastAsia="Times New Roman" w:hAnsi="SBL Hebrew" w:cs="FrankRuehl" w:hint="cs"/>
          <w:b/>
          <w:bCs/>
          <w:sz w:val="30"/>
          <w:szCs w:val="32"/>
          <w:rtl/>
        </w:rPr>
        <w:t xml:space="preserve">דף נג ע"א רש"י בד"ה לאתר דמיבעי </w:t>
      </w:r>
      <w:r w:rsidRPr="00041F5C">
        <w:rPr>
          <w:rFonts w:ascii="SBL Hebrew" w:eastAsia="Times New Roman" w:hAnsi="SBL Hebrew" w:cs="FrankRuehl" w:hint="cs"/>
          <w:sz w:val="28"/>
          <w:szCs w:val="28"/>
          <w:rtl/>
        </w:rPr>
        <w:t>וכו' שם הוא מתבקש ליטול נשמתו עכ"ל, נכתב בצידו נראה שלימדנו בזה דמ"ש רגלוהו דבני נשא אינון ערבין ביה באתר דמיתבעי וכו', והיינו לעניין מקום שתצא נשמתו שם ולא לעניין עפר ומקום קבורתו קאמר, דהרי מצינן כמה זימנין שאדם מת ותצא רוחו במקום זה ומוליכין אותו למקום אחר</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 xml:space="preserve">לקבורה, ושם ישוב לאדמתו, אלא אעיקר מקום יציאת נשמה קאמר, ומשום הכי אנו רואים לפעמים שאדם נמצא במקום אחד ומאריך שם בחליו ועושים </w:t>
      </w:r>
      <w:r w:rsidRPr="00041F5C">
        <w:rPr>
          <w:rFonts w:ascii="SBL Hebrew" w:eastAsia="Times New Roman" w:hAnsi="SBL Hebrew" w:cs="FrankRuehl" w:hint="cs"/>
          <w:sz w:val="28"/>
          <w:szCs w:val="28"/>
          <w:rtl/>
        </w:rPr>
        <w:lastRenderedPageBreak/>
        <w:t>לו שינוי מקום וכשמגיע לשם תצא רוחו הוי שינוי להרע, והיינו טעמא דלא מיתבע שתצא נשמתן אלא דרך שם, והיינו דמייתו מהא דסופרי שלמה שפירש ג"כ רש"י לקמן בד"ה 'דקא בעו מנאי' שהגיע זמנם למות ולא היה יכול ליטול נשמתם כיון שלא נגזר עליהם למות כי אם בשער לוז ע"כ, והדברים מכוונים כפי האמור, וכן נראה ממ"ש ג"כ לקמן בד"ה ערבין ביה ע"ש.</w:t>
      </w:r>
    </w:p>
    <w:p w14:paraId="57FA8665" w14:textId="1FA26614" w:rsidR="000E540C" w:rsidRPr="000E540C" w:rsidRDefault="000E540C" w:rsidP="000E540C">
      <w:pPr>
        <w:spacing w:after="120" w:line="360" w:lineRule="exact"/>
        <w:ind w:left="56"/>
        <w:jc w:val="center"/>
        <w:rPr>
          <w:rFonts w:cs="FrankRuehl"/>
          <w:b/>
          <w:bCs/>
          <w:sz w:val="32"/>
          <w:szCs w:val="32"/>
          <w:u w:val="single"/>
        </w:rPr>
      </w:pPr>
      <w:r w:rsidRPr="000E540C">
        <w:rPr>
          <w:rFonts w:cs="FrankRuehl" w:hint="cs"/>
          <w:b/>
          <w:bCs/>
          <w:sz w:val="32"/>
          <w:szCs w:val="32"/>
          <w:u w:val="single"/>
          <w:rtl/>
        </w:rPr>
        <w:lastRenderedPageBreak/>
        <w:t>מסכת מגילה</w:t>
      </w:r>
    </w:p>
    <w:p w14:paraId="0444F862" w14:textId="77777777" w:rsidR="007D0E42" w:rsidRPr="00041F5C" w:rsidRDefault="007D0E42" w:rsidP="007D0E42">
      <w:pPr>
        <w:numPr>
          <w:ilvl w:val="0"/>
          <w:numId w:val="25"/>
        </w:numPr>
        <w:spacing w:after="120" w:line="360" w:lineRule="exact"/>
        <w:ind w:left="56" w:firstLine="0"/>
        <w:jc w:val="both"/>
        <w:rPr>
          <w:rFonts w:cs="FrankRuehl"/>
          <w:sz w:val="28"/>
          <w:szCs w:val="28"/>
        </w:rPr>
      </w:pPr>
      <w:r w:rsidRPr="00041F5C">
        <w:rPr>
          <w:rFonts w:cs="FrankRuehl"/>
          <w:b/>
          <w:bCs/>
          <w:sz w:val="32"/>
          <w:szCs w:val="32"/>
          <w:rtl/>
        </w:rPr>
        <w:t>דף ה ע"ב תוס' בד"ה ממעטין במשא ומתן פירוש של שמחה</w:t>
      </w:r>
      <w:r w:rsidRPr="00041F5C">
        <w:rPr>
          <w:rFonts w:cs="FrankRuehl"/>
          <w:sz w:val="32"/>
          <w:szCs w:val="32"/>
          <w:rtl/>
        </w:rPr>
        <w:t xml:space="preserve"> </w:t>
      </w:r>
      <w:r w:rsidRPr="00041F5C">
        <w:rPr>
          <w:rFonts w:cs="FrankRuehl"/>
          <w:sz w:val="28"/>
          <w:szCs w:val="28"/>
          <w:rtl/>
        </w:rPr>
        <w:t>וכו' עד סופו, כוונתם פשוטה דהכי קאמר דהאי איסור ד'ממעטין' דווקא בעניין השמחה דומיא דבנין דבסמוך שאמר כגון הבונה בית חתנות לבנו, אבל שאר משא ומתן דעלמא שאינו צורך חתנות שרי אף שהוא מרויח בו ושמח בריוח, וכי תימא דאי בענין קניין צורך חתנות זה לא חשיבא משא ומתן</w:t>
      </w:r>
      <w:r w:rsidRPr="00041F5C">
        <w:rPr>
          <w:rFonts w:cs="FrankRuehl" w:hint="cs"/>
          <w:sz w:val="28"/>
          <w:szCs w:val="28"/>
          <w:rtl/>
        </w:rPr>
        <w:t>,</w:t>
      </w:r>
      <w:r w:rsidRPr="00041F5C">
        <w:rPr>
          <w:rFonts w:cs="FrankRuehl"/>
          <w:sz w:val="28"/>
          <w:szCs w:val="28"/>
          <w:rtl/>
        </w:rPr>
        <w:t xml:space="preserve"> לזה אמר דקושטא קאי דאין מו"מ גדול </w:t>
      </w:r>
      <w:r w:rsidRPr="00041F5C">
        <w:rPr>
          <w:rFonts w:cs="FrankRuehl" w:hint="cs"/>
          <w:sz w:val="28"/>
          <w:szCs w:val="28"/>
          <w:rtl/>
        </w:rPr>
        <w:t>מ</w:t>
      </w:r>
      <w:r w:rsidRPr="00041F5C">
        <w:rPr>
          <w:rFonts w:cs="FrankRuehl"/>
          <w:sz w:val="28"/>
          <w:szCs w:val="28"/>
          <w:rtl/>
        </w:rPr>
        <w:t>זה, כיון שסוף סוף הוא קונה בגדים או מידי דמיכל ואף שאין בו רויח כיון שיש בו שמחה גדולה הוא שש בהם כמוצא שלל רב, להכי לא שרו ליה רבנן והוי דומייא דבניין, ועיין בפסקי התוס' שם</w:t>
      </w:r>
      <w:r w:rsidRPr="00041F5C">
        <w:rPr>
          <w:rFonts w:cs="FrankRuehl"/>
          <w:sz w:val="28"/>
          <w:szCs w:val="28"/>
          <w:vertAlign w:val="superscript"/>
          <w:rtl/>
        </w:rPr>
        <w:footnoteReference w:id="1431"/>
      </w:r>
      <w:r w:rsidRPr="00041F5C">
        <w:rPr>
          <w:rFonts w:cs="FrankRuehl"/>
          <w:sz w:val="28"/>
          <w:szCs w:val="28"/>
          <w:rtl/>
        </w:rPr>
        <w:t xml:space="preserve"> שמורה להאי פירוש בכוונתם.</w:t>
      </w:r>
    </w:p>
    <w:p w14:paraId="64F96905" w14:textId="77777777" w:rsidR="007D0E42" w:rsidRPr="00041F5C" w:rsidRDefault="007D0E42" w:rsidP="007D0E42">
      <w:pPr>
        <w:numPr>
          <w:ilvl w:val="0"/>
          <w:numId w:val="25"/>
        </w:numPr>
        <w:spacing w:after="120" w:line="360" w:lineRule="exact"/>
        <w:ind w:left="56" w:firstLine="0"/>
        <w:jc w:val="both"/>
        <w:rPr>
          <w:rFonts w:cs="FrankRuehl"/>
          <w:sz w:val="28"/>
          <w:szCs w:val="28"/>
        </w:rPr>
      </w:pPr>
      <w:r w:rsidRPr="00041F5C">
        <w:rPr>
          <w:rFonts w:cs="FrankRuehl"/>
          <w:b/>
          <w:bCs/>
          <w:sz w:val="36"/>
          <w:szCs w:val="36"/>
          <w:rtl/>
        </w:rPr>
        <w:t>דף י ע"ב גמ' והכתיב "ויהי ביום ה</w:t>
      </w:r>
      <w:r w:rsidRPr="00041F5C">
        <w:rPr>
          <w:rFonts w:cs="FrankRuehl" w:hint="cs"/>
          <w:b/>
          <w:bCs/>
          <w:sz w:val="36"/>
          <w:szCs w:val="36"/>
          <w:rtl/>
        </w:rPr>
        <w:t>שמיני</w:t>
      </w:r>
      <w:r w:rsidRPr="00041F5C">
        <w:rPr>
          <w:rFonts w:cs="FrankRuehl"/>
          <w:b/>
          <w:bCs/>
          <w:sz w:val="36"/>
          <w:szCs w:val="36"/>
          <w:rtl/>
        </w:rPr>
        <w:t>"</w:t>
      </w:r>
      <w:r w:rsidRPr="00041F5C">
        <w:rPr>
          <w:rFonts w:cs="FrankRuehl"/>
          <w:sz w:val="36"/>
          <w:szCs w:val="36"/>
          <w:rtl/>
        </w:rPr>
        <w:t xml:space="preserve"> </w:t>
      </w:r>
      <w:r w:rsidRPr="00041F5C">
        <w:rPr>
          <w:rFonts w:cs="FrankRuehl"/>
          <w:sz w:val="28"/>
          <w:szCs w:val="28"/>
          <w:rtl/>
        </w:rPr>
        <w:t>וכו</w:t>
      </w:r>
      <w:r w:rsidRPr="00041F5C">
        <w:rPr>
          <w:rFonts w:cs="FrankRuehl" w:hint="cs"/>
          <w:sz w:val="28"/>
          <w:szCs w:val="28"/>
          <w:rtl/>
        </w:rPr>
        <w:t>'</w:t>
      </w:r>
      <w:r w:rsidRPr="00041F5C">
        <w:rPr>
          <w:rFonts w:cs="FrankRuehl"/>
          <w:sz w:val="28"/>
          <w:szCs w:val="28"/>
          <w:rtl/>
        </w:rPr>
        <w:t xml:space="preserve"> ע"כ, נכתב בצידו עיין למוהר"ח בן עטר בספר אור </w:t>
      </w:r>
      <w:r w:rsidRPr="00041F5C">
        <w:rPr>
          <w:rFonts w:cs="FrankRuehl" w:hint="cs"/>
          <w:sz w:val="28"/>
          <w:szCs w:val="28"/>
          <w:rtl/>
        </w:rPr>
        <w:t>ה</w:t>
      </w:r>
      <w:r w:rsidRPr="00041F5C">
        <w:rPr>
          <w:rFonts w:cs="FrankRuehl"/>
          <w:sz w:val="28"/>
          <w:szCs w:val="28"/>
          <w:rtl/>
        </w:rPr>
        <w:t>חיים בפרשת שמיני</w:t>
      </w:r>
      <w:r w:rsidRPr="00041F5C">
        <w:rPr>
          <w:rFonts w:cs="FrankRuehl"/>
          <w:sz w:val="28"/>
          <w:szCs w:val="28"/>
          <w:vertAlign w:val="superscript"/>
          <w:rtl/>
        </w:rPr>
        <w:footnoteReference w:id="1432"/>
      </w:r>
      <w:r w:rsidRPr="00041F5C">
        <w:rPr>
          <w:rFonts w:cs="FrankRuehl"/>
          <w:sz w:val="28"/>
          <w:szCs w:val="28"/>
          <w:rtl/>
        </w:rPr>
        <w:t xml:space="preserve"> מה שהקשה </w:t>
      </w:r>
      <w:r w:rsidRPr="00041F5C">
        <w:rPr>
          <w:rFonts w:cs="FrankRuehl"/>
          <w:sz w:val="28"/>
          <w:szCs w:val="28"/>
          <w:rtl/>
        </w:rPr>
        <w:lastRenderedPageBreak/>
        <w:t>על זה, ועיין בספרי הקטן ויקרא יצחק שם מה שישבנו בס"ד.</w:t>
      </w:r>
    </w:p>
    <w:p w14:paraId="4F3EBF1B" w14:textId="77777777" w:rsidR="007D0E42" w:rsidRPr="00041F5C" w:rsidRDefault="007D0E42" w:rsidP="007D0E42">
      <w:pPr>
        <w:numPr>
          <w:ilvl w:val="0"/>
          <w:numId w:val="25"/>
        </w:numPr>
        <w:spacing w:after="120" w:line="360" w:lineRule="exact"/>
        <w:ind w:left="56" w:firstLine="0"/>
        <w:jc w:val="both"/>
        <w:rPr>
          <w:rFonts w:cs="FrankRuehl"/>
          <w:sz w:val="28"/>
          <w:szCs w:val="28"/>
        </w:rPr>
      </w:pPr>
      <w:r w:rsidRPr="00041F5C">
        <w:rPr>
          <w:rFonts w:cs="FrankRuehl"/>
          <w:b/>
          <w:bCs/>
          <w:sz w:val="32"/>
          <w:szCs w:val="32"/>
          <w:rtl/>
        </w:rPr>
        <w:t>דף יב ע"א גמ' א"כ של שו</w:t>
      </w:r>
      <w:r w:rsidRPr="00041F5C">
        <w:rPr>
          <w:rFonts w:cs="FrankRuehl" w:hint="cs"/>
          <w:b/>
          <w:bCs/>
          <w:sz w:val="32"/>
          <w:szCs w:val="32"/>
          <w:rtl/>
        </w:rPr>
        <w:t>ש</w:t>
      </w:r>
      <w:r w:rsidRPr="00041F5C">
        <w:rPr>
          <w:rFonts w:cs="FrankRuehl"/>
          <w:b/>
          <w:bCs/>
          <w:sz w:val="32"/>
          <w:szCs w:val="32"/>
          <w:rtl/>
        </w:rPr>
        <w:t>ן יהרגו</w:t>
      </w:r>
      <w:r w:rsidRPr="00041F5C">
        <w:rPr>
          <w:rFonts w:cs="FrankRuehl"/>
          <w:sz w:val="32"/>
          <w:szCs w:val="32"/>
          <w:rtl/>
        </w:rPr>
        <w:t xml:space="preserve"> </w:t>
      </w:r>
      <w:r w:rsidRPr="00041F5C">
        <w:rPr>
          <w:rFonts w:cs="FrankRuehl"/>
          <w:sz w:val="28"/>
          <w:szCs w:val="28"/>
          <w:rtl/>
        </w:rPr>
        <w:t>וכו' ע"כ, נכתב בצידו קצת קשה דאמאי לא הקשה להו וכי משוא פנים יש בדבר? וכמו שהקש</w:t>
      </w:r>
      <w:r w:rsidRPr="00041F5C">
        <w:rPr>
          <w:rFonts w:cs="FrankRuehl" w:hint="cs"/>
          <w:sz w:val="28"/>
          <w:szCs w:val="28"/>
          <w:rtl/>
        </w:rPr>
        <w:t>ו</w:t>
      </w:r>
      <w:r w:rsidRPr="00041F5C">
        <w:rPr>
          <w:rFonts w:cs="FrankRuehl"/>
          <w:sz w:val="28"/>
          <w:szCs w:val="28"/>
          <w:rtl/>
        </w:rPr>
        <w:t xml:space="preserve"> הם ע</w:t>
      </w:r>
      <w:r w:rsidRPr="00041F5C">
        <w:rPr>
          <w:rFonts w:cs="FrankRuehl" w:hint="cs"/>
          <w:sz w:val="28"/>
          <w:szCs w:val="28"/>
          <w:rtl/>
        </w:rPr>
        <w:t>ל דעת</w:t>
      </w:r>
      <w:r w:rsidRPr="00041F5C">
        <w:rPr>
          <w:rFonts w:cs="FrankRuehl"/>
          <w:sz w:val="28"/>
          <w:szCs w:val="28"/>
          <w:rtl/>
        </w:rPr>
        <w:t xml:space="preserve"> רשב"י</w:t>
      </w:r>
      <w:r w:rsidRPr="00041F5C">
        <w:rPr>
          <w:rFonts w:cs="FrankRuehl" w:hint="cs"/>
          <w:sz w:val="28"/>
          <w:szCs w:val="28"/>
          <w:rtl/>
        </w:rPr>
        <w:t>?</w:t>
      </w:r>
      <w:r w:rsidRPr="00041F5C">
        <w:rPr>
          <w:rFonts w:cs="FrankRuehl"/>
          <w:sz w:val="28"/>
          <w:szCs w:val="28"/>
          <w:rtl/>
        </w:rPr>
        <w:t xml:space="preserve"> ונראה משום שהוא גופיה השיב להם</w:t>
      </w:r>
      <w:r w:rsidRPr="00041F5C">
        <w:rPr>
          <w:rFonts w:cs="FrankRuehl" w:hint="cs"/>
          <w:sz w:val="28"/>
          <w:szCs w:val="28"/>
          <w:rtl/>
        </w:rPr>
        <w:t xml:space="preserve"> '</w:t>
      </w:r>
      <w:r w:rsidRPr="00041F5C">
        <w:rPr>
          <w:rFonts w:cs="FrankRuehl"/>
          <w:sz w:val="28"/>
          <w:szCs w:val="28"/>
          <w:rtl/>
        </w:rPr>
        <w:t>הם לא עשו אלא לפנים</w:t>
      </w:r>
      <w:r w:rsidRPr="00041F5C">
        <w:rPr>
          <w:rFonts w:cs="FrankRuehl" w:hint="cs"/>
          <w:sz w:val="28"/>
          <w:szCs w:val="28"/>
          <w:rtl/>
        </w:rPr>
        <w:t>'</w:t>
      </w:r>
      <w:r w:rsidRPr="00041F5C">
        <w:rPr>
          <w:rFonts w:cs="FrankRuehl"/>
          <w:sz w:val="28"/>
          <w:szCs w:val="28"/>
          <w:rtl/>
        </w:rPr>
        <w:t xml:space="preserve"> וכו', א"כ לדידיה אי מהא לא אירייא מידי</w:t>
      </w:r>
      <w:r w:rsidRPr="00041F5C">
        <w:rPr>
          <w:rFonts w:cs="FrankRuehl" w:hint="cs"/>
          <w:sz w:val="28"/>
          <w:szCs w:val="28"/>
          <w:rtl/>
        </w:rPr>
        <w:t>,</w:t>
      </w:r>
      <w:r w:rsidRPr="00041F5C">
        <w:rPr>
          <w:rFonts w:cs="FrankRuehl"/>
          <w:sz w:val="28"/>
          <w:szCs w:val="28"/>
          <w:rtl/>
        </w:rPr>
        <w:t xml:space="preserve"> ומעיקרא לק"מ להכי לא הקשה להם אלא האי קושיה עצומה שאין עליה תשובה</w:t>
      </w:r>
      <w:r w:rsidRPr="00041F5C">
        <w:rPr>
          <w:rFonts w:cs="FrankRuehl"/>
          <w:sz w:val="28"/>
          <w:szCs w:val="28"/>
          <w:vertAlign w:val="superscript"/>
          <w:rtl/>
        </w:rPr>
        <w:footnoteReference w:id="1433"/>
      </w:r>
      <w:r w:rsidRPr="00041F5C">
        <w:rPr>
          <w:rFonts w:cs="FrankRuehl"/>
          <w:sz w:val="28"/>
          <w:szCs w:val="28"/>
          <w:rtl/>
        </w:rPr>
        <w:t xml:space="preserve">. </w:t>
      </w:r>
      <w:r w:rsidRPr="00041F5C">
        <w:rPr>
          <w:rFonts w:cs="FrankRuehl"/>
          <w:b/>
          <w:bCs/>
          <w:sz w:val="28"/>
          <w:szCs w:val="28"/>
          <w:rtl/>
        </w:rPr>
        <w:t xml:space="preserve">שוב </w:t>
      </w:r>
      <w:r w:rsidRPr="00041F5C">
        <w:rPr>
          <w:rFonts w:cs="FrankRuehl"/>
          <w:sz w:val="28"/>
          <w:szCs w:val="28"/>
          <w:rtl/>
        </w:rPr>
        <w:t>ראיתי להרב ישרש יעקב שדיקדק כן ותירץ בשם מהראנ"ח ע"ש, ולע"ד כפי מ"ש אתי שפיר, ועוד י"ל משום דלדידהו יש ב קושיות, חדא הא דמשוא פנים</w:t>
      </w:r>
      <w:r w:rsidRPr="00041F5C">
        <w:rPr>
          <w:rFonts w:cs="FrankRuehl" w:hint="cs"/>
          <w:sz w:val="28"/>
          <w:szCs w:val="28"/>
          <w:rtl/>
        </w:rPr>
        <w:t>,</w:t>
      </w:r>
      <w:r w:rsidRPr="00041F5C">
        <w:rPr>
          <w:rFonts w:cs="FrankRuehl"/>
          <w:sz w:val="28"/>
          <w:szCs w:val="28"/>
          <w:rtl/>
        </w:rPr>
        <w:t xml:space="preserve"> ואידך הא דבשושן יהרגו וזה עדיפא מינה</w:t>
      </w:r>
      <w:r w:rsidRPr="00041F5C">
        <w:rPr>
          <w:rFonts w:cs="FrankRuehl"/>
          <w:sz w:val="28"/>
          <w:szCs w:val="28"/>
          <w:vertAlign w:val="superscript"/>
          <w:rtl/>
        </w:rPr>
        <w:footnoteReference w:id="1434"/>
      </w:r>
      <w:r w:rsidRPr="00041F5C">
        <w:rPr>
          <w:rFonts w:cs="FrankRuehl"/>
          <w:sz w:val="28"/>
          <w:szCs w:val="28"/>
          <w:rtl/>
        </w:rPr>
        <w:t xml:space="preserve">, ומשום הכי הקשה להם האי קושיה ושבק לאידך, אבל לדידיה משום שהשתחוו לצלם וזה היה </w:t>
      </w:r>
      <w:r w:rsidRPr="00041F5C">
        <w:rPr>
          <w:rFonts w:cs="FrankRuehl"/>
          <w:sz w:val="28"/>
          <w:szCs w:val="28"/>
          <w:rtl/>
        </w:rPr>
        <w:lastRenderedPageBreak/>
        <w:t>ע"כ של ישראל</w:t>
      </w:r>
      <w:r w:rsidRPr="00041F5C">
        <w:rPr>
          <w:rFonts w:cs="FrankRuehl"/>
          <w:sz w:val="28"/>
          <w:szCs w:val="28"/>
          <w:vertAlign w:val="superscript"/>
          <w:rtl/>
        </w:rPr>
        <w:footnoteReference w:id="1435"/>
      </w:r>
      <w:r w:rsidRPr="00041F5C">
        <w:rPr>
          <w:rFonts w:cs="FrankRuehl"/>
          <w:sz w:val="28"/>
          <w:szCs w:val="28"/>
          <w:rtl/>
        </w:rPr>
        <w:t xml:space="preserve"> ולא שייך להקשות הא דבשושן יהרגו</w:t>
      </w:r>
      <w:r w:rsidRPr="00041F5C">
        <w:rPr>
          <w:rFonts w:cs="FrankRuehl" w:hint="cs"/>
          <w:sz w:val="28"/>
          <w:szCs w:val="28"/>
          <w:rtl/>
        </w:rPr>
        <w:t>,</w:t>
      </w:r>
      <w:r w:rsidRPr="00041F5C">
        <w:rPr>
          <w:rFonts w:cs="FrankRuehl"/>
          <w:sz w:val="28"/>
          <w:szCs w:val="28"/>
          <w:rtl/>
        </w:rPr>
        <w:t xml:space="preserve"> להכי לא הקשה אלא הא דמשוא פנים בלבד ומכח מ"ש.</w:t>
      </w:r>
    </w:p>
    <w:p w14:paraId="353643EE" w14:textId="77777777" w:rsidR="007D0E42" w:rsidRPr="00041F5C" w:rsidRDefault="007D0E42" w:rsidP="007D0E42">
      <w:pPr>
        <w:numPr>
          <w:ilvl w:val="0"/>
          <w:numId w:val="25"/>
        </w:numPr>
        <w:spacing w:after="120" w:line="360" w:lineRule="exact"/>
        <w:ind w:left="56" w:firstLine="0"/>
        <w:jc w:val="both"/>
        <w:rPr>
          <w:rFonts w:cs="FrankRuehl"/>
          <w:sz w:val="28"/>
          <w:szCs w:val="28"/>
        </w:rPr>
      </w:pPr>
      <w:r w:rsidRPr="00041F5C">
        <w:rPr>
          <w:rFonts w:cs="FrankRuehl" w:hint="cs"/>
          <w:b/>
          <w:bCs/>
          <w:sz w:val="32"/>
          <w:szCs w:val="32"/>
          <w:rtl/>
        </w:rPr>
        <w:t xml:space="preserve"> </w:t>
      </w:r>
      <w:r w:rsidRPr="00041F5C">
        <w:rPr>
          <w:rFonts w:cs="FrankRuehl"/>
          <w:b/>
          <w:bCs/>
          <w:sz w:val="32"/>
          <w:szCs w:val="32"/>
          <w:rtl/>
        </w:rPr>
        <w:t xml:space="preserve">דף יב ע"א בחצר גינת ביתן רב ושמואל וכו' במתניתא </w:t>
      </w:r>
      <w:r w:rsidRPr="00041F5C">
        <w:rPr>
          <w:rFonts w:cs="FrankRuehl" w:hint="cs"/>
          <w:b/>
          <w:bCs/>
          <w:sz w:val="32"/>
          <w:szCs w:val="32"/>
          <w:rtl/>
        </w:rPr>
        <w:t>ת</w:t>
      </w:r>
      <w:r w:rsidRPr="00041F5C">
        <w:rPr>
          <w:rFonts w:cs="FrankRuehl"/>
          <w:b/>
          <w:bCs/>
          <w:sz w:val="32"/>
          <w:szCs w:val="32"/>
          <w:rtl/>
        </w:rPr>
        <w:t>נא</w:t>
      </w:r>
      <w:r w:rsidRPr="00041F5C">
        <w:rPr>
          <w:rFonts w:cs="FrankRuehl"/>
          <w:sz w:val="32"/>
          <w:szCs w:val="32"/>
          <w:rtl/>
        </w:rPr>
        <w:t xml:space="preserve"> </w:t>
      </w:r>
      <w:r w:rsidRPr="00041F5C">
        <w:rPr>
          <w:rFonts w:cs="FrankRuehl"/>
          <w:sz w:val="28"/>
          <w:szCs w:val="28"/>
          <w:rtl/>
        </w:rPr>
        <w:t>וכו' ע"כ</w:t>
      </w:r>
      <w:r w:rsidRPr="00041F5C">
        <w:rPr>
          <w:rFonts w:cs="FrankRuehl" w:hint="cs"/>
          <w:sz w:val="28"/>
          <w:szCs w:val="28"/>
          <w:rtl/>
        </w:rPr>
        <w:t>,</w:t>
      </w:r>
      <w:r w:rsidRPr="00041F5C">
        <w:rPr>
          <w:rFonts w:cs="FrankRuehl"/>
          <w:sz w:val="28"/>
          <w:szCs w:val="28"/>
          <w:rtl/>
        </w:rPr>
        <w:t xml:space="preserve"> נכתב בצידו הנה צריכים אנו למודעי דבמא</w:t>
      </w:r>
      <w:r w:rsidRPr="00041F5C">
        <w:rPr>
          <w:rFonts w:cs="FrankRuehl" w:hint="cs"/>
          <w:sz w:val="28"/>
          <w:szCs w:val="28"/>
          <w:rtl/>
        </w:rPr>
        <w:t>י</w:t>
      </w:r>
      <w:r w:rsidRPr="00041F5C">
        <w:rPr>
          <w:rFonts w:cs="FrankRuehl"/>
          <w:sz w:val="28"/>
          <w:szCs w:val="28"/>
          <w:rtl/>
        </w:rPr>
        <w:t xml:space="preserve"> פליגי ג'</w:t>
      </w:r>
      <w:r w:rsidRPr="00041F5C">
        <w:rPr>
          <w:rFonts w:cs="FrankRuehl"/>
          <w:sz w:val="28"/>
          <w:szCs w:val="28"/>
          <w:vertAlign w:val="superscript"/>
          <w:rtl/>
        </w:rPr>
        <w:footnoteReference w:id="1436"/>
      </w:r>
      <w:r w:rsidRPr="00041F5C">
        <w:rPr>
          <w:rFonts w:cs="FrankRuehl"/>
          <w:sz w:val="28"/>
          <w:szCs w:val="28"/>
          <w:rtl/>
        </w:rPr>
        <w:t xml:space="preserve"> המה מטיבי</w:t>
      </w:r>
      <w:r w:rsidRPr="00041F5C">
        <w:rPr>
          <w:rFonts w:cs="FrankRuehl" w:hint="cs"/>
          <w:sz w:val="28"/>
          <w:szCs w:val="28"/>
          <w:rtl/>
        </w:rPr>
        <w:t>.</w:t>
      </w:r>
      <w:r w:rsidRPr="00041F5C">
        <w:rPr>
          <w:rFonts w:cs="FrankRuehl"/>
          <w:sz w:val="28"/>
          <w:szCs w:val="28"/>
          <w:rtl/>
        </w:rPr>
        <w:t xml:space="preserve"> ומר מאי טעמא לא אמר כמר. ונראה דחד אמר בתרא והמתניתא מאי דלא נראה להם</w:t>
      </w:r>
      <w:r w:rsidRPr="00041F5C">
        <w:rPr>
          <w:rFonts w:cs="FrankRuehl"/>
          <w:sz w:val="28"/>
          <w:szCs w:val="28"/>
          <w:vertAlign w:val="superscript"/>
          <w:rtl/>
        </w:rPr>
        <w:footnoteReference w:id="1437"/>
      </w:r>
      <w:r w:rsidRPr="00041F5C">
        <w:rPr>
          <w:rFonts w:cs="FrankRuehl" w:hint="cs"/>
          <w:sz w:val="28"/>
          <w:szCs w:val="28"/>
          <w:rtl/>
        </w:rPr>
        <w:t>.</w:t>
      </w:r>
      <w:r w:rsidRPr="00041F5C">
        <w:rPr>
          <w:rFonts w:cs="FrankRuehl"/>
          <w:sz w:val="28"/>
          <w:szCs w:val="28"/>
          <w:rtl/>
        </w:rPr>
        <w:t xml:space="preserve"> פי</w:t>
      </w:r>
      <w:r w:rsidRPr="00041F5C">
        <w:rPr>
          <w:rFonts w:cs="FrankRuehl" w:hint="cs"/>
          <w:sz w:val="28"/>
          <w:szCs w:val="28"/>
          <w:rtl/>
        </w:rPr>
        <w:t>רוש</w:t>
      </w:r>
      <w:r w:rsidRPr="00041F5C">
        <w:rPr>
          <w:rFonts w:cs="FrankRuehl"/>
          <w:sz w:val="28"/>
          <w:szCs w:val="28"/>
          <w:rtl/>
        </w:rPr>
        <w:t xml:space="preserve"> דח</w:t>
      </w:r>
      <w:r w:rsidRPr="00041F5C">
        <w:rPr>
          <w:rFonts w:cs="FrankRuehl" w:hint="cs"/>
          <w:sz w:val="28"/>
          <w:szCs w:val="28"/>
          <w:rtl/>
        </w:rPr>
        <w:t xml:space="preserve">ד </w:t>
      </w:r>
      <w:r w:rsidRPr="00041F5C">
        <w:rPr>
          <w:rFonts w:cs="FrankRuehl"/>
          <w:sz w:val="28"/>
          <w:szCs w:val="28"/>
          <w:rtl/>
        </w:rPr>
        <w:t>א</w:t>
      </w:r>
      <w:r w:rsidRPr="00041F5C">
        <w:rPr>
          <w:rFonts w:cs="FrankRuehl" w:hint="cs"/>
          <w:sz w:val="28"/>
          <w:szCs w:val="28"/>
          <w:rtl/>
        </w:rPr>
        <w:t>מר</w:t>
      </w:r>
      <w:r w:rsidRPr="00041F5C">
        <w:rPr>
          <w:rFonts w:cs="FrankRuehl"/>
          <w:sz w:val="28"/>
          <w:szCs w:val="28"/>
          <w:rtl/>
        </w:rPr>
        <w:t xml:space="preserve"> קמא לפי שלפי</w:t>
      </w:r>
      <w:r w:rsidRPr="00041F5C">
        <w:rPr>
          <w:rFonts w:cs="FrankRuehl" w:hint="cs"/>
          <w:sz w:val="28"/>
          <w:szCs w:val="28"/>
          <w:rtl/>
        </w:rPr>
        <w:t>רושו</w:t>
      </w:r>
      <w:r w:rsidRPr="00041F5C">
        <w:rPr>
          <w:rFonts w:cs="FrankRuehl"/>
          <w:sz w:val="28"/>
          <w:szCs w:val="28"/>
          <w:rtl/>
        </w:rPr>
        <w:t xml:space="preserve"> קשה א"כ קנאה אתה מטיל בסעודה, וכהי גוונא אמר לקמן על פירוש "מטות זהב וכסף" הראוי לכסף לכסף א"ל ר</w:t>
      </w:r>
      <w:r w:rsidRPr="00041F5C">
        <w:rPr>
          <w:rFonts w:cs="FrankRuehl" w:hint="cs"/>
          <w:sz w:val="28"/>
          <w:szCs w:val="28"/>
          <w:rtl/>
        </w:rPr>
        <w:t xml:space="preserve">' נחמיה </w:t>
      </w:r>
      <w:r w:rsidRPr="00041F5C">
        <w:rPr>
          <w:rFonts w:cs="FrankRuehl"/>
          <w:sz w:val="28"/>
          <w:szCs w:val="28"/>
          <w:rtl/>
        </w:rPr>
        <w:t>א"כ קנאה אתה מטיל בסעודה</w:t>
      </w:r>
      <w:r w:rsidRPr="00041F5C">
        <w:rPr>
          <w:rFonts w:cs="FrankRuehl" w:hint="cs"/>
          <w:sz w:val="28"/>
          <w:szCs w:val="28"/>
          <w:rtl/>
        </w:rPr>
        <w:t>,</w:t>
      </w:r>
      <w:r w:rsidRPr="00041F5C">
        <w:rPr>
          <w:rFonts w:cs="FrankRuehl"/>
          <w:sz w:val="28"/>
          <w:szCs w:val="28"/>
          <w:rtl/>
        </w:rPr>
        <w:t xml:space="preserve"> אל</w:t>
      </w:r>
      <w:r w:rsidRPr="00041F5C">
        <w:rPr>
          <w:rFonts w:cs="FrankRuehl" w:hint="cs"/>
          <w:sz w:val="28"/>
          <w:szCs w:val="28"/>
          <w:rtl/>
        </w:rPr>
        <w:t>א</w:t>
      </w:r>
      <w:r w:rsidRPr="00041F5C">
        <w:rPr>
          <w:rFonts w:cs="FrankRuehl"/>
          <w:sz w:val="28"/>
          <w:szCs w:val="28"/>
          <w:rtl/>
        </w:rPr>
        <w:t xml:space="preserve"> הן של כסף ורגליהם של זהב ע"כ</w:t>
      </w:r>
      <w:r w:rsidRPr="00041F5C">
        <w:rPr>
          <w:rFonts w:cs="FrankRuehl" w:hint="cs"/>
          <w:sz w:val="28"/>
          <w:szCs w:val="28"/>
          <w:rtl/>
        </w:rPr>
        <w:t>.</w:t>
      </w:r>
      <w:r w:rsidRPr="00041F5C">
        <w:rPr>
          <w:rFonts w:cs="FrankRuehl"/>
          <w:sz w:val="28"/>
          <w:szCs w:val="28"/>
          <w:rtl/>
        </w:rPr>
        <w:t xml:space="preserve"> וה"נ הכא נראה דמחמת האי קושיה דהקנאה הוצרכו ח"א בתרא והמתניתא לפרש פירושים אחרים</w:t>
      </w:r>
      <w:r w:rsidRPr="00041F5C">
        <w:rPr>
          <w:rFonts w:cs="FrankRuehl" w:hint="cs"/>
          <w:sz w:val="28"/>
          <w:szCs w:val="28"/>
          <w:rtl/>
        </w:rPr>
        <w:t>.</w:t>
      </w:r>
      <w:r w:rsidRPr="00041F5C">
        <w:rPr>
          <w:rFonts w:cs="FrankRuehl"/>
          <w:sz w:val="28"/>
          <w:szCs w:val="28"/>
          <w:rtl/>
        </w:rPr>
        <w:t xml:space="preserve"> ומאי דנייד המתניתא מפי</w:t>
      </w:r>
      <w:r w:rsidRPr="00041F5C">
        <w:rPr>
          <w:rFonts w:cs="FrankRuehl" w:hint="cs"/>
          <w:sz w:val="28"/>
          <w:szCs w:val="28"/>
          <w:rtl/>
        </w:rPr>
        <w:t>רוש</w:t>
      </w:r>
      <w:r w:rsidRPr="00041F5C">
        <w:rPr>
          <w:rFonts w:cs="FrankRuehl"/>
          <w:sz w:val="28"/>
          <w:szCs w:val="28"/>
          <w:rtl/>
        </w:rPr>
        <w:t xml:space="preserve"> ח</w:t>
      </w:r>
      <w:r w:rsidRPr="00041F5C">
        <w:rPr>
          <w:rFonts w:cs="FrankRuehl" w:hint="cs"/>
          <w:sz w:val="28"/>
          <w:szCs w:val="28"/>
          <w:rtl/>
        </w:rPr>
        <w:t xml:space="preserve">ד </w:t>
      </w:r>
      <w:r w:rsidRPr="00041F5C">
        <w:rPr>
          <w:rFonts w:cs="FrankRuehl"/>
          <w:sz w:val="28"/>
          <w:szCs w:val="28"/>
          <w:rtl/>
        </w:rPr>
        <w:t>א</w:t>
      </w:r>
      <w:r w:rsidRPr="00041F5C">
        <w:rPr>
          <w:rFonts w:cs="FrankRuehl" w:hint="cs"/>
          <w:sz w:val="28"/>
          <w:szCs w:val="28"/>
          <w:rtl/>
        </w:rPr>
        <w:t>מר</w:t>
      </w:r>
      <w:r w:rsidRPr="00041F5C">
        <w:rPr>
          <w:rFonts w:cs="FrankRuehl"/>
          <w:sz w:val="28"/>
          <w:szCs w:val="28"/>
          <w:rtl/>
        </w:rPr>
        <w:t xml:space="preserve"> בתרא לפי דגם לפירושו קשה דא"כ שישיבתן היתה בב</w:t>
      </w:r>
      <w:r w:rsidRPr="00041F5C">
        <w:rPr>
          <w:rFonts w:cs="FrankRuehl" w:hint="cs"/>
          <w:sz w:val="28"/>
          <w:szCs w:val="28"/>
          <w:rtl/>
        </w:rPr>
        <w:t>י</w:t>
      </w:r>
      <w:r w:rsidRPr="00041F5C">
        <w:rPr>
          <w:rFonts w:cs="FrankRuehl"/>
          <w:sz w:val="28"/>
          <w:szCs w:val="28"/>
          <w:rtl/>
        </w:rPr>
        <w:t>תן והחזיקתן</w:t>
      </w:r>
      <w:r w:rsidRPr="00041F5C">
        <w:rPr>
          <w:rFonts w:cs="FrankRuehl" w:hint="cs"/>
          <w:sz w:val="28"/>
          <w:szCs w:val="28"/>
          <w:rtl/>
        </w:rPr>
        <w:t>,</w:t>
      </w:r>
      <w:r w:rsidRPr="00041F5C">
        <w:rPr>
          <w:rFonts w:cs="FrankRuehl"/>
          <w:sz w:val="28"/>
          <w:szCs w:val="28"/>
          <w:rtl/>
        </w:rPr>
        <w:t xml:space="preserve"> למה ליה לקרא להזכיר "בחצר גינת"</w:t>
      </w:r>
      <w:r w:rsidRPr="00041F5C">
        <w:rPr>
          <w:rFonts w:cs="FrankRuehl" w:hint="cs"/>
          <w:sz w:val="28"/>
          <w:szCs w:val="28"/>
          <w:rtl/>
        </w:rPr>
        <w:t>?</w:t>
      </w:r>
      <w:r w:rsidRPr="00041F5C">
        <w:rPr>
          <w:rFonts w:cs="FrankRuehl"/>
          <w:sz w:val="28"/>
          <w:szCs w:val="28"/>
          <w:rtl/>
        </w:rPr>
        <w:t xml:space="preserve"> ה</w:t>
      </w:r>
      <w:r w:rsidRPr="00041F5C">
        <w:rPr>
          <w:rFonts w:cs="FrankRuehl" w:hint="cs"/>
          <w:sz w:val="28"/>
          <w:szCs w:val="28"/>
          <w:rtl/>
        </w:rPr>
        <w:t>וי ליה למימר '</w:t>
      </w:r>
      <w:r w:rsidRPr="00041F5C">
        <w:rPr>
          <w:rFonts w:cs="FrankRuehl"/>
          <w:sz w:val="28"/>
          <w:szCs w:val="28"/>
          <w:rtl/>
        </w:rPr>
        <w:t>בביתן המלך</w:t>
      </w:r>
      <w:r w:rsidRPr="00041F5C">
        <w:rPr>
          <w:rFonts w:cs="FrankRuehl" w:hint="cs"/>
          <w:sz w:val="28"/>
          <w:szCs w:val="28"/>
          <w:rtl/>
        </w:rPr>
        <w:t>'</w:t>
      </w:r>
      <w:r w:rsidRPr="00041F5C">
        <w:rPr>
          <w:rFonts w:cs="FrankRuehl"/>
          <w:sz w:val="28"/>
          <w:szCs w:val="28"/>
          <w:rtl/>
        </w:rPr>
        <w:t xml:space="preserve"> דוקא ומינה ידעינן שהיו רבים מדהושיבן בביתן דדרך הוא להיות </w:t>
      </w:r>
      <w:r w:rsidRPr="00041F5C">
        <w:rPr>
          <w:rFonts w:cs="FrankRuehl"/>
          <w:sz w:val="28"/>
          <w:szCs w:val="28"/>
          <w:rtl/>
        </w:rPr>
        <w:lastRenderedPageBreak/>
        <w:t xml:space="preserve">הביתן גדול משאר המקומות ביתר שאת. ועוד דבלאו הכי ידעינן זה מתחילת הכתוב שאמר "לכל העם הנמצאים בשושן הבירה למגדול ועד קטן" לכן פירש דהאמת הושיבן בחצר ופתח להם ב' פתחין לראות עושר כבוד מלכותו וכולם שוים לטובה. </w:t>
      </w:r>
      <w:r w:rsidRPr="00041F5C">
        <w:rPr>
          <w:rFonts w:cs="FrankRuehl"/>
          <w:b/>
          <w:bCs/>
          <w:sz w:val="32"/>
          <w:szCs w:val="32"/>
          <w:rtl/>
        </w:rPr>
        <w:t>וראיתי</w:t>
      </w:r>
      <w:r w:rsidRPr="00041F5C">
        <w:rPr>
          <w:rFonts w:cs="FrankRuehl"/>
          <w:sz w:val="32"/>
          <w:szCs w:val="32"/>
          <w:rtl/>
        </w:rPr>
        <w:t xml:space="preserve"> </w:t>
      </w:r>
      <w:r w:rsidRPr="00041F5C">
        <w:rPr>
          <w:rFonts w:cs="FrankRuehl"/>
          <w:sz w:val="28"/>
          <w:szCs w:val="28"/>
          <w:rtl/>
        </w:rPr>
        <w:t>להתוס' ז"ל בד"ה קנאה אתה מטיל שכתב וז"ל וא"ת למ"ד לעיל הראוי לגינה לגינה וכו', א"כ קנאה אתה מטיל בסעודה י"ל דסבירא ליה דכיון שלא היו רואים זה את זה ליכא קנאה עכ"ל. והנה לפירושם קשה דא"כ אמאי נייד א"ר בתרא מקמא כיון דליכא קנאה. ועוד ר"י דדרש גבי הראוי לכסף וכו' מה יתרץ לקושיה שהקשה לו ר' נחמיה. גם אעיקרא דמילתא ק</w:t>
      </w:r>
      <w:r w:rsidRPr="00041F5C">
        <w:rPr>
          <w:rFonts w:cs="FrankRuehl" w:hint="cs"/>
          <w:sz w:val="28"/>
          <w:szCs w:val="28"/>
          <w:rtl/>
        </w:rPr>
        <w:t>צת</w:t>
      </w:r>
      <w:r w:rsidRPr="00041F5C">
        <w:rPr>
          <w:rFonts w:cs="FrankRuehl"/>
          <w:sz w:val="28"/>
          <w:szCs w:val="28"/>
          <w:rtl/>
        </w:rPr>
        <w:t xml:space="preserve"> קשה דהא אפילו שאינם רואים זה את זה בישיבה מ"מ שייך קנאה היכא דבאו ב' יחד ואחד מכניסו לגינה ואידך מניחו בחצר, אבל לפי האמור דהיא גופה קא ק"ל לח</w:t>
      </w:r>
      <w:r w:rsidRPr="00041F5C">
        <w:rPr>
          <w:rFonts w:cs="FrankRuehl" w:hint="cs"/>
          <w:sz w:val="28"/>
          <w:szCs w:val="28"/>
          <w:rtl/>
        </w:rPr>
        <w:t xml:space="preserve">ד </w:t>
      </w:r>
      <w:r w:rsidRPr="00041F5C">
        <w:rPr>
          <w:rFonts w:cs="FrankRuehl"/>
          <w:sz w:val="28"/>
          <w:szCs w:val="28"/>
          <w:rtl/>
        </w:rPr>
        <w:t>א</w:t>
      </w:r>
      <w:r w:rsidRPr="00041F5C">
        <w:rPr>
          <w:rFonts w:cs="FrankRuehl" w:hint="cs"/>
          <w:sz w:val="28"/>
          <w:szCs w:val="28"/>
          <w:rtl/>
        </w:rPr>
        <w:t>מר</w:t>
      </w:r>
      <w:r w:rsidRPr="00041F5C">
        <w:rPr>
          <w:rFonts w:cs="FrankRuehl"/>
          <w:sz w:val="28"/>
          <w:szCs w:val="28"/>
          <w:rtl/>
        </w:rPr>
        <w:t xml:space="preserve"> בתרא דנייד מפי' חבירו אתי שפיר ולא הוצרך לפרש האי קושיה וטעם פלוגתייהו משום דילפינן לה מהא דלקמן מדברי ר' נחמיה</w:t>
      </w:r>
      <w:r w:rsidRPr="00041F5C">
        <w:rPr>
          <w:rFonts w:cs="FrankRuehl" w:hint="cs"/>
          <w:sz w:val="28"/>
          <w:szCs w:val="28"/>
          <w:rtl/>
        </w:rPr>
        <w:t>.</w:t>
      </w:r>
      <w:r w:rsidRPr="00041F5C">
        <w:rPr>
          <w:rFonts w:cs="FrankRuehl"/>
          <w:sz w:val="28"/>
          <w:szCs w:val="28"/>
          <w:rtl/>
        </w:rPr>
        <w:t xml:space="preserve"> וח</w:t>
      </w:r>
      <w:r w:rsidRPr="00041F5C">
        <w:rPr>
          <w:rFonts w:cs="FrankRuehl" w:hint="cs"/>
          <w:sz w:val="28"/>
          <w:szCs w:val="28"/>
          <w:rtl/>
        </w:rPr>
        <w:t xml:space="preserve">ד </w:t>
      </w:r>
      <w:r w:rsidRPr="00041F5C">
        <w:rPr>
          <w:rFonts w:cs="FrankRuehl"/>
          <w:sz w:val="28"/>
          <w:szCs w:val="28"/>
          <w:rtl/>
        </w:rPr>
        <w:t>א</w:t>
      </w:r>
      <w:r w:rsidRPr="00041F5C">
        <w:rPr>
          <w:rFonts w:cs="FrankRuehl" w:hint="cs"/>
          <w:sz w:val="28"/>
          <w:szCs w:val="28"/>
          <w:rtl/>
        </w:rPr>
        <w:t>מר</w:t>
      </w:r>
      <w:r w:rsidRPr="00041F5C">
        <w:rPr>
          <w:rFonts w:cs="FrankRuehl"/>
          <w:sz w:val="28"/>
          <w:szCs w:val="28"/>
          <w:rtl/>
        </w:rPr>
        <w:t xml:space="preserve"> קמא לא משמע ליה כלומר לא סבירא ליה האי קושיה דסבר דבכה"ג לא שייך קנאה כיון דכל אחד מכיר את מקומו ויודע שאין כבודו עם הגדולים כי כל אחד בלאו הכי אין מעלותיהם שוים. </w:t>
      </w:r>
      <w:r w:rsidRPr="00041F5C">
        <w:rPr>
          <w:rFonts w:cs="FrankRuehl"/>
          <w:sz w:val="28"/>
          <w:szCs w:val="28"/>
          <w:rtl/>
        </w:rPr>
        <w:lastRenderedPageBreak/>
        <w:t xml:space="preserve">דבשלמא אם היו בני חבורה שהם במדרגה אחת </w:t>
      </w:r>
      <w:r w:rsidRPr="00041F5C">
        <w:rPr>
          <w:rFonts w:cs="FrankRuehl" w:hint="cs"/>
          <w:sz w:val="28"/>
          <w:szCs w:val="28"/>
          <w:rtl/>
        </w:rPr>
        <w:t>ו</w:t>
      </w:r>
      <w:r w:rsidRPr="00041F5C">
        <w:rPr>
          <w:rFonts w:cs="FrankRuehl"/>
          <w:sz w:val="28"/>
          <w:szCs w:val="28"/>
          <w:rtl/>
        </w:rPr>
        <w:t>עשו לאחד כבוד יותר מחבירו, שייך קנאה שפיר דמה נשתנה מאידך, אבל השתא הכא שאין כולם במדרגה אחת משום הכי עשו חילוק ביניהם, והניחו הגדולים והשרים בביתן ולמטה מהם הבינוניים בגינה, והקטנים בחצר, דלא בשופטני עסקינן, שאחד קטן ושפל ירצה לישב עם השרים והסגנים וגדולי העיר ויתקנא מהם דכולם מתקנא, אלא חכם בחכם, גיבור כגיבור, עשיר בעשיר והיינו בשוים דווקא. ונראה דכן יתרץ ר"י למה שהקש</w:t>
      </w:r>
      <w:r w:rsidRPr="00041F5C">
        <w:rPr>
          <w:rFonts w:cs="FrankRuehl" w:hint="cs"/>
          <w:sz w:val="28"/>
          <w:szCs w:val="28"/>
          <w:rtl/>
        </w:rPr>
        <w:t>ה</w:t>
      </w:r>
      <w:r w:rsidRPr="00041F5C">
        <w:rPr>
          <w:rFonts w:cs="FrankRuehl"/>
          <w:sz w:val="28"/>
          <w:szCs w:val="28"/>
          <w:rtl/>
        </w:rPr>
        <w:t xml:space="preserve"> לו ר</w:t>
      </w:r>
      <w:r w:rsidRPr="00041F5C">
        <w:rPr>
          <w:rFonts w:cs="FrankRuehl" w:hint="cs"/>
          <w:sz w:val="28"/>
          <w:szCs w:val="28"/>
          <w:rtl/>
        </w:rPr>
        <w:t>' נחמיה</w:t>
      </w:r>
      <w:r w:rsidRPr="00041F5C">
        <w:rPr>
          <w:rFonts w:cs="FrankRuehl"/>
          <w:sz w:val="28"/>
          <w:szCs w:val="28"/>
          <w:rtl/>
        </w:rPr>
        <w:t xml:space="preserve"> וכמ"ש, אבל לא ידענא למה לא תירץ לו הכי בהידייא. </w:t>
      </w:r>
      <w:r w:rsidRPr="00041F5C">
        <w:rPr>
          <w:rFonts w:cs="FrankRuehl"/>
          <w:b/>
          <w:bCs/>
          <w:sz w:val="28"/>
          <w:szCs w:val="28"/>
          <w:rtl/>
        </w:rPr>
        <w:t>ועדיין</w:t>
      </w:r>
      <w:r w:rsidRPr="00041F5C">
        <w:rPr>
          <w:rFonts w:cs="FrankRuehl"/>
          <w:sz w:val="28"/>
          <w:szCs w:val="28"/>
          <w:rtl/>
        </w:rPr>
        <w:t xml:space="preserve"> צריכים אנו למודע"י לפי דברי התוס' הנזכרים דא"כ גם במיטות זהב וכסף אפשר לעשות תיקון זה דמה שמניחם במקום מעולה יניחם ג"כ במטות זהב, והיושבים במקום פחות יניחם על מיטות כסף ואינם רואים זה את זה, ומאי קא פריך ליה אתה מטיל קנאה. וראיתי אחר רואי להרי"</w:t>
      </w:r>
      <w:r w:rsidRPr="00041F5C">
        <w:rPr>
          <w:rFonts w:cs="FrankRuehl" w:hint="cs"/>
          <w:sz w:val="28"/>
          <w:szCs w:val="28"/>
          <w:rtl/>
        </w:rPr>
        <w:t>ף</w:t>
      </w:r>
      <w:r w:rsidRPr="00041F5C">
        <w:rPr>
          <w:rFonts w:cs="FrankRuehl"/>
          <w:sz w:val="28"/>
          <w:szCs w:val="28"/>
          <w:rtl/>
        </w:rPr>
        <w:t xml:space="preserve"> בעין יעקב שהרגיש במה שדיקדקתי ותירץ לפי שגינה וביתן הם ב' מקומות ומי שי</w:t>
      </w:r>
      <w:r w:rsidRPr="00041F5C">
        <w:rPr>
          <w:rFonts w:cs="FrankRuehl" w:hint="cs"/>
          <w:sz w:val="28"/>
          <w:szCs w:val="28"/>
          <w:rtl/>
        </w:rPr>
        <w:t>ש</w:t>
      </w:r>
      <w:r w:rsidRPr="00041F5C">
        <w:rPr>
          <w:rFonts w:cs="FrankRuehl"/>
          <w:sz w:val="28"/>
          <w:szCs w:val="28"/>
          <w:rtl/>
        </w:rPr>
        <w:t xml:space="preserve"> כאן אינו רואה ליושבים במ</w:t>
      </w:r>
      <w:r w:rsidRPr="00041F5C">
        <w:rPr>
          <w:rFonts w:cs="FrankRuehl" w:hint="cs"/>
          <w:sz w:val="28"/>
          <w:szCs w:val="28"/>
          <w:rtl/>
        </w:rPr>
        <w:t>קום אחר</w:t>
      </w:r>
      <w:r w:rsidRPr="00041F5C">
        <w:rPr>
          <w:rFonts w:cs="FrankRuehl"/>
          <w:sz w:val="28"/>
          <w:szCs w:val="28"/>
          <w:rtl/>
        </w:rPr>
        <w:t>, אבל מיטות זהב היה ב</w:t>
      </w:r>
      <w:r w:rsidRPr="00041F5C">
        <w:rPr>
          <w:rFonts w:cs="FrankRuehl" w:hint="cs"/>
          <w:sz w:val="28"/>
          <w:szCs w:val="28"/>
          <w:rtl/>
        </w:rPr>
        <w:t>מ</w:t>
      </w:r>
      <w:r w:rsidRPr="00041F5C">
        <w:rPr>
          <w:rFonts w:cs="FrankRuehl"/>
          <w:sz w:val="28"/>
          <w:szCs w:val="28"/>
          <w:rtl/>
        </w:rPr>
        <w:t xml:space="preserve">קום סעודה עכ"ל, </w:t>
      </w:r>
      <w:r w:rsidRPr="00041F5C">
        <w:rPr>
          <w:rFonts w:cs="FrankRuehl" w:hint="cs"/>
          <w:sz w:val="28"/>
          <w:szCs w:val="28"/>
          <w:rtl/>
        </w:rPr>
        <w:t>ו</w:t>
      </w:r>
      <w:r w:rsidRPr="00041F5C">
        <w:rPr>
          <w:rFonts w:cs="FrankRuehl"/>
          <w:sz w:val="28"/>
          <w:szCs w:val="28"/>
          <w:rtl/>
        </w:rPr>
        <w:t>לע"ד דאכתי לא הונח לן עדיין י"ל דמקום הסעודה גופה נחלק לב' ולג' מקומות דוודאי כולם בכ</w:t>
      </w:r>
      <w:r w:rsidRPr="00041F5C">
        <w:rPr>
          <w:rFonts w:cs="FrankRuehl" w:hint="cs"/>
          <w:sz w:val="28"/>
          <w:szCs w:val="28"/>
          <w:rtl/>
        </w:rPr>
        <w:t>אחד</w:t>
      </w:r>
      <w:r w:rsidRPr="00041F5C">
        <w:rPr>
          <w:rFonts w:cs="FrankRuehl"/>
          <w:sz w:val="28"/>
          <w:szCs w:val="28"/>
          <w:rtl/>
        </w:rPr>
        <w:t xml:space="preserve"> </w:t>
      </w:r>
      <w:r w:rsidRPr="00041F5C">
        <w:rPr>
          <w:rFonts w:cs="FrankRuehl"/>
          <w:sz w:val="28"/>
          <w:szCs w:val="28"/>
          <w:rtl/>
        </w:rPr>
        <w:lastRenderedPageBreak/>
        <w:t>לא</w:t>
      </w:r>
      <w:r w:rsidRPr="00041F5C">
        <w:rPr>
          <w:rFonts w:cs="FrankRuehl" w:hint="cs"/>
          <w:sz w:val="28"/>
          <w:szCs w:val="28"/>
          <w:rtl/>
        </w:rPr>
        <w:t xml:space="preserve"> החוזקו במקום אחד, וכל אחד מקום הראוי לו ומטה הראויה לו, ולאו כל אפייא שווים ואינם רואים זה את זה, והדרה קושיה לדוכתה</w:t>
      </w:r>
      <w:r w:rsidRPr="00041F5C">
        <w:rPr>
          <w:rFonts w:cs="FrankRuehl"/>
          <w:sz w:val="28"/>
          <w:szCs w:val="28"/>
          <w:vertAlign w:val="superscript"/>
          <w:rtl/>
        </w:rPr>
        <w:footnoteReference w:id="1438"/>
      </w:r>
      <w:r w:rsidRPr="00041F5C">
        <w:rPr>
          <w:rFonts w:cs="FrankRuehl" w:hint="cs"/>
          <w:sz w:val="28"/>
          <w:szCs w:val="28"/>
          <w:rtl/>
        </w:rPr>
        <w:t>.</w:t>
      </w:r>
    </w:p>
    <w:p w14:paraId="7DD8C21F" w14:textId="77777777" w:rsidR="007D0E42" w:rsidRPr="00041F5C" w:rsidRDefault="007D0E42" w:rsidP="007D0E42">
      <w:pPr>
        <w:numPr>
          <w:ilvl w:val="0"/>
          <w:numId w:val="25"/>
        </w:numPr>
        <w:spacing w:after="120" w:line="360" w:lineRule="exact"/>
        <w:ind w:left="56" w:firstLine="0"/>
        <w:jc w:val="both"/>
        <w:rPr>
          <w:rFonts w:cs="FrankRuehl"/>
          <w:sz w:val="28"/>
          <w:szCs w:val="28"/>
        </w:rPr>
      </w:pPr>
      <w:r w:rsidRPr="00041F5C">
        <w:rPr>
          <w:rFonts w:cs="FrankRuehl" w:hint="cs"/>
          <w:b/>
          <w:bCs/>
          <w:sz w:val="32"/>
          <w:szCs w:val="32"/>
          <w:rtl/>
        </w:rPr>
        <w:t xml:space="preserve"> דף יב ע"א רש"י בד"ה הראוי לכסף </w:t>
      </w:r>
      <w:r w:rsidRPr="00041F5C">
        <w:rPr>
          <w:rFonts w:cs="FrankRuehl" w:hint="cs"/>
          <w:sz w:val="28"/>
          <w:szCs w:val="28"/>
          <w:rtl/>
        </w:rPr>
        <w:t>וכו' מטות זהב וכסף קא דריש, שר הראוי לזהב לזהב, והראוי לכסף עכ"ל, נכתב בצידו לכאורה י"ל דמה חידש בזה? דפשיטא דקרא קא דריש. ועוד י"ל נקט בתחילה בלישניה ודרש הראוי לכסף ואח"כ הזהב, ורש"י נקט הזהב תחילה. גם י"ל דלמא לא פירש זה ג"כ לעיל גבי מ"ש 'הראוי לחצר לחצר' דבחצר גינת ביתן קא דריש וכמו שפירש הכא. ונראה דחדא מתרצה לחברתה לפי דר' יהודה שינה סדר המקרא</w:t>
      </w:r>
      <w:r w:rsidRPr="00041F5C">
        <w:rPr>
          <w:rFonts w:cs="FrankRuehl"/>
          <w:sz w:val="28"/>
          <w:szCs w:val="28"/>
          <w:vertAlign w:val="superscript"/>
          <w:rtl/>
        </w:rPr>
        <w:footnoteReference w:id="1439"/>
      </w:r>
      <w:r w:rsidRPr="00041F5C">
        <w:rPr>
          <w:rFonts w:cs="FrankRuehl" w:hint="cs"/>
          <w:sz w:val="28"/>
          <w:szCs w:val="28"/>
          <w:rtl/>
        </w:rPr>
        <w:t xml:space="preserve"> דהל"ל קודם הראוי לזהב וכו' וכמו שדרשו אידך קרא</w:t>
      </w:r>
      <w:r w:rsidRPr="00041F5C">
        <w:rPr>
          <w:rFonts w:cs="FrankRuehl"/>
          <w:sz w:val="28"/>
          <w:szCs w:val="28"/>
          <w:vertAlign w:val="superscript"/>
          <w:rtl/>
        </w:rPr>
        <w:footnoteReference w:id="1440"/>
      </w:r>
      <w:r w:rsidRPr="00041F5C">
        <w:rPr>
          <w:rFonts w:cs="FrankRuehl" w:hint="cs"/>
          <w:sz w:val="28"/>
          <w:szCs w:val="28"/>
          <w:rtl/>
        </w:rPr>
        <w:t xml:space="preserve"> על הסדר הראוי לחצר וכו', ולכן הוכרח רש"י לפרש דקושטא קאי דאקרא קא דריש שר הראוי לזהב וכו' שכן דרך לומר החשוב ברישא ומשום הכי קאמר זהב וכסף, ור' יהודה לאו דוקא נקט לומר הסדר. ומאי דנקט באידך קרא איפכא לפי שכן דרך הכניסה דקודם נכנסים לחצר ואח"כ </w:t>
      </w:r>
      <w:r w:rsidRPr="00041F5C">
        <w:rPr>
          <w:rFonts w:cs="FrankRuehl" w:hint="cs"/>
          <w:sz w:val="28"/>
          <w:szCs w:val="28"/>
          <w:rtl/>
        </w:rPr>
        <w:lastRenderedPageBreak/>
        <w:t>לגינה והדר לביתן. ואפשר דהיא גופה בא רש"י ללמד בזה וכאמור.</w:t>
      </w:r>
    </w:p>
    <w:p w14:paraId="7F9C1618" w14:textId="77777777" w:rsidR="007D0E42" w:rsidRPr="00041F5C" w:rsidRDefault="007D0E42" w:rsidP="007D0E42">
      <w:pPr>
        <w:numPr>
          <w:ilvl w:val="0"/>
          <w:numId w:val="25"/>
        </w:numPr>
        <w:spacing w:after="120" w:line="360" w:lineRule="exact"/>
        <w:ind w:left="56" w:firstLine="0"/>
        <w:jc w:val="both"/>
        <w:rPr>
          <w:rFonts w:cs="FrankRuehl"/>
          <w:sz w:val="28"/>
          <w:szCs w:val="28"/>
        </w:rPr>
      </w:pPr>
      <w:r w:rsidRPr="00041F5C">
        <w:rPr>
          <w:rFonts w:cs="FrankRuehl" w:hint="cs"/>
          <w:b/>
          <w:bCs/>
          <w:sz w:val="32"/>
          <w:szCs w:val="32"/>
          <w:rtl/>
        </w:rPr>
        <w:t>דף יב ע"א וכלים מכלים שונים, משונים מיבעי ליה אמר רבא</w:t>
      </w:r>
      <w:r w:rsidRPr="00041F5C">
        <w:rPr>
          <w:rFonts w:cs="FrankRuehl" w:hint="cs"/>
          <w:sz w:val="32"/>
          <w:szCs w:val="32"/>
          <w:rtl/>
        </w:rPr>
        <w:t xml:space="preserve"> </w:t>
      </w:r>
      <w:r w:rsidRPr="00041F5C">
        <w:rPr>
          <w:rFonts w:cs="FrankRuehl" w:hint="cs"/>
          <w:sz w:val="28"/>
          <w:szCs w:val="28"/>
          <w:rtl/>
        </w:rPr>
        <w:t>וכו' ע"כ, נכתב בצידו לפי האי דרשא נראה שמשמע ליה בפירוש הכתוב הכי וכלים הללו שהם כלי ה' הן מכַלים להמשתמש בהם. והאמרו כמו מחמתם ואתם שונים בהם, ודריש מילה 'מכלים' לשון כיליון ומיתה, ומילה 'שונים' לשון ויאמר שנו. ולכאורה קצת קשה דמנא לן לדרוש מילה 'מכלים' הכי, כיון דאיצטריך לגופה, וא"ת דהיא יתירה דהני מילי למימר 'כלים משונים' א"כ הוי ליה להזכיר בקושיה וליפרוך תרתי והתירוץ מועיל לב' כאחד. ש"ר למהרש"א בחידושי אגדה שכתב כן דלפי האי דרשא דריש כפל 'מכלים'</w:t>
      </w:r>
      <w:r w:rsidRPr="00041F5C">
        <w:rPr>
          <w:rFonts w:cs="FrankRuehl"/>
          <w:sz w:val="28"/>
          <w:szCs w:val="28"/>
          <w:vertAlign w:val="superscript"/>
          <w:rtl/>
        </w:rPr>
        <w:footnoteReference w:id="1441"/>
      </w:r>
      <w:r w:rsidRPr="00041F5C">
        <w:rPr>
          <w:rFonts w:cs="FrankRuehl" w:hint="cs"/>
          <w:sz w:val="28"/>
          <w:szCs w:val="28"/>
          <w:rtl/>
        </w:rPr>
        <w:t xml:space="preserve"> לשון כיליון ע"ש. אבל לא כתב דיקדוק זה דה"ל להמקשה למימר כמו ששאל משונים מנא ליה. וצ"ל שסמך על המעיין וזה הוצרך להאריך דממילא יובן.</w:t>
      </w:r>
    </w:p>
    <w:p w14:paraId="22089A38" w14:textId="77777777" w:rsidR="007D0E42" w:rsidRPr="00041F5C" w:rsidRDefault="007D0E42" w:rsidP="007D0E42">
      <w:pPr>
        <w:numPr>
          <w:ilvl w:val="0"/>
          <w:numId w:val="25"/>
        </w:numPr>
        <w:spacing w:after="120" w:line="360" w:lineRule="exact"/>
        <w:ind w:left="56" w:firstLine="0"/>
        <w:jc w:val="both"/>
        <w:rPr>
          <w:rFonts w:cs="FrankRuehl"/>
          <w:sz w:val="28"/>
          <w:szCs w:val="28"/>
        </w:rPr>
      </w:pPr>
      <w:r w:rsidRPr="00041F5C">
        <w:rPr>
          <w:rFonts w:cs="FrankRuehl" w:hint="cs"/>
          <w:b/>
          <w:bCs/>
          <w:sz w:val="32"/>
          <w:szCs w:val="32"/>
          <w:rtl/>
        </w:rPr>
        <w:t xml:space="preserve">דף יב ע"א אין אונס מלמד שכל אחד ואחד השקהו מיין מדינתו </w:t>
      </w:r>
      <w:r w:rsidRPr="00041F5C">
        <w:rPr>
          <w:rFonts w:cs="FrankRuehl" w:hint="cs"/>
          <w:sz w:val="28"/>
          <w:szCs w:val="28"/>
          <w:rtl/>
        </w:rPr>
        <w:t xml:space="preserve">ע"כ, נכתב בצידו עיין מה שפירש </w:t>
      </w:r>
      <w:r w:rsidRPr="00041F5C">
        <w:rPr>
          <w:rFonts w:cs="FrankRuehl" w:hint="cs"/>
          <w:sz w:val="28"/>
          <w:szCs w:val="28"/>
          <w:rtl/>
        </w:rPr>
        <w:lastRenderedPageBreak/>
        <w:t>הרי"ף</w:t>
      </w:r>
      <w:r w:rsidRPr="00041F5C">
        <w:rPr>
          <w:rFonts w:cs="FrankRuehl"/>
          <w:sz w:val="28"/>
          <w:szCs w:val="28"/>
          <w:vertAlign w:val="superscript"/>
          <w:rtl/>
        </w:rPr>
        <w:footnoteReference w:id="1442"/>
      </w:r>
      <w:r w:rsidRPr="00041F5C">
        <w:rPr>
          <w:rFonts w:cs="FrankRuehl" w:hint="cs"/>
          <w:sz w:val="28"/>
          <w:szCs w:val="28"/>
          <w:rtl/>
        </w:rPr>
        <w:t xml:space="preserve"> על עין יעקב אמאי הוצרכו בש"ס לזה. ולע"ד קצת קשה אמאי לא פירש בש"ס האי 'אונס' על עיקר השתייה כדת של תורה, דאין אונס דמאן דבעי ורגיל לשתות היה משקהו כדת של תורה, דמאן דלא בעי ואינו רגיל לא היה משקהו לא מינה ולא מקצתה, ואתי שפיר או' ע"י 'אין אונס'. גם בלאו הכי קצת קשה על מה שפירש בש"ס מאי כדת, כדת של תורה, אכילה מרובה משתיה, דאמאי לא פירש שלא השקה אותם יין נסך ודבר שאסור, אלא השתייה היתה כדת של תורה מידי דהיתירא, ולכאורה היה נראה לתרץ לזה משום שאמר לעיל מפני שנהנו מסעודת של אותו רשע ומזה משמע דהשתייה והאכילה היה במידי של איסור ומשום הכי נתחייבו וכו', אבל אכתי קשה שהרי פריך עלה בש"ס א"כ שבשושן יהרגו, והמסקנא משום שהשתחוו לצלם וכו' וא"כ הדרא הקושיה לדוכתה.</w:t>
      </w:r>
    </w:p>
    <w:p w14:paraId="3F1127CB" w14:textId="77777777" w:rsidR="007D0E42" w:rsidRPr="00041F5C" w:rsidRDefault="007D0E42" w:rsidP="007D0E42">
      <w:pPr>
        <w:numPr>
          <w:ilvl w:val="0"/>
          <w:numId w:val="25"/>
        </w:numPr>
        <w:spacing w:after="120" w:line="360" w:lineRule="exact"/>
        <w:ind w:left="56" w:firstLine="0"/>
        <w:jc w:val="both"/>
        <w:rPr>
          <w:rFonts w:cs="FrankRuehl"/>
          <w:sz w:val="28"/>
          <w:szCs w:val="28"/>
        </w:rPr>
      </w:pPr>
      <w:r w:rsidRPr="00041F5C">
        <w:rPr>
          <w:rFonts w:cs="FrankRuehl" w:hint="cs"/>
          <w:b/>
          <w:bCs/>
          <w:sz w:val="32"/>
          <w:szCs w:val="32"/>
          <w:rtl/>
        </w:rPr>
        <w:t>דף יב ע"ב גמ' ביום השביעי וכו' אמר רבא יום השביעי שבת היה</w:t>
      </w:r>
      <w:r w:rsidRPr="00041F5C">
        <w:rPr>
          <w:rFonts w:cs="FrankRuehl" w:hint="cs"/>
          <w:sz w:val="32"/>
          <w:szCs w:val="32"/>
          <w:rtl/>
        </w:rPr>
        <w:t xml:space="preserve"> </w:t>
      </w:r>
      <w:r w:rsidRPr="00041F5C">
        <w:rPr>
          <w:rFonts w:cs="FrankRuehl" w:hint="cs"/>
          <w:sz w:val="28"/>
          <w:szCs w:val="28"/>
          <w:rtl/>
        </w:rPr>
        <w:t xml:space="preserve">וכו' ע"כ, נכתב בצידו נראה דתכיות דברי הש"ס הוא דכיון דעיקר הנס של גאולת ישראל התחלתו מזה העניין ע"י </w:t>
      </w:r>
      <w:r w:rsidRPr="00041F5C">
        <w:rPr>
          <w:rFonts w:cs="FrankRuehl" w:hint="cs"/>
          <w:sz w:val="28"/>
          <w:szCs w:val="28"/>
          <w:rtl/>
        </w:rPr>
        <w:lastRenderedPageBreak/>
        <w:t>שאמר "להביא את ושתי ולא באה" עד שהרגה והביא אסתר במקומה, וע"י הצילה את אומתה, לכן נעשה הדבר ביום השבת שאומות העולם היו מתעסקים בדברי תפלות ומדת הדין מקטרגה עליהם, אבל ישראל שעוסקים כולם כאחד ביום השבת בדברי תורה, ויש להם אז סניגורים ביתר שאת, וראויים הם לעשות להם מעשה ניסים, אמטו להכי נתגלגל הדבר ונעשה ביום השביעי של שבת מטעם האמור. וגם דייקו מלישנא דקרא שאמר ביום ע"ד שא'כוים ואפילו בשבת וגם השביעי בה"א הידועה שהוא המיוחד והקב"ה בחר בו וידוע ומפורסם לכל.</w:t>
      </w:r>
    </w:p>
    <w:p w14:paraId="10305B3C" w14:textId="77777777" w:rsidR="007D0E42" w:rsidRPr="00041F5C" w:rsidRDefault="007D0E42" w:rsidP="007D0E42">
      <w:pPr>
        <w:numPr>
          <w:ilvl w:val="0"/>
          <w:numId w:val="25"/>
        </w:numPr>
        <w:spacing w:after="120" w:line="360" w:lineRule="exact"/>
        <w:ind w:left="56" w:firstLine="0"/>
        <w:jc w:val="both"/>
        <w:rPr>
          <w:rFonts w:cs="FrankRuehl"/>
          <w:sz w:val="28"/>
          <w:szCs w:val="28"/>
        </w:rPr>
      </w:pPr>
      <w:r w:rsidRPr="00041F5C">
        <w:rPr>
          <w:rFonts w:cs="FrankRuehl" w:hint="cs"/>
          <w:b/>
          <w:bCs/>
          <w:sz w:val="32"/>
          <w:szCs w:val="32"/>
          <w:rtl/>
        </w:rPr>
        <w:t>דף יג ע"א גמ' לעולם מבנימין קאתי</w:t>
      </w:r>
      <w:r w:rsidRPr="00041F5C">
        <w:rPr>
          <w:rFonts w:cs="FrankRuehl" w:hint="cs"/>
          <w:sz w:val="32"/>
          <w:szCs w:val="32"/>
          <w:rtl/>
        </w:rPr>
        <w:t xml:space="preserve"> </w:t>
      </w:r>
      <w:r w:rsidRPr="00041F5C">
        <w:rPr>
          <w:rFonts w:cs="FrankRuehl" w:hint="cs"/>
          <w:sz w:val="28"/>
          <w:szCs w:val="28"/>
          <w:rtl/>
        </w:rPr>
        <w:t xml:space="preserve">וכו' ע"כ, נכתב בצידו כתב הרב ישרש יעקב ז"ל די"ל דתיבה 'לעולם' טפילה, דכ"ע ס"ל דמבנימין קאתי וע"ש מה שתירץ בשם הרי"ף, ולע"ד י"ל דאין הכי נמי כולי עלמא סבירא דאביו מבנימין, אבל איכא מאן דאמר דאמו מיהודה, ולכן הכא רבי יוחנן פירוש דלעולם מבנימין קאתי, ר"ל בין מאביו בין מאמו מבנימין קאתי, וגם קושטא קאי דמאמו לא צריך למדכר לן כיון דמשפחת האם אינה קרויה משפחה, ומאי נפקא לן מינה עד שהוצרך הכא </w:t>
      </w:r>
      <w:r w:rsidRPr="00041F5C">
        <w:rPr>
          <w:rFonts w:cs="FrankRuehl" w:hint="cs"/>
          <w:sz w:val="28"/>
          <w:szCs w:val="28"/>
          <w:rtl/>
        </w:rPr>
        <w:lastRenderedPageBreak/>
        <w:t>ללמד, לכן קדריש לה לשבח דקרי ליה יהודי ע"ש שכפר בע"ז, ולפי זה הא דאמו אי בעית אימא מיהודה אי בעית אימא משבט אחר, יהיה מה שיהיה, אבל לעולם לא בא הכתוב אלא ליחס שבט אביו דבנימין, ומילה 'יהודי' לשבח אחר שכפר בע"ז והיינו מילה לעולם דקאמר</w:t>
      </w:r>
      <w:r w:rsidRPr="00041F5C">
        <w:rPr>
          <w:rFonts w:cs="FrankRuehl"/>
          <w:sz w:val="28"/>
          <w:szCs w:val="28"/>
          <w:vertAlign w:val="superscript"/>
          <w:rtl/>
        </w:rPr>
        <w:footnoteReference w:id="1443"/>
      </w:r>
      <w:r w:rsidRPr="00041F5C">
        <w:rPr>
          <w:rFonts w:cs="FrankRuehl" w:hint="cs"/>
          <w:sz w:val="28"/>
          <w:szCs w:val="28"/>
          <w:rtl/>
        </w:rPr>
        <w:t>.</w:t>
      </w:r>
    </w:p>
    <w:p w14:paraId="2A28C106" w14:textId="77777777" w:rsidR="007D0E42" w:rsidRPr="00041F5C" w:rsidRDefault="007D0E42" w:rsidP="007D0E42">
      <w:pPr>
        <w:numPr>
          <w:ilvl w:val="0"/>
          <w:numId w:val="25"/>
        </w:numPr>
        <w:spacing w:after="120" w:line="360" w:lineRule="exact"/>
        <w:ind w:left="56" w:firstLine="0"/>
        <w:jc w:val="both"/>
        <w:rPr>
          <w:rFonts w:cs="FrankRuehl"/>
          <w:sz w:val="28"/>
          <w:szCs w:val="28"/>
        </w:rPr>
      </w:pPr>
      <w:r w:rsidRPr="00041F5C">
        <w:rPr>
          <w:rFonts w:cs="FrankRuehl" w:hint="cs"/>
          <w:b/>
          <w:bCs/>
          <w:sz w:val="32"/>
          <w:szCs w:val="32"/>
          <w:rtl/>
        </w:rPr>
        <w:t>דף יג ע"א וישניה ואת נערותיה לטוב</w:t>
      </w:r>
      <w:r w:rsidRPr="00041F5C">
        <w:rPr>
          <w:rFonts w:cs="FrankRuehl" w:hint="cs"/>
          <w:sz w:val="28"/>
          <w:szCs w:val="28"/>
          <w:rtl/>
        </w:rPr>
        <w:t>, אמר רבא שהאכילה מאכל יהודי ע"כ, נכתב בצידו לכאורה קצת קשה שהרי כתיב</w:t>
      </w:r>
      <w:r w:rsidRPr="00041F5C">
        <w:rPr>
          <w:rFonts w:cs="FrankRuehl"/>
          <w:sz w:val="28"/>
          <w:szCs w:val="28"/>
          <w:vertAlign w:val="superscript"/>
          <w:rtl/>
        </w:rPr>
        <w:footnoteReference w:id="1444"/>
      </w:r>
      <w:r w:rsidRPr="00041F5C">
        <w:rPr>
          <w:rFonts w:cs="FrankRuehl" w:hint="cs"/>
          <w:sz w:val="28"/>
          <w:szCs w:val="28"/>
          <w:rtl/>
        </w:rPr>
        <w:t xml:space="preserve"> "לא הגידה אסתר" וכו', ומנא ידע שהיא יהודית עד שהאכילה מאכלם? ואפשר משום שידוע שמאכל יהודים הוא חשיב ומקובל וקב ונקי משאר מאכלות אסורות, לכן האכילה כן, "ורצון יראיו יעשה"</w:t>
      </w:r>
      <w:r w:rsidRPr="00041F5C">
        <w:rPr>
          <w:rFonts w:cs="FrankRuehl"/>
          <w:sz w:val="28"/>
          <w:szCs w:val="28"/>
          <w:vertAlign w:val="superscript"/>
          <w:rtl/>
        </w:rPr>
        <w:footnoteReference w:id="1445"/>
      </w:r>
      <w:r w:rsidRPr="00041F5C">
        <w:rPr>
          <w:rFonts w:cs="FrankRuehl" w:hint="cs"/>
          <w:sz w:val="28"/>
          <w:szCs w:val="28"/>
          <w:rtl/>
        </w:rPr>
        <w:t xml:space="preserve">, ומה שלא דרש מילת "לטוב" שהאכילה מעדני מלכים הטובים, דהפשיטא דכך הוא דרכן של כל מלכים, ומאי רבותיה בזה. וגם מה שלא דרש שהלבישה מלבושים טובים ויקרים ביתר שאת משאר מלכות, משום דקאמר "ואת נערותיה" ג"כ אוכלים מן מאכלה דבזה יד עבד כיד רבו, ודייק מילה "לטוב" על </w:t>
      </w:r>
      <w:r w:rsidRPr="00041F5C">
        <w:rPr>
          <w:rFonts w:cs="FrankRuehl" w:hint="cs"/>
          <w:sz w:val="28"/>
          <w:szCs w:val="28"/>
          <w:rtl/>
        </w:rPr>
        <w:lastRenderedPageBreak/>
        <w:t>מאכל יהודי משום שישראל נקראו טובים כמש"ה</w:t>
      </w:r>
      <w:r w:rsidRPr="00041F5C">
        <w:rPr>
          <w:rFonts w:cs="FrankRuehl"/>
          <w:sz w:val="28"/>
          <w:szCs w:val="28"/>
          <w:vertAlign w:val="superscript"/>
          <w:rtl/>
        </w:rPr>
        <w:footnoteReference w:id="1446"/>
      </w:r>
      <w:r w:rsidRPr="00041F5C">
        <w:rPr>
          <w:rFonts w:cs="FrankRuehl" w:hint="cs"/>
          <w:sz w:val="28"/>
          <w:szCs w:val="28"/>
          <w:rtl/>
        </w:rPr>
        <w:t xml:space="preserve"> "הטיבה ה' לטובים" ויבוא טוב ויקבל טוב</w:t>
      </w:r>
      <w:r w:rsidRPr="00041F5C">
        <w:rPr>
          <w:rFonts w:cs="FrankRuehl"/>
          <w:sz w:val="28"/>
          <w:szCs w:val="28"/>
          <w:vertAlign w:val="superscript"/>
          <w:rtl/>
        </w:rPr>
        <w:footnoteReference w:id="1447"/>
      </w:r>
      <w:r w:rsidRPr="00041F5C">
        <w:rPr>
          <w:rFonts w:cs="FrankRuehl" w:hint="cs"/>
          <w:sz w:val="28"/>
          <w:szCs w:val="28"/>
          <w:rtl/>
        </w:rPr>
        <w:t xml:space="preserve">. </w:t>
      </w:r>
    </w:p>
    <w:p w14:paraId="7881CDCE" w14:textId="77777777" w:rsidR="007D0E42" w:rsidRPr="00041F5C" w:rsidRDefault="007D0E42" w:rsidP="007D0E42">
      <w:pPr>
        <w:numPr>
          <w:ilvl w:val="0"/>
          <w:numId w:val="25"/>
        </w:numPr>
        <w:spacing w:after="120" w:line="360" w:lineRule="exact"/>
        <w:ind w:left="56" w:firstLine="0"/>
        <w:jc w:val="both"/>
        <w:rPr>
          <w:rFonts w:cs="FrankRuehl"/>
          <w:sz w:val="28"/>
          <w:szCs w:val="28"/>
        </w:rPr>
      </w:pPr>
      <w:r w:rsidRPr="00041F5C">
        <w:rPr>
          <w:rFonts w:cs="FrankRuehl" w:hint="cs"/>
          <w:b/>
          <w:bCs/>
          <w:sz w:val="32"/>
          <w:szCs w:val="32"/>
          <w:rtl/>
        </w:rPr>
        <w:t xml:space="preserve">דף יג ע"ב גמ' בימים ההם </w:t>
      </w:r>
      <w:r w:rsidRPr="00041F5C">
        <w:rPr>
          <w:rFonts w:cs="FrankRuehl" w:hint="cs"/>
          <w:sz w:val="28"/>
          <w:szCs w:val="28"/>
          <w:rtl/>
        </w:rPr>
        <w:t>וכו' קצף בגתן ותרש אר"י הקציף הקב"ה אדונים על עבדים לעשות רצון צדיק</w:t>
      </w:r>
      <w:r w:rsidRPr="00041F5C">
        <w:rPr>
          <w:rFonts w:cs="FrankRuehl" w:hint="cs"/>
          <w:sz w:val="24"/>
          <w:szCs w:val="24"/>
          <w:rtl/>
        </w:rPr>
        <w:t xml:space="preserve"> </w:t>
      </w:r>
      <w:r w:rsidRPr="00041F5C">
        <w:rPr>
          <w:rFonts w:cs="FrankRuehl" w:hint="cs"/>
          <w:sz w:val="28"/>
          <w:szCs w:val="28"/>
          <w:rtl/>
        </w:rPr>
        <w:t>וכו' ע"כ, נכתב בצידו כתב הגאון מהרש"א בחידושי אגדה הכא קאמר רצון צדיק שיוסף בקש על כך כמ"ש</w:t>
      </w:r>
      <w:r w:rsidRPr="00041F5C">
        <w:rPr>
          <w:rFonts w:cs="FrankRuehl"/>
          <w:sz w:val="28"/>
          <w:szCs w:val="28"/>
          <w:vertAlign w:val="superscript"/>
          <w:rtl/>
        </w:rPr>
        <w:footnoteReference w:id="1448"/>
      </w:r>
      <w:r w:rsidRPr="00041F5C">
        <w:rPr>
          <w:rFonts w:cs="FrankRuehl" w:hint="cs"/>
          <w:sz w:val="28"/>
          <w:szCs w:val="28"/>
          <w:rtl/>
        </w:rPr>
        <w:t xml:space="preserve"> "כי אם זכרתני אתך" וכו', אבל מרדכי לא בקש ע"כ אלא שהקב"ה עשה לו זה שיודע לו הדבר</w:t>
      </w:r>
      <w:r w:rsidRPr="00041F5C">
        <w:rPr>
          <w:rFonts w:cs="FrankRuehl"/>
          <w:sz w:val="28"/>
          <w:szCs w:val="28"/>
          <w:vertAlign w:val="superscript"/>
          <w:rtl/>
        </w:rPr>
        <w:footnoteReference w:id="1449"/>
      </w:r>
      <w:r w:rsidRPr="00041F5C">
        <w:rPr>
          <w:rFonts w:cs="FrankRuehl" w:hint="cs"/>
          <w:sz w:val="28"/>
          <w:szCs w:val="28"/>
          <w:rtl/>
        </w:rPr>
        <w:t xml:space="preserve"> ולעשות לו נס על ידי זה כמ"ש</w:t>
      </w:r>
      <w:r w:rsidRPr="00041F5C">
        <w:rPr>
          <w:rFonts w:cs="FrankRuehl"/>
          <w:sz w:val="28"/>
          <w:szCs w:val="28"/>
          <w:vertAlign w:val="superscript"/>
          <w:rtl/>
        </w:rPr>
        <w:footnoteReference w:id="1450"/>
      </w:r>
      <w:r w:rsidRPr="00041F5C">
        <w:rPr>
          <w:rFonts w:cs="FrankRuehl" w:hint="cs"/>
          <w:sz w:val="28"/>
          <w:szCs w:val="28"/>
          <w:rtl/>
        </w:rPr>
        <w:t xml:space="preserve"> "בלילה ההוא" ועניינו שה' מסבב סיבות הפכיות לצדיקים וכו' ע"ש</w:t>
      </w:r>
      <w:r w:rsidRPr="00041F5C">
        <w:rPr>
          <w:rFonts w:cs="FrankRuehl"/>
          <w:sz w:val="28"/>
          <w:szCs w:val="28"/>
          <w:vertAlign w:val="superscript"/>
          <w:rtl/>
        </w:rPr>
        <w:footnoteReference w:id="1451"/>
      </w:r>
      <w:r w:rsidRPr="00041F5C">
        <w:rPr>
          <w:rFonts w:cs="FrankRuehl" w:hint="cs"/>
          <w:sz w:val="28"/>
          <w:szCs w:val="28"/>
          <w:rtl/>
        </w:rPr>
        <w:t>. ולע"ד דבריו אינם מבוררים אצלי, דהא מ"ש לעשות רצון צדיק אינו ר"ל דאותו צדיק בקש בפיו על עניין זה בהידייא, דא"כ לא הוי דומייא דמרדכי והוי דוחק לפרש אותם ענייני גם ההיא דיוסף שבקש ע"כ לא מצינן דאהנו מעשיו, דהא שאלתו ובקשתו היתה להוציאו תכף ומיד עמו "ולא זכר שר המשקים את יוסף וישכחהו"</w:t>
      </w:r>
      <w:r w:rsidRPr="00041F5C">
        <w:rPr>
          <w:rFonts w:cs="FrankRuehl"/>
          <w:sz w:val="28"/>
          <w:szCs w:val="28"/>
          <w:vertAlign w:val="superscript"/>
          <w:rtl/>
        </w:rPr>
        <w:footnoteReference w:id="1452"/>
      </w:r>
      <w:r w:rsidRPr="00041F5C">
        <w:rPr>
          <w:rFonts w:cs="FrankRuehl" w:hint="cs"/>
          <w:sz w:val="28"/>
          <w:szCs w:val="28"/>
          <w:rtl/>
        </w:rPr>
        <w:t xml:space="preserve">. </w:t>
      </w:r>
      <w:r w:rsidRPr="00041F5C">
        <w:rPr>
          <w:rFonts w:cs="FrankRuehl" w:hint="cs"/>
          <w:sz w:val="28"/>
          <w:szCs w:val="28"/>
          <w:rtl/>
        </w:rPr>
        <w:lastRenderedPageBreak/>
        <w:t xml:space="preserve">והאדרבא בעבור בקשה זו דבטח בו ואמר "כי זכרתני" ניתוסף לו ב' שנים, וא"כ לא נתקיים רצון אותו צדיק בהאי בקשה, אלא ע"כ האי רצון צדיק דקאמר בש"ס בין גבי יוסף בין ההיא דמרדכי תרוייהו אין פירוש שמשום שבקשו ע"כ סובב והקציץ וכו', אלא ר"ל דרצון יוסף הצדיק לעלות מבית האסורים וגם רצון מרדכי להציל ישראל מאותה גזירא, ואמטו להכי סיבב הקב"ה ע"י מעשה דטרם מכה ציץ רפואה פרח דע"י פתרון החלום נודע הדבר לפרעה ומבית האסורים יצא למלוך, ובלא בקשתו שאמר "כי אם זכרתני" היה עולה קודם ב' שנים שהיה מקדים ה' חלום פרעה או שהיה נותן בליבו של פרעה להוציאו עכ"פ, אלא שנתעכב מזה ב' שנים יותר, אבל סוף סוף סובב השי"ת והקציף אדונים על עבדים עד שה"ל תרופה לאותו צדיק לעלות מבית הסוהר וזהו רצון צדיק. גם ההיא דמרדכי פירש הכי כמו שסיים בה מהרש"א. </w:t>
      </w:r>
      <w:r w:rsidRPr="00041F5C">
        <w:rPr>
          <w:rFonts w:cs="FrankRuehl" w:hint="cs"/>
          <w:b/>
          <w:bCs/>
          <w:sz w:val="32"/>
          <w:szCs w:val="32"/>
          <w:rtl/>
        </w:rPr>
        <w:t>ודרך</w:t>
      </w:r>
      <w:r w:rsidRPr="00041F5C">
        <w:rPr>
          <w:rFonts w:cs="FrankRuehl" w:hint="cs"/>
          <w:sz w:val="32"/>
          <w:szCs w:val="32"/>
          <w:rtl/>
        </w:rPr>
        <w:t xml:space="preserve"> </w:t>
      </w:r>
      <w:r w:rsidRPr="00041F5C">
        <w:rPr>
          <w:rFonts w:cs="FrankRuehl" w:hint="cs"/>
          <w:sz w:val="28"/>
          <w:szCs w:val="28"/>
          <w:rtl/>
        </w:rPr>
        <w:t>אגב י"ל על מ"ש רש"י הכא בד"ה אדונים על עבדים, "ויקצוף פרעה על ב' סריסיו"</w:t>
      </w:r>
      <w:r w:rsidRPr="00041F5C">
        <w:rPr>
          <w:rFonts w:cs="FrankRuehl"/>
          <w:sz w:val="28"/>
          <w:szCs w:val="28"/>
          <w:vertAlign w:val="superscript"/>
          <w:rtl/>
        </w:rPr>
        <w:footnoteReference w:id="1453"/>
      </w:r>
      <w:r w:rsidRPr="00041F5C">
        <w:rPr>
          <w:rFonts w:cs="FrankRuehl" w:hint="cs"/>
          <w:sz w:val="28"/>
          <w:szCs w:val="28"/>
          <w:rtl/>
        </w:rPr>
        <w:t xml:space="preserve"> עכ"ל, דהרואה יראה דבש"ס קא מייתי ראיה מדכתיב "פרעה קצף על עבדיו" והיינו דברי שר המשקים כשהגיד על </w:t>
      </w:r>
      <w:r w:rsidRPr="00041F5C">
        <w:rPr>
          <w:rFonts w:cs="FrankRuehl" w:hint="cs"/>
          <w:sz w:val="28"/>
          <w:szCs w:val="28"/>
          <w:rtl/>
        </w:rPr>
        <w:lastRenderedPageBreak/>
        <w:t>יוסף לפרעה בעניין החלום, ואמאי רש"י נייד</w:t>
      </w:r>
      <w:r w:rsidRPr="00041F5C">
        <w:rPr>
          <w:rFonts w:cs="FrankRuehl"/>
          <w:sz w:val="28"/>
          <w:szCs w:val="28"/>
          <w:vertAlign w:val="superscript"/>
          <w:rtl/>
        </w:rPr>
        <w:footnoteReference w:id="1454"/>
      </w:r>
      <w:r w:rsidRPr="00041F5C">
        <w:rPr>
          <w:rFonts w:cs="FrankRuehl" w:hint="cs"/>
          <w:sz w:val="28"/>
          <w:szCs w:val="28"/>
          <w:rtl/>
        </w:rPr>
        <w:t xml:space="preserve"> ההאי קרא והביא אידך קרא</w:t>
      </w:r>
      <w:r w:rsidRPr="00041F5C">
        <w:rPr>
          <w:rFonts w:cs="FrankRuehl"/>
          <w:sz w:val="28"/>
          <w:szCs w:val="28"/>
          <w:vertAlign w:val="superscript"/>
          <w:rtl/>
        </w:rPr>
        <w:footnoteReference w:id="1455"/>
      </w:r>
      <w:r w:rsidRPr="00041F5C">
        <w:rPr>
          <w:rFonts w:cs="FrankRuehl" w:hint="cs"/>
          <w:sz w:val="28"/>
          <w:szCs w:val="28"/>
          <w:rtl/>
        </w:rPr>
        <w:t>, שהוא מפני שהוא מוקדם מתחילה בעיקר הדבר</w:t>
      </w:r>
      <w:r w:rsidRPr="00041F5C">
        <w:rPr>
          <w:rFonts w:cs="FrankRuehl"/>
          <w:sz w:val="28"/>
          <w:szCs w:val="28"/>
          <w:vertAlign w:val="superscript"/>
          <w:rtl/>
        </w:rPr>
        <w:footnoteReference w:id="1456"/>
      </w:r>
      <w:r w:rsidRPr="00041F5C">
        <w:rPr>
          <w:rFonts w:cs="FrankRuehl" w:hint="cs"/>
          <w:sz w:val="28"/>
          <w:szCs w:val="28"/>
          <w:rtl/>
        </w:rPr>
        <w:t xml:space="preserve"> א"כ תיקשה על הש"ס. שוב חיפשתי בדפוס מדוייק ולא מצאתי בלשון הש"ס שהביאו ראיה על זה מאידך קרא ד"פרעה קצף על עבדיו" ובכן אתי שפיר שהוצרך רש"י להביא האי קרא.</w:t>
      </w:r>
    </w:p>
    <w:p w14:paraId="26C154BE" w14:textId="77777777" w:rsidR="007D0E42" w:rsidRPr="00041F5C" w:rsidRDefault="007D0E42" w:rsidP="007D0E42">
      <w:pPr>
        <w:numPr>
          <w:ilvl w:val="0"/>
          <w:numId w:val="25"/>
        </w:numPr>
        <w:spacing w:after="120" w:line="360" w:lineRule="exact"/>
        <w:ind w:left="56" w:firstLine="0"/>
        <w:jc w:val="both"/>
        <w:rPr>
          <w:rFonts w:cs="FrankRuehl"/>
          <w:sz w:val="28"/>
          <w:szCs w:val="28"/>
        </w:rPr>
      </w:pPr>
      <w:r w:rsidRPr="00041F5C">
        <w:rPr>
          <w:rFonts w:cs="FrankRuehl" w:hint="cs"/>
          <w:b/>
          <w:bCs/>
          <w:sz w:val="32"/>
          <w:szCs w:val="32"/>
          <w:rtl/>
        </w:rPr>
        <w:t xml:space="preserve">דף יג ע"ב גמ' בא ונטיל ארס בספל כדי שימות </w:t>
      </w:r>
      <w:r w:rsidRPr="00041F5C">
        <w:rPr>
          <w:rFonts w:cs="FrankRuehl" w:hint="cs"/>
          <w:sz w:val="28"/>
          <w:szCs w:val="28"/>
          <w:rtl/>
        </w:rPr>
        <w:t>וכו' ע"כ, נכתב בצידו לכאורה</w:t>
      </w:r>
      <w:r w:rsidRPr="00041F5C">
        <w:rPr>
          <w:rFonts w:cs="FrankRuehl" w:hint="cs"/>
          <w:sz w:val="24"/>
          <w:szCs w:val="24"/>
          <w:rtl/>
        </w:rPr>
        <w:t xml:space="preserve"> </w:t>
      </w:r>
      <w:r w:rsidRPr="00041F5C">
        <w:rPr>
          <w:rFonts w:cs="FrankRuehl" w:hint="cs"/>
          <w:sz w:val="28"/>
          <w:szCs w:val="28"/>
          <w:rtl/>
        </w:rPr>
        <w:t>קשה דאמאי לא הטילו ארס כדי שתמות היא, משום שאמר מיום שבאת זו לא ראינו שינה, ונראה משום שהיה מחפש אחר אשה יפה כמותה ולא היו ניצולים ממנו, אבל כשיעקרו השורש</w:t>
      </w:r>
      <w:r w:rsidRPr="00041F5C">
        <w:rPr>
          <w:rFonts w:cs="FrankRuehl"/>
          <w:sz w:val="28"/>
          <w:szCs w:val="28"/>
          <w:vertAlign w:val="superscript"/>
          <w:rtl/>
        </w:rPr>
        <w:footnoteReference w:id="1457"/>
      </w:r>
      <w:r w:rsidRPr="00041F5C">
        <w:rPr>
          <w:rFonts w:cs="FrankRuehl" w:hint="cs"/>
          <w:sz w:val="28"/>
          <w:szCs w:val="28"/>
          <w:rtl/>
        </w:rPr>
        <w:t xml:space="preserve"> ניצולים לגמרי, וגם אפשר שמעיקרא אינם ממונים כי אם למשקה המלך, אבל המלכה יש לה איזה אשה או סריסה מיוחדים לה ולא ראי זה כראי זה</w:t>
      </w:r>
      <w:r w:rsidRPr="00041F5C">
        <w:rPr>
          <w:rFonts w:cs="FrankRuehl"/>
          <w:sz w:val="28"/>
          <w:szCs w:val="28"/>
          <w:vertAlign w:val="superscript"/>
          <w:rtl/>
        </w:rPr>
        <w:footnoteReference w:id="1458"/>
      </w:r>
      <w:r w:rsidRPr="00041F5C">
        <w:rPr>
          <w:rFonts w:cs="FrankRuehl" w:hint="cs"/>
          <w:sz w:val="28"/>
          <w:szCs w:val="28"/>
          <w:rtl/>
        </w:rPr>
        <w:t>.</w:t>
      </w:r>
    </w:p>
    <w:p w14:paraId="61DCCF11" w14:textId="77777777" w:rsidR="007D0E42" w:rsidRPr="00041F5C" w:rsidRDefault="007D0E42" w:rsidP="007D0E42">
      <w:pPr>
        <w:numPr>
          <w:ilvl w:val="0"/>
          <w:numId w:val="25"/>
        </w:numPr>
        <w:spacing w:after="120" w:line="360" w:lineRule="exact"/>
        <w:ind w:left="56" w:firstLine="0"/>
        <w:jc w:val="both"/>
        <w:rPr>
          <w:rFonts w:cs="FrankRuehl"/>
          <w:sz w:val="28"/>
          <w:szCs w:val="28"/>
        </w:rPr>
      </w:pPr>
      <w:bookmarkStart w:id="64" w:name="_Ref91192204"/>
      <w:r w:rsidRPr="00041F5C">
        <w:rPr>
          <w:rFonts w:cs="FrankRuehl" w:hint="cs"/>
          <w:b/>
          <w:bCs/>
          <w:sz w:val="32"/>
          <w:szCs w:val="32"/>
          <w:rtl/>
        </w:rPr>
        <w:lastRenderedPageBreak/>
        <w:t xml:space="preserve">דף יד ע"ב תוס' בד"ה שגילתה שוקה </w:t>
      </w:r>
      <w:r w:rsidRPr="00041F5C">
        <w:rPr>
          <w:rFonts w:cs="FrankRuehl" w:hint="cs"/>
          <w:sz w:val="28"/>
          <w:szCs w:val="28"/>
          <w:rtl/>
        </w:rPr>
        <w:t>וכו', קשה היאך אותה צדקת גילתה שוקה לפני דוד, ועוד קשה דמחזי כגוזמא לומר שהלך לאור שוקה ג' פרסאות וכו' וי"ל וכו' ע"כ, נכתב בצידו כתב המהרש"א בחידושי אגדה דלא ידענא מי הגיד להם שבפני דוד אחר שבאתה אליו גילתה שוקה דלא משמע כן, אלא דרחוק ממנו ג' פרסאות, והיא לא ידעה (ממנו), והוא לא ידע (ממנה), שם גילתה שוקה וכו', או הרגיש שהלילה מאיר לו משוקה שגלתה, ואין זה מיחזי כגוזמא, דמצינו כה"ג בפרק קמא דברכות</w:t>
      </w:r>
      <w:r w:rsidRPr="00041F5C">
        <w:rPr>
          <w:rFonts w:cs="FrankRuehl"/>
          <w:sz w:val="28"/>
          <w:szCs w:val="28"/>
          <w:vertAlign w:val="superscript"/>
          <w:rtl/>
        </w:rPr>
        <w:footnoteReference w:id="1459"/>
      </w:r>
      <w:r w:rsidRPr="00041F5C">
        <w:rPr>
          <w:rFonts w:cs="FrankRuehl" w:hint="cs"/>
          <w:sz w:val="28"/>
          <w:szCs w:val="28"/>
          <w:rtl/>
        </w:rPr>
        <w:t xml:space="preserve"> חזייה רבי יוחנן דגני בבית אפל, גלייה לדרעיה ונפל נהורא ע"ש עכ"ל. </w:t>
      </w:r>
      <w:r w:rsidRPr="00041F5C">
        <w:rPr>
          <w:rFonts w:cs="FrankRuehl" w:hint="cs"/>
          <w:b/>
          <w:bCs/>
          <w:sz w:val="32"/>
          <w:szCs w:val="32"/>
          <w:rtl/>
        </w:rPr>
        <w:t>ולע"ד</w:t>
      </w:r>
      <w:r w:rsidRPr="00041F5C">
        <w:rPr>
          <w:rFonts w:cs="FrankRuehl" w:hint="cs"/>
          <w:sz w:val="32"/>
          <w:szCs w:val="32"/>
          <w:rtl/>
        </w:rPr>
        <w:t xml:space="preserve"> </w:t>
      </w:r>
      <w:r w:rsidRPr="00041F5C">
        <w:rPr>
          <w:rFonts w:cs="FrankRuehl" w:hint="cs"/>
          <w:sz w:val="28"/>
          <w:szCs w:val="28"/>
          <w:rtl/>
        </w:rPr>
        <w:t xml:space="preserve">עדיין קצת קשה דאף שלא בפני דוד היאך אותה צדקת גילתה שוקה, אבל אפשר דתכיות העניין הוא דכשהיא יורדת מן החמור שלא כמתכוון נתגלה שוקה, ולמאי דביני ביני, אז ראה דוד המלך עליו השלום וגם איהו נמי שלא בכוונה דחוש הראות לאו בידיה הוא, דזימנין עין רואה באגב, וגם קושטא קאי דמ"ש שהלך לאורה ג' פרסות הוא בדרך גוזמא ולא דמייא להא דפרק קמא דברכות, דההוא באותו פרק ובאותו מקום נפל נהורא בתוך ד' אמות, </w:t>
      </w:r>
      <w:r w:rsidRPr="00041F5C">
        <w:rPr>
          <w:rFonts w:cs="FrankRuehl" w:hint="cs"/>
          <w:sz w:val="28"/>
          <w:szCs w:val="28"/>
          <w:rtl/>
        </w:rPr>
        <w:lastRenderedPageBreak/>
        <w:t>אבל הלך לאורה ג' פרסאות, הא וודאי דלא, ובוודאי דבדרך גוזמא קאמר, ואם יקר בעיניך לומר כן, לימה כמו שסיימו התוס' שנתאוה לה דוד, והלך כאור אותה חמימות התאווה ג' פרסאות, והא הנכון אבל דברי המהרש"א קשים לע"ד, דהיאך אפשר זה שהיא גילתה שוקה מרחק ג' פרסאות ודוד לא ידע, והאיר הלילה שיעור ג' פרסאות והרגיש למפרע שהלילה מאיר משוקה, וזה דבר דלא אפשר, וכמו שיראה הרואה.</w:t>
      </w:r>
      <w:bookmarkEnd w:id="64"/>
    </w:p>
    <w:p w14:paraId="6F00BB68" w14:textId="77777777" w:rsidR="007D0E42" w:rsidRPr="00041F5C" w:rsidRDefault="007D0E42" w:rsidP="007D0E42">
      <w:pPr>
        <w:numPr>
          <w:ilvl w:val="0"/>
          <w:numId w:val="25"/>
        </w:numPr>
        <w:spacing w:after="120" w:line="360" w:lineRule="exact"/>
        <w:ind w:left="56" w:firstLine="0"/>
        <w:jc w:val="both"/>
        <w:rPr>
          <w:rFonts w:cs="FrankRuehl"/>
          <w:sz w:val="28"/>
          <w:szCs w:val="28"/>
        </w:rPr>
      </w:pPr>
      <w:r w:rsidRPr="00041F5C">
        <w:rPr>
          <w:rFonts w:cs="FrankRuehl" w:hint="cs"/>
          <w:b/>
          <w:bCs/>
          <w:sz w:val="32"/>
          <w:szCs w:val="32"/>
          <w:rtl/>
        </w:rPr>
        <w:t>דף יד ע"ב גמ' בני לא הוו ליה בנתיה ה"ל</w:t>
      </w:r>
      <w:r w:rsidRPr="00041F5C">
        <w:rPr>
          <w:rFonts w:cs="FrankRuehl" w:hint="cs"/>
          <w:sz w:val="28"/>
          <w:szCs w:val="28"/>
          <w:rtl/>
        </w:rPr>
        <w:t xml:space="preserve"> ע"כ, נכתב בצידו לכאורה קשה דאיך גברא רבה כיהושע הנביא עליו השלום שפטו כאור הלבנה במלואה</w:t>
      </w:r>
      <w:r w:rsidRPr="00041F5C">
        <w:rPr>
          <w:rFonts w:cs="FrankRuehl"/>
          <w:sz w:val="28"/>
          <w:szCs w:val="28"/>
          <w:vertAlign w:val="superscript"/>
          <w:rtl/>
        </w:rPr>
        <w:footnoteReference w:id="1460"/>
      </w:r>
      <w:r w:rsidRPr="00041F5C">
        <w:rPr>
          <w:rFonts w:cs="FrankRuehl" w:hint="cs"/>
          <w:sz w:val="28"/>
          <w:szCs w:val="28"/>
          <w:rtl/>
        </w:rPr>
        <w:t>, והוא שני למשה רבינו עליו השלום, לא הוו ליה בני ולא קיים מצות פריה ורביה, ומה גם דאמר בש"ס דברכות</w:t>
      </w:r>
      <w:r w:rsidRPr="00041F5C">
        <w:rPr>
          <w:rFonts w:cs="FrankRuehl"/>
          <w:sz w:val="28"/>
          <w:szCs w:val="28"/>
          <w:vertAlign w:val="superscript"/>
          <w:rtl/>
        </w:rPr>
        <w:footnoteReference w:id="1461"/>
      </w:r>
      <w:r w:rsidRPr="00041F5C">
        <w:rPr>
          <w:rFonts w:cs="FrankRuehl" w:hint="cs"/>
          <w:sz w:val="28"/>
          <w:szCs w:val="28"/>
          <w:rtl/>
        </w:rPr>
        <w:t xml:space="preserve"> דלא הוו ליה כלל ואינם ייסורים של אהבה, ואי דהוו ליה ומיתו כרבי יוחנן דאמר דין גרמא דעשיראה, הא לא אשכחן ובפרט לפי מ"ש ז"ל</w:t>
      </w:r>
      <w:r w:rsidRPr="00041F5C">
        <w:rPr>
          <w:rFonts w:cs="FrankRuehl"/>
          <w:sz w:val="28"/>
          <w:szCs w:val="28"/>
          <w:vertAlign w:val="superscript"/>
          <w:rtl/>
        </w:rPr>
        <w:footnoteReference w:id="1462"/>
      </w:r>
      <w:r w:rsidRPr="00041F5C">
        <w:rPr>
          <w:rFonts w:cs="FrankRuehl" w:hint="cs"/>
          <w:sz w:val="28"/>
          <w:szCs w:val="28"/>
          <w:rtl/>
        </w:rPr>
        <w:t xml:space="preserve"> דמי שאינו מניח בן ליורשו דהקב"ה מתמלא עליו עברה, וזכורני שמזה זמן רב שראיתי בספר מגיד מישרים למרן </w:t>
      </w:r>
      <w:r w:rsidRPr="00041F5C">
        <w:rPr>
          <w:rFonts w:cs="FrankRuehl" w:hint="cs"/>
          <w:sz w:val="28"/>
          <w:szCs w:val="28"/>
          <w:rtl/>
        </w:rPr>
        <w:lastRenderedPageBreak/>
        <w:t>הקדוש</w:t>
      </w:r>
      <w:r w:rsidRPr="00041F5C">
        <w:rPr>
          <w:rFonts w:cs="FrankRuehl"/>
          <w:sz w:val="28"/>
          <w:szCs w:val="28"/>
          <w:vertAlign w:val="superscript"/>
          <w:rtl/>
        </w:rPr>
        <w:footnoteReference w:id="1463"/>
      </w:r>
      <w:r w:rsidRPr="00041F5C">
        <w:rPr>
          <w:rFonts w:cs="FrankRuehl" w:hint="cs"/>
          <w:sz w:val="28"/>
          <w:szCs w:val="28"/>
          <w:rtl/>
        </w:rPr>
        <w:t xml:space="preserve"> שהגיד לו המגיד מן השמים על רזא דנא דאיכא כמה צדיקים גמורים שלא זכו למצות פריה ורביה כלל, וגם דאיכא מינייהו דהוו ליה בנות ולא בני משום דכבר בגילגול הא' קיימו שפיר להאי מצוה כראוי, ובאו בגילגול ב' לתקן שאר עניניים להכי לא הוו ליה בני, שאין צריך כעת למצוה לו. וכעת אין בידי ספר הנזכר. ואיך שיהיה מיושב שפיר הכא גבי יהושע לפי האמור.</w:t>
      </w:r>
    </w:p>
    <w:p w14:paraId="0A2264C5" w14:textId="77777777" w:rsidR="007D0E42" w:rsidRPr="00041F5C" w:rsidRDefault="007D0E42" w:rsidP="007D0E42">
      <w:pPr>
        <w:numPr>
          <w:ilvl w:val="0"/>
          <w:numId w:val="25"/>
        </w:numPr>
        <w:spacing w:after="120" w:line="360" w:lineRule="exact"/>
        <w:ind w:left="56" w:firstLine="0"/>
        <w:jc w:val="both"/>
        <w:rPr>
          <w:rFonts w:cs="FrankRuehl"/>
          <w:sz w:val="28"/>
          <w:szCs w:val="28"/>
        </w:rPr>
      </w:pPr>
      <w:r w:rsidRPr="00041F5C">
        <w:rPr>
          <w:rFonts w:cs="FrankRuehl" w:hint="cs"/>
          <w:b/>
          <w:bCs/>
          <w:sz w:val="32"/>
          <w:szCs w:val="32"/>
          <w:rtl/>
        </w:rPr>
        <w:t>דף טו ע"א גמ' אל תהי ברכת הדיוט קלה שהרי דוד דברכיה ארונה</w:t>
      </w:r>
      <w:r w:rsidRPr="00041F5C">
        <w:rPr>
          <w:rFonts w:cs="FrankRuehl" w:hint="cs"/>
          <w:sz w:val="28"/>
          <w:szCs w:val="28"/>
          <w:rtl/>
        </w:rPr>
        <w:t xml:space="preserve"> וכולי ע"כ, נכתב בצידו עיין מ"ש לעיל בפרק קמא דברכות בדף ז ע"א</w:t>
      </w:r>
      <w:r w:rsidRPr="00041F5C">
        <w:rPr>
          <w:rFonts w:cs="FrankRuehl"/>
          <w:sz w:val="28"/>
          <w:szCs w:val="28"/>
          <w:vertAlign w:val="superscript"/>
          <w:rtl/>
        </w:rPr>
        <w:footnoteReference w:id="1464"/>
      </w:r>
      <w:r w:rsidRPr="00041F5C">
        <w:rPr>
          <w:rFonts w:cs="FrankRuehl" w:hint="cs"/>
          <w:sz w:val="28"/>
          <w:szCs w:val="28"/>
          <w:rtl/>
        </w:rPr>
        <w:t>.</w:t>
      </w:r>
    </w:p>
    <w:p w14:paraId="648080E7" w14:textId="77777777" w:rsidR="007D0E42" w:rsidRPr="00041F5C" w:rsidRDefault="007D0E42" w:rsidP="007D0E42">
      <w:pPr>
        <w:numPr>
          <w:ilvl w:val="0"/>
          <w:numId w:val="25"/>
        </w:numPr>
        <w:spacing w:after="120" w:line="360" w:lineRule="exact"/>
        <w:ind w:left="56" w:firstLine="0"/>
        <w:jc w:val="both"/>
        <w:rPr>
          <w:rFonts w:cs="FrankRuehl"/>
          <w:sz w:val="28"/>
          <w:szCs w:val="28"/>
        </w:rPr>
      </w:pPr>
      <w:r w:rsidRPr="00041F5C">
        <w:rPr>
          <w:rFonts w:cs="FrankRuehl" w:hint="cs"/>
          <w:b/>
          <w:bCs/>
          <w:sz w:val="32"/>
          <w:szCs w:val="32"/>
          <w:rtl/>
        </w:rPr>
        <w:t xml:space="preserve">דף טו ע"ב גמ' ת"ל לשאר עמו לפי שמשים עצמו כשירים </w:t>
      </w:r>
      <w:r w:rsidRPr="00041F5C">
        <w:rPr>
          <w:rFonts w:cs="FrankRuehl" w:hint="cs"/>
          <w:sz w:val="28"/>
          <w:szCs w:val="28"/>
          <w:rtl/>
        </w:rPr>
        <w:t>ע"כ, נכתב בצידו מאי דקרי ליה למשים עצמו כשירים 'עמו' משום דישראל לא נשתבחו ולא בחר בהם השי"ת אלא ע"י הענוה, כמ"ש</w:t>
      </w:r>
      <w:r w:rsidRPr="00041F5C">
        <w:rPr>
          <w:rFonts w:cs="FrankRuehl"/>
          <w:sz w:val="28"/>
          <w:szCs w:val="28"/>
          <w:vertAlign w:val="superscript"/>
          <w:rtl/>
        </w:rPr>
        <w:footnoteReference w:id="1465"/>
      </w:r>
      <w:r w:rsidRPr="00041F5C">
        <w:rPr>
          <w:rFonts w:cs="FrankRuehl" w:hint="cs"/>
          <w:sz w:val="28"/>
          <w:szCs w:val="28"/>
          <w:rtl/>
        </w:rPr>
        <w:t xml:space="preserve"> "כי אתם המעט מכל </w:t>
      </w:r>
      <w:r w:rsidRPr="00041F5C">
        <w:rPr>
          <w:rFonts w:cs="FrankRuehl" w:hint="cs"/>
          <w:sz w:val="28"/>
          <w:szCs w:val="28"/>
          <w:rtl/>
        </w:rPr>
        <w:lastRenderedPageBreak/>
        <w:t>העמים", ואמר במדרש</w:t>
      </w:r>
      <w:r w:rsidRPr="00041F5C">
        <w:rPr>
          <w:rFonts w:cs="FrankRuehl"/>
          <w:sz w:val="28"/>
          <w:szCs w:val="28"/>
          <w:vertAlign w:val="superscript"/>
          <w:rtl/>
        </w:rPr>
        <w:footnoteReference w:id="1466"/>
      </w:r>
      <w:r w:rsidRPr="00041F5C">
        <w:rPr>
          <w:rFonts w:cs="FrankRuehl" w:hint="cs"/>
          <w:sz w:val="28"/>
          <w:szCs w:val="28"/>
          <w:rtl/>
        </w:rPr>
        <w:t xml:space="preserve"> לא בשביל שמקיימים המצות ומהללים אותי בחרתי בכם, אלא בשביל שאתם ענוים, ואמר ז"ל מזה יש ללמוד שמי שהוא עניו, מורה על עצמו שהוא מעם בני ישראל הכשרים, ואי לא לא, ולכן דייק הכא דנקט "לשאר עמו" משום דקושטא קאי דהמשים עצמו דשיריים חשוב עמו ונחלתו, ומאן לא עביד הכי הרי זה כשאר אומות העולם, שמתנהגים בגדולה ורבנות, כמ"ש "לא מרובכם מכל העמים" וכולי ולפי דרשתם ז"ל. </w:t>
      </w:r>
      <w:r w:rsidRPr="00041F5C">
        <w:rPr>
          <w:rFonts w:cs="FrankRuehl" w:hint="cs"/>
          <w:b/>
          <w:bCs/>
          <w:sz w:val="32"/>
          <w:szCs w:val="32"/>
          <w:rtl/>
        </w:rPr>
        <w:t>וא"כ</w:t>
      </w:r>
      <w:r w:rsidRPr="00041F5C">
        <w:rPr>
          <w:rFonts w:cs="FrankRuehl" w:hint="cs"/>
          <w:sz w:val="32"/>
          <w:szCs w:val="32"/>
          <w:rtl/>
        </w:rPr>
        <w:t xml:space="preserve"> </w:t>
      </w:r>
      <w:r w:rsidRPr="00041F5C">
        <w:rPr>
          <w:rFonts w:cs="FrankRuehl" w:hint="cs"/>
          <w:sz w:val="28"/>
          <w:szCs w:val="28"/>
          <w:rtl/>
        </w:rPr>
        <w:t>ילפינן מזה דאף אם האדם קיים כל המצוות ולא נתנהג במדה טובה זו, שאינו בכלל הבטחה זו שיהיה השי"ת עטרת תפארת בראשו. ותכלית העניין הוא ע"פ מ"ש בש"ס על פסוק</w:t>
      </w:r>
      <w:r w:rsidRPr="00041F5C">
        <w:rPr>
          <w:rFonts w:cs="FrankRuehl"/>
          <w:sz w:val="28"/>
          <w:szCs w:val="28"/>
          <w:vertAlign w:val="superscript"/>
          <w:rtl/>
        </w:rPr>
        <w:footnoteReference w:id="1467"/>
      </w:r>
      <w:r w:rsidRPr="00041F5C">
        <w:rPr>
          <w:rFonts w:cs="FrankRuehl" w:hint="cs"/>
          <w:sz w:val="28"/>
          <w:szCs w:val="28"/>
          <w:rtl/>
        </w:rPr>
        <w:t xml:space="preserve"> "הקיצו ורננו שוכני עפר", ש'שוכבי' לא נאמר אלא "שוכני" למי שעשה עצמו כעפר בעולם הזה אז יזכה לת"ה, ואי לא לא, ומשום הכי האי דרשא דהכא שאמר עתיד הקב"ה שיהיה עטרה בראש כל צדיק וכו', לא שייכא אלא במשים עצמו כשיריים שיזכה לת"ה ולכל ההבטחות הנאמרות לעתיד לבוא, ואי לא אינו כסוג זה לא מינה ולא מקצתיה, ומשום הכי אמר הכא יכול ת"ל לשאר עמו, ולכאורה </w:t>
      </w:r>
      <w:r w:rsidRPr="00041F5C">
        <w:rPr>
          <w:rFonts w:cs="FrankRuehl" w:hint="cs"/>
          <w:sz w:val="28"/>
          <w:szCs w:val="28"/>
          <w:rtl/>
        </w:rPr>
        <w:lastRenderedPageBreak/>
        <w:t>קשה דמאי קאמר 'יכול לכל', הרי אמר לעושין צביונו ומצפים תפארתו, א"כ משמע דהני אין ולא לכולי עלמא. אך ע"פ האמור אתי שפיר דמירישא דקרא היינו אומר דכל מי שעושה צביונו ומקיים המצות דהוי כסוג זה, ולפי האמת דמי שיש בו מדת הגאוה אף אם יקיים שאר המצות לא יזכה לזה, כמש"ה "שוכני עפר" דווקא לכן אמר "לשאר עמו" והדברים מכוונים כפי האמור.</w:t>
      </w:r>
    </w:p>
    <w:p w14:paraId="30DE059F" w14:textId="77777777" w:rsidR="007D0E42" w:rsidRPr="00041F5C" w:rsidRDefault="007D0E42" w:rsidP="007D0E42">
      <w:pPr>
        <w:numPr>
          <w:ilvl w:val="0"/>
          <w:numId w:val="25"/>
        </w:numPr>
        <w:spacing w:after="120" w:line="360" w:lineRule="exact"/>
        <w:ind w:left="56" w:firstLine="0"/>
        <w:jc w:val="both"/>
        <w:rPr>
          <w:rFonts w:cs="FrankRuehl"/>
          <w:sz w:val="28"/>
          <w:szCs w:val="28"/>
        </w:rPr>
      </w:pPr>
      <w:r w:rsidRPr="00041F5C">
        <w:rPr>
          <w:rFonts w:cs="FrankRuehl" w:hint="cs"/>
          <w:b/>
          <w:bCs/>
          <w:sz w:val="32"/>
          <w:szCs w:val="32"/>
          <w:rtl/>
        </w:rPr>
        <w:t>דף טו ע"ב ולגבורה זה המתגבר על יצרו</w:t>
      </w:r>
      <w:r w:rsidRPr="00041F5C">
        <w:rPr>
          <w:rFonts w:cs="FrankRuehl" w:hint="cs"/>
          <w:sz w:val="32"/>
          <w:szCs w:val="32"/>
          <w:rtl/>
        </w:rPr>
        <w:t xml:space="preserve"> </w:t>
      </w:r>
      <w:r w:rsidRPr="00041F5C">
        <w:rPr>
          <w:rFonts w:cs="FrankRuehl" w:hint="cs"/>
          <w:sz w:val="28"/>
          <w:szCs w:val="28"/>
          <w:rtl/>
        </w:rPr>
        <w:t>ע"כ, נכתב בצידו לכאורה קצת קשה שהרי כבר אמר "ולרוח משפט" ואמר זה הדן את יצרו והיינו הך, ונראה דמשום הכי פירש רש"י בד"ה דן את יצרו, כופהו לשוב בתשובה ע"כ, וא"כ מיירי במי שחטא קודם ועושה מלחמה על יצרו לשוב בתשובה, ובסוף</w:t>
      </w:r>
      <w:r w:rsidRPr="00041F5C">
        <w:rPr>
          <w:rFonts w:cs="FrankRuehl"/>
          <w:sz w:val="28"/>
          <w:szCs w:val="28"/>
          <w:vertAlign w:val="superscript"/>
          <w:rtl/>
        </w:rPr>
        <w:footnoteReference w:id="1468"/>
      </w:r>
      <w:r w:rsidRPr="00041F5C">
        <w:rPr>
          <w:rFonts w:cs="FrankRuehl" w:hint="cs"/>
          <w:sz w:val="28"/>
          <w:szCs w:val="28"/>
          <w:rtl/>
        </w:rPr>
        <w:t xml:space="preserve"> פירש במתגבר על יצרו אינו הולך אחריו לעבור עבירה ע"כ, וא"כ בסיפא מיירי במי שלא חטא כלל ולא טעם טעם העבירה שהוא צדיק גמור ולא ראי זה כראי זה. ודע דלפי סדר האי דרשא ולפי פירוש רש"י הנזכר מכאן משמע דסבירא ליה מר כמאן דאמר דבעלי תשובה עדיפי מצדיק גמור ומ"ה אקדמינהו קרא. וע"ד מה שהביא </w:t>
      </w:r>
      <w:r w:rsidRPr="00041F5C">
        <w:rPr>
          <w:rFonts w:cs="FrankRuehl" w:hint="cs"/>
          <w:sz w:val="28"/>
          <w:szCs w:val="28"/>
          <w:rtl/>
        </w:rPr>
        <w:lastRenderedPageBreak/>
        <w:t>ראיה להאי מאן דאמר מקרא</w:t>
      </w:r>
      <w:r w:rsidRPr="00041F5C">
        <w:rPr>
          <w:rFonts w:cs="FrankRuehl"/>
          <w:sz w:val="28"/>
          <w:szCs w:val="28"/>
          <w:vertAlign w:val="superscript"/>
          <w:rtl/>
        </w:rPr>
        <w:footnoteReference w:id="1469"/>
      </w:r>
      <w:r w:rsidRPr="00041F5C">
        <w:rPr>
          <w:rFonts w:cs="FrankRuehl" w:hint="cs"/>
          <w:sz w:val="28"/>
          <w:szCs w:val="28"/>
          <w:rtl/>
        </w:rPr>
        <w:t xml:space="preserve"> ד"שלום שלום" לרחוק וכו' שאמר הרחוק ברישא. </w:t>
      </w:r>
    </w:p>
    <w:p w14:paraId="508A6739" w14:textId="77777777" w:rsidR="007D0E42" w:rsidRPr="00041F5C" w:rsidRDefault="007D0E42" w:rsidP="007D0E42">
      <w:pPr>
        <w:numPr>
          <w:ilvl w:val="0"/>
          <w:numId w:val="25"/>
        </w:numPr>
        <w:spacing w:after="120" w:line="360" w:lineRule="exact"/>
        <w:ind w:left="56" w:firstLine="0"/>
        <w:jc w:val="both"/>
        <w:rPr>
          <w:rFonts w:cs="FrankRuehl"/>
          <w:sz w:val="28"/>
          <w:szCs w:val="28"/>
        </w:rPr>
      </w:pPr>
      <w:r w:rsidRPr="00041F5C">
        <w:rPr>
          <w:rFonts w:cs="FrankRuehl" w:hint="cs"/>
          <w:sz w:val="28"/>
          <w:szCs w:val="28"/>
          <w:rtl/>
        </w:rPr>
        <w:t xml:space="preserve"> </w:t>
      </w:r>
      <w:r w:rsidRPr="00041F5C">
        <w:rPr>
          <w:rFonts w:cs="FrankRuehl" w:hint="cs"/>
          <w:b/>
          <w:bCs/>
          <w:sz w:val="32"/>
          <w:szCs w:val="32"/>
          <w:rtl/>
        </w:rPr>
        <w:t>דף טו ע"ב רש"י בד"ה מבית אביה למדה שמעה התינוקת קורין</w:t>
      </w:r>
      <w:r w:rsidRPr="00041F5C">
        <w:rPr>
          <w:rFonts w:cs="FrankRuehl"/>
          <w:b/>
          <w:bCs/>
          <w:sz w:val="32"/>
          <w:szCs w:val="32"/>
          <w:vertAlign w:val="superscript"/>
          <w:rtl/>
        </w:rPr>
        <w:footnoteReference w:id="1470"/>
      </w:r>
      <w:r w:rsidRPr="00041F5C">
        <w:rPr>
          <w:rFonts w:cs="FrankRuehl" w:hint="cs"/>
          <w:b/>
          <w:bCs/>
          <w:sz w:val="32"/>
          <w:szCs w:val="32"/>
          <w:rtl/>
        </w:rPr>
        <w:t xml:space="preserve"> כן</w:t>
      </w:r>
      <w:r w:rsidRPr="00041F5C">
        <w:rPr>
          <w:rFonts w:cs="FrankRuehl" w:hint="cs"/>
          <w:sz w:val="32"/>
          <w:szCs w:val="32"/>
          <w:rtl/>
        </w:rPr>
        <w:t xml:space="preserve"> </w:t>
      </w:r>
      <w:r w:rsidRPr="00041F5C">
        <w:rPr>
          <w:rFonts w:cs="FrankRuehl" w:hint="cs"/>
          <w:sz w:val="28"/>
          <w:szCs w:val="28"/>
          <w:rtl/>
        </w:rPr>
        <w:t>עכ"ל, נכתב בצידו לכאורה דברי קודשו הם סתומים. ולכאורה עלה בדעתי לומר משום דקשייא ליה דהא אין לה אב ואם, והיכי קאמר מבית אביה למדה, לכן תירץ דלאו דווקא אלא שמעה מן התינוקות קורין כן, ונזכרה הלכה ועשתה מעשה. ומה שלא פירש שלמדה ממרדכי שגידלה כאב לפי שבגמרא נקט מבית אביה ולא קאמר מאביה, לכן מוכרח שפירש מהתינוקות שהיו בבית של אביה. ואי הכי נמי דהאי אביה קאי אמרדכי שנתגדלה בביתו ולא הוצרך לפרש זה, וגם אם תרצה לפרש דקאי על אביה ממש אתי שפיר דכשהיתה קטנה שמעה מן התינוקות שהיו בבית אביה וזה קודם שהלכה לבית מרדכי, ומשום הכי אמר מבית אביה לפי שאביה העיקר בל יראה ובל ימצא אצלה</w:t>
      </w:r>
      <w:r w:rsidRPr="00041F5C">
        <w:rPr>
          <w:rFonts w:cs="FrankRuehl"/>
          <w:sz w:val="28"/>
          <w:szCs w:val="28"/>
          <w:vertAlign w:val="superscript"/>
          <w:rtl/>
        </w:rPr>
        <w:footnoteReference w:id="1471"/>
      </w:r>
      <w:r w:rsidRPr="00041F5C">
        <w:rPr>
          <w:rFonts w:cs="FrankRuehl" w:hint="cs"/>
          <w:sz w:val="28"/>
          <w:szCs w:val="28"/>
          <w:rtl/>
        </w:rPr>
        <w:t xml:space="preserve">. </w:t>
      </w:r>
      <w:r w:rsidRPr="00041F5C">
        <w:rPr>
          <w:rFonts w:cs="FrankRuehl" w:hint="cs"/>
          <w:b/>
          <w:bCs/>
          <w:sz w:val="32"/>
          <w:szCs w:val="32"/>
          <w:rtl/>
        </w:rPr>
        <w:t>אחר</w:t>
      </w:r>
      <w:r w:rsidRPr="00041F5C">
        <w:rPr>
          <w:rFonts w:cs="FrankRuehl" w:hint="cs"/>
          <w:sz w:val="32"/>
          <w:szCs w:val="32"/>
          <w:rtl/>
        </w:rPr>
        <w:t xml:space="preserve"> </w:t>
      </w:r>
      <w:r w:rsidRPr="00041F5C">
        <w:rPr>
          <w:rFonts w:cs="FrankRuehl" w:hint="cs"/>
          <w:sz w:val="28"/>
          <w:szCs w:val="28"/>
          <w:rtl/>
        </w:rPr>
        <w:t xml:space="preserve">זמן ראיתי להרב בירך יצחק בדרוש לפורים בדף נ"א שהביא לשון רש"י הנזכר וכתב </w:t>
      </w:r>
      <w:r w:rsidRPr="00041F5C">
        <w:rPr>
          <w:rFonts w:cs="FrankRuehl" w:hint="cs"/>
          <w:sz w:val="28"/>
          <w:szCs w:val="28"/>
          <w:rtl/>
        </w:rPr>
        <w:lastRenderedPageBreak/>
        <w:t>דיש מי שפירש דכיון ד"אין לה אב ואם" וכולי, וקשה לפירוש זה דאכתי היכי קאמר מבית אביה על התינוקות, ולכן נלע"ד משום דאמר בסוטה</w:t>
      </w:r>
      <w:r w:rsidRPr="00041F5C">
        <w:rPr>
          <w:rFonts w:cs="FrankRuehl"/>
          <w:sz w:val="28"/>
          <w:szCs w:val="28"/>
          <w:vertAlign w:val="superscript"/>
          <w:rtl/>
        </w:rPr>
        <w:footnoteReference w:id="1472"/>
      </w:r>
      <w:r w:rsidRPr="00041F5C">
        <w:rPr>
          <w:rFonts w:cs="FrankRuehl" w:hint="cs"/>
          <w:sz w:val="28"/>
          <w:szCs w:val="28"/>
          <w:rtl/>
        </w:rPr>
        <w:t xml:space="preserve"> אסור ללמד את בתו תורה, והיינו דק"ל היכי קאמר 'מבית אביה למדה'? ותירץ שמעה התינוקות, כלומר מבית אביה שמעה התינוקות אומרים כן עכ"ל, והנך רואה דלפי האמור אין להקשות לפירוש זה דהא פירש מהתינוקות שהיו בבית אביה ומעולם לא אמר על התינוקות עצמם שקרויים 'בית אביה', ותימה עליו דהא לפירושו פירש איהו גופיה הכי ולאידך פירוש כתב דקשה לפירוש זה</w:t>
      </w:r>
      <w:r w:rsidRPr="00041F5C">
        <w:rPr>
          <w:rFonts w:cs="FrankRuehl"/>
          <w:sz w:val="28"/>
          <w:szCs w:val="28"/>
          <w:vertAlign w:val="superscript"/>
          <w:rtl/>
        </w:rPr>
        <w:footnoteReference w:id="1473"/>
      </w:r>
      <w:r w:rsidRPr="00041F5C">
        <w:rPr>
          <w:rFonts w:cs="FrankRuehl" w:hint="cs"/>
          <w:sz w:val="28"/>
          <w:szCs w:val="28"/>
          <w:rtl/>
        </w:rPr>
        <w:t>. ומה גם דפירושו לע"ד הוא דוחק חדא דאם זה הוקשה לרש"י הכי הוי לי למימר למדה שמעה, ומה לו להזכיר התינוקות הכא</w:t>
      </w:r>
      <w:r w:rsidRPr="00041F5C">
        <w:rPr>
          <w:rFonts w:cs="FrankRuehl"/>
          <w:sz w:val="28"/>
          <w:szCs w:val="28"/>
          <w:vertAlign w:val="superscript"/>
          <w:rtl/>
        </w:rPr>
        <w:footnoteReference w:id="1474"/>
      </w:r>
      <w:r w:rsidRPr="00041F5C">
        <w:rPr>
          <w:rFonts w:cs="FrankRuehl" w:hint="cs"/>
          <w:sz w:val="28"/>
          <w:szCs w:val="28"/>
          <w:rtl/>
        </w:rPr>
        <w:t>. ועוד דהאי מילתא במחלוקת היא שנוייה בפרק ג' דסוטה דבן עזאי פליג וסבירא ליה דחייב אדם ללמד את בתו תורה, וא"כ אף אם תרצה לומר שלמדה ממש אתי שפיר כבן עזאי, ותו שהרי כתב הרמב"ם בסוף פ"א מהלכות תלמוד תורה</w:t>
      </w:r>
      <w:r w:rsidRPr="00041F5C">
        <w:rPr>
          <w:rFonts w:cs="FrankRuehl"/>
          <w:sz w:val="28"/>
          <w:szCs w:val="28"/>
          <w:vertAlign w:val="superscript"/>
          <w:rtl/>
        </w:rPr>
        <w:footnoteReference w:id="1475"/>
      </w:r>
      <w:r w:rsidRPr="00041F5C">
        <w:rPr>
          <w:rFonts w:cs="FrankRuehl" w:hint="cs"/>
          <w:sz w:val="28"/>
          <w:szCs w:val="28"/>
          <w:rtl/>
        </w:rPr>
        <w:t xml:space="preserve"> דהא דאמרו חז"ל כאלו מלמדה תפלות במה דברים אמורים בתורה </w:t>
      </w:r>
      <w:r w:rsidRPr="00041F5C">
        <w:rPr>
          <w:rFonts w:cs="FrankRuehl" w:hint="cs"/>
          <w:sz w:val="28"/>
          <w:szCs w:val="28"/>
          <w:rtl/>
        </w:rPr>
        <w:lastRenderedPageBreak/>
        <w:t>שבעל פה, אבל תורה שבכתב לא ילמד אותה לכתחילה, ואם לימדה אינו כמלמדה תפלות ע"כ, וכתב כתב באותו פרק בדין יב דדברי קבלה</w:t>
      </w:r>
      <w:r w:rsidRPr="00041F5C">
        <w:rPr>
          <w:rFonts w:cs="FrankRuehl"/>
          <w:sz w:val="28"/>
          <w:szCs w:val="28"/>
          <w:vertAlign w:val="superscript"/>
          <w:rtl/>
        </w:rPr>
        <w:footnoteReference w:id="1476"/>
      </w:r>
      <w:r w:rsidRPr="00041F5C">
        <w:rPr>
          <w:rFonts w:cs="FrankRuehl" w:hint="cs"/>
          <w:sz w:val="28"/>
          <w:szCs w:val="28"/>
          <w:rtl/>
        </w:rPr>
        <w:t xml:space="preserve"> בכלל תורה שבכתב הן, וא"כ אנן בדידן נימא כיון דהאי קרא ד"אם רעב שונאך" וכולי הוא מתורה שבכתב, אפשר שלימדו שפיר לאסתר כיון שאינו כמלמדה תפלות, ומאי פריך מזה לכן היותר י"ל כמ"ש.</w:t>
      </w:r>
    </w:p>
    <w:p w14:paraId="68A6D3F7" w14:textId="77777777" w:rsidR="007D0E42" w:rsidRPr="00041F5C" w:rsidRDefault="007D0E42" w:rsidP="007D0E42">
      <w:pPr>
        <w:numPr>
          <w:ilvl w:val="0"/>
          <w:numId w:val="25"/>
        </w:numPr>
        <w:spacing w:after="120" w:line="360" w:lineRule="exact"/>
        <w:ind w:left="56" w:firstLine="0"/>
        <w:jc w:val="both"/>
        <w:rPr>
          <w:rFonts w:cs="FrankRuehl"/>
          <w:sz w:val="28"/>
          <w:szCs w:val="28"/>
        </w:rPr>
      </w:pPr>
      <w:r w:rsidRPr="00041F5C">
        <w:rPr>
          <w:rFonts w:cs="FrankRuehl" w:hint="cs"/>
          <w:b/>
          <w:bCs/>
          <w:sz w:val="32"/>
          <w:szCs w:val="32"/>
          <w:rtl/>
        </w:rPr>
        <w:t>דף</w:t>
      </w:r>
      <w:r w:rsidRPr="00041F5C">
        <w:rPr>
          <w:rFonts w:cs="FrankRuehl" w:hint="cs"/>
          <w:sz w:val="28"/>
          <w:szCs w:val="28"/>
          <w:rtl/>
        </w:rPr>
        <w:t xml:space="preserve"> </w:t>
      </w:r>
      <w:r w:rsidRPr="00041F5C">
        <w:rPr>
          <w:rFonts w:cs="FrankRuehl" w:hint="cs"/>
          <w:b/>
          <w:bCs/>
          <w:sz w:val="32"/>
          <w:szCs w:val="32"/>
          <w:rtl/>
        </w:rPr>
        <w:t>יז ע"א רש"י בד"ה למה נמנו שנותיו של ישמעאל</w:t>
      </w:r>
      <w:r w:rsidRPr="00041F5C">
        <w:rPr>
          <w:rFonts w:cs="FrankRuehl" w:hint="cs"/>
          <w:sz w:val="28"/>
          <w:szCs w:val="28"/>
          <w:rtl/>
        </w:rPr>
        <w:t>, מה לנו למנות שנותן של רשעים ע"כ, נכתב בצידו כתב המהרש"א בחידושי אגדה אף שאמר פרק קמא דב"ב</w:t>
      </w:r>
      <w:r w:rsidRPr="00041F5C">
        <w:rPr>
          <w:rFonts w:cs="FrankRuehl"/>
          <w:sz w:val="28"/>
          <w:szCs w:val="28"/>
          <w:vertAlign w:val="superscript"/>
          <w:rtl/>
        </w:rPr>
        <w:footnoteReference w:id="1477"/>
      </w:r>
      <w:r w:rsidRPr="00041F5C">
        <w:rPr>
          <w:rFonts w:cs="FrankRuehl"/>
          <w:sz w:val="28"/>
          <w:szCs w:val="28"/>
        </w:rPr>
        <w:t xml:space="preserve"> </w:t>
      </w:r>
      <w:r w:rsidRPr="00041F5C">
        <w:rPr>
          <w:rFonts w:cs="FrankRuehl" w:hint="cs"/>
          <w:sz w:val="28"/>
          <w:szCs w:val="28"/>
          <w:rtl/>
        </w:rPr>
        <w:t>דישמעאל עשה תשובה, מכל מקום כיון שהיה רשע מעיקרא אין ראוי למנות שנותיו בתורה ע"כ, ולע"ד קשה דהא איכא</w:t>
      </w:r>
      <w:r w:rsidRPr="00041F5C">
        <w:rPr>
          <w:rFonts w:cs="FrankRuehl"/>
          <w:sz w:val="28"/>
          <w:szCs w:val="28"/>
          <w:vertAlign w:val="superscript"/>
          <w:rtl/>
        </w:rPr>
        <w:footnoteReference w:id="1478"/>
      </w:r>
      <w:r w:rsidRPr="00041F5C">
        <w:rPr>
          <w:rFonts w:cs="FrankRuehl" w:hint="cs"/>
          <w:sz w:val="28"/>
          <w:szCs w:val="28"/>
          <w:rtl/>
        </w:rPr>
        <w:t xml:space="preserve"> מאן דאמר דבעלי תשובה עדיפי מצדיקים גמורים, ואף למאן דאמר בהפך מכל מקום לא יתגנו משום שהיו מקודם רשעים, דוגמא לדבר שאמר אם היה בעל תשובה אל יאמר לו זכור מעשך הראשונים</w:t>
      </w:r>
      <w:r w:rsidRPr="00041F5C">
        <w:rPr>
          <w:rFonts w:cs="FrankRuehl"/>
          <w:sz w:val="28"/>
          <w:szCs w:val="28"/>
          <w:vertAlign w:val="superscript"/>
          <w:rtl/>
        </w:rPr>
        <w:footnoteReference w:id="1479"/>
      </w:r>
      <w:r w:rsidRPr="00041F5C">
        <w:rPr>
          <w:rFonts w:cs="FrankRuehl" w:hint="cs"/>
          <w:sz w:val="28"/>
          <w:szCs w:val="28"/>
          <w:rtl/>
        </w:rPr>
        <w:t>, ואם תאמר שתשובת של ישמעאל היתה מיראה, וביראה זדונות נעשות כשגגות</w:t>
      </w:r>
      <w:r w:rsidRPr="00041F5C">
        <w:rPr>
          <w:rFonts w:cs="FrankRuehl"/>
          <w:sz w:val="28"/>
          <w:szCs w:val="28"/>
          <w:vertAlign w:val="superscript"/>
          <w:rtl/>
        </w:rPr>
        <w:footnoteReference w:id="1480"/>
      </w:r>
      <w:r w:rsidRPr="00041F5C">
        <w:rPr>
          <w:rFonts w:cs="FrankRuehl" w:hint="cs"/>
          <w:sz w:val="28"/>
          <w:szCs w:val="28"/>
          <w:rtl/>
        </w:rPr>
        <w:t xml:space="preserve">, </w:t>
      </w:r>
      <w:r w:rsidRPr="00041F5C">
        <w:rPr>
          <w:rFonts w:cs="FrankRuehl" w:hint="cs"/>
          <w:sz w:val="28"/>
          <w:szCs w:val="28"/>
          <w:rtl/>
        </w:rPr>
        <w:lastRenderedPageBreak/>
        <w:t>אפילו הכי קשה חדא דמאן לימא לן הכי, וגם דעכ"פ הוא כסוג בעלי תשובה. ש"ר להרב פתח עינים שהאריך בעניין זה ע"ש.</w:t>
      </w:r>
    </w:p>
    <w:p w14:paraId="631E97E6" w14:textId="77777777" w:rsidR="007D0E42" w:rsidRPr="00041F5C" w:rsidRDefault="007D0E42" w:rsidP="007D0E42">
      <w:pPr>
        <w:numPr>
          <w:ilvl w:val="0"/>
          <w:numId w:val="25"/>
        </w:numPr>
        <w:spacing w:after="120" w:line="360" w:lineRule="exact"/>
        <w:ind w:left="56" w:firstLine="0"/>
        <w:jc w:val="both"/>
        <w:rPr>
          <w:rFonts w:cs="FrankRuehl"/>
          <w:sz w:val="28"/>
          <w:szCs w:val="28"/>
        </w:rPr>
      </w:pPr>
      <w:r w:rsidRPr="00041F5C">
        <w:rPr>
          <w:rFonts w:cs="FrankRuehl" w:hint="cs"/>
          <w:b/>
          <w:bCs/>
          <w:sz w:val="32"/>
          <w:szCs w:val="32"/>
          <w:rtl/>
        </w:rPr>
        <w:t>דף כה ע"ד גמ' כל ליצנותא אסירא בר מע"ז</w:t>
      </w:r>
      <w:r w:rsidRPr="00041F5C">
        <w:rPr>
          <w:rFonts w:cs="FrankRuehl" w:hint="cs"/>
          <w:sz w:val="32"/>
          <w:szCs w:val="32"/>
          <w:rtl/>
        </w:rPr>
        <w:t xml:space="preserve"> </w:t>
      </w:r>
      <w:r w:rsidRPr="00041F5C">
        <w:rPr>
          <w:rFonts w:cs="FrankRuehl" w:hint="cs"/>
          <w:sz w:val="28"/>
          <w:szCs w:val="28"/>
          <w:rtl/>
        </w:rPr>
        <w:t>וכו' ע"כ, נכתב בצידו עיין מ"ש לקמן בחידושים לסנהדרין לדף ס"ג ע"ב.</w:t>
      </w:r>
    </w:p>
    <w:p w14:paraId="27B64559" w14:textId="77777777" w:rsidR="007D0E42" w:rsidRPr="00041F5C" w:rsidRDefault="007D0E42" w:rsidP="007D0E42">
      <w:pPr>
        <w:numPr>
          <w:ilvl w:val="0"/>
          <w:numId w:val="25"/>
        </w:numPr>
        <w:spacing w:after="120" w:line="360" w:lineRule="exact"/>
        <w:ind w:left="56" w:firstLine="0"/>
        <w:jc w:val="both"/>
        <w:rPr>
          <w:rFonts w:cs="FrankRuehl"/>
          <w:sz w:val="28"/>
          <w:szCs w:val="28"/>
        </w:rPr>
      </w:pPr>
      <w:r w:rsidRPr="00041F5C">
        <w:rPr>
          <w:rFonts w:cs="FrankRuehl" w:hint="cs"/>
          <w:b/>
          <w:bCs/>
          <w:sz w:val="32"/>
          <w:szCs w:val="32"/>
          <w:rtl/>
        </w:rPr>
        <w:t xml:space="preserve">דף כז ע"ב גמ' לא עשיתי קפנדרייא לבית הכנסת </w:t>
      </w:r>
      <w:r w:rsidRPr="00041F5C">
        <w:rPr>
          <w:rFonts w:cs="FrankRuehl" w:hint="cs"/>
          <w:sz w:val="28"/>
          <w:szCs w:val="28"/>
          <w:rtl/>
        </w:rPr>
        <w:t xml:space="preserve">וכו' ע"כ, נכתב בצידו טעם הני תלתא שזכה בהם לאריכות ימים עיין בספרי הקטן משרת משה בחידושין להלכות תפילת פ"יא בדין ח'. ומהרש"א בחידושי אגדה כתב בכלל דבר קודשו דאמר לא נשאתי כפי דהווה אמינא דאין הכהן צריך לברך כיון שאין המצות אלא לטובתן של ישראל עכ"ל. ולע"ד אין מובן לדבר קודשו דאם היתה לטובתן של ישראל אמאי יהיה סברה לומר דאין צריך לברך. והנכון כמ"ש שם בס"ד. </w:t>
      </w:r>
    </w:p>
    <w:p w14:paraId="168F254D" w14:textId="77777777" w:rsidR="007D0E42" w:rsidRPr="00041F5C" w:rsidRDefault="007D0E42" w:rsidP="007D0E42">
      <w:pPr>
        <w:numPr>
          <w:ilvl w:val="0"/>
          <w:numId w:val="25"/>
        </w:numPr>
        <w:spacing w:after="120" w:line="360" w:lineRule="exact"/>
        <w:ind w:left="56" w:firstLine="0"/>
        <w:jc w:val="both"/>
        <w:rPr>
          <w:rFonts w:cs="FrankRuehl"/>
          <w:sz w:val="28"/>
          <w:szCs w:val="28"/>
        </w:rPr>
      </w:pPr>
      <w:bookmarkStart w:id="65" w:name="_Ref91358577"/>
      <w:bookmarkStart w:id="66" w:name="_Ref100151315"/>
      <w:r w:rsidRPr="00041F5C">
        <w:rPr>
          <w:rFonts w:cs="FrankRuehl" w:hint="cs"/>
          <w:b/>
          <w:bCs/>
          <w:sz w:val="32"/>
          <w:szCs w:val="32"/>
          <w:rtl/>
        </w:rPr>
        <w:t xml:space="preserve">דף כז ע"ב תוס' בד"ה שאלו תלמידיו את ר' פרידא </w:t>
      </w:r>
      <w:r w:rsidRPr="00041F5C">
        <w:rPr>
          <w:rFonts w:cs="FrankRuehl" w:hint="cs"/>
          <w:sz w:val="28"/>
          <w:szCs w:val="28"/>
          <w:rtl/>
        </w:rPr>
        <w:t>וכו' וי"ל דמעיקרא לא ידע כן וכו' עכ"ל, נכתב בצידו עיין בפרק ה דעירובין בדף נד ע"ב שאמר שם</w:t>
      </w:r>
      <w:r w:rsidRPr="00041F5C">
        <w:rPr>
          <w:rFonts w:cs="FrankRuehl"/>
          <w:sz w:val="28"/>
          <w:szCs w:val="28"/>
          <w:vertAlign w:val="superscript"/>
          <w:rtl/>
        </w:rPr>
        <w:footnoteReference w:id="1481"/>
      </w:r>
      <w:r w:rsidRPr="00041F5C">
        <w:rPr>
          <w:rFonts w:cs="FrankRuehl" w:hint="cs"/>
          <w:sz w:val="28"/>
          <w:szCs w:val="28"/>
          <w:rtl/>
        </w:rPr>
        <w:t xml:space="preserve"> תירוץ אחר דהא והא </w:t>
      </w:r>
      <w:r w:rsidRPr="00041F5C">
        <w:rPr>
          <w:rFonts w:cs="FrankRuehl" w:hint="cs"/>
          <w:sz w:val="28"/>
          <w:szCs w:val="28"/>
          <w:rtl/>
        </w:rPr>
        <w:lastRenderedPageBreak/>
        <w:t>גרמא ליה ע"ש, ולכאורה קצת קשה דאם קושטא קאי שהיה יודע הא דאמר הקב"ה תנו לו זו וזו והא והא גרמא, א"כ הוי ליה להודיע לתלמידיו כדי שילמדו מן מדה טובה מרובה כזו שאפילו שיבואו לידי מעשה רב כזה וירויחו ב' עולמות, כיון דכל עיקר תכיות שאלתם הוא ללמוד ממעשיו הטובים ויזכו לאורך ימים, ולכן היתר י"ל כמו שתירץ הכא דמעיקרא לא ידע וכו', ויש לדייק זה מדאמרינן בתחילה התם יצאה בת קול ואמרה לו ניחא לך וכו', וכשבחר לו עולם הבא, אמר לו הקב"ה תנו לו זו וזו, ולא אמר על סיפא דמילתא יצאה בת קול ואמרה לו כמ"ש ברישא, משמע דאמר הקב"ה כן בשמים ולא הודיעו על זה עד שאח"כ הרגיש בדבר. ומה התם</w:t>
      </w:r>
      <w:r w:rsidRPr="00041F5C">
        <w:rPr>
          <w:rFonts w:cs="FrankRuehl"/>
          <w:sz w:val="28"/>
          <w:szCs w:val="28"/>
          <w:vertAlign w:val="superscript"/>
          <w:rtl/>
        </w:rPr>
        <w:footnoteReference w:id="1482"/>
      </w:r>
      <w:r w:rsidRPr="00041F5C">
        <w:rPr>
          <w:rFonts w:cs="FrankRuehl" w:hint="cs"/>
          <w:sz w:val="28"/>
          <w:szCs w:val="28"/>
          <w:rtl/>
        </w:rPr>
        <w:t xml:space="preserve"> כתב האי תירוץ דהכא בתירוץ כתב שהוא עיקר דהכי קים לן בסברת התוס' כשאומר ב' תירוצים דתירוץ ב' עיקר, וגם הכא כתב כתב האי תירוץ לחודיה להורות שהוא מוסכם.</w:t>
      </w:r>
      <w:bookmarkEnd w:id="65"/>
      <w:r w:rsidRPr="00041F5C">
        <w:rPr>
          <w:rFonts w:cs="FrankRuehl" w:hint="cs"/>
          <w:sz w:val="28"/>
          <w:szCs w:val="28"/>
          <w:rtl/>
        </w:rPr>
        <w:t xml:space="preserve"> </w:t>
      </w:r>
      <w:r w:rsidRPr="00041F5C">
        <w:rPr>
          <w:rFonts w:cs="FrankRuehl" w:hint="cs"/>
          <w:b/>
          <w:bCs/>
          <w:sz w:val="32"/>
          <w:szCs w:val="32"/>
          <w:rtl/>
        </w:rPr>
        <w:t>ולע"ד</w:t>
      </w:r>
      <w:r w:rsidRPr="00041F5C">
        <w:rPr>
          <w:rFonts w:cs="FrankRuehl" w:hint="cs"/>
          <w:sz w:val="32"/>
          <w:szCs w:val="32"/>
          <w:rtl/>
        </w:rPr>
        <w:t xml:space="preserve"> </w:t>
      </w:r>
      <w:r w:rsidRPr="00041F5C">
        <w:rPr>
          <w:rFonts w:cs="FrankRuehl" w:hint="cs"/>
          <w:sz w:val="28"/>
          <w:szCs w:val="28"/>
          <w:rtl/>
        </w:rPr>
        <w:t xml:space="preserve">מקום יש בראש לתרץ על עיקר הקושיה ע"פ מה ששמעתי משם חז"ל שאמרו דכשאירע לו האי עובדא דההוא תלמידא לרב פרידה אז היו ימיו בן פ' לגבורה, וא"כ </w:t>
      </w:r>
      <w:r w:rsidRPr="00041F5C">
        <w:rPr>
          <w:rFonts w:cs="FrankRuehl" w:hint="cs"/>
          <w:sz w:val="28"/>
          <w:szCs w:val="28"/>
          <w:rtl/>
        </w:rPr>
        <w:lastRenderedPageBreak/>
        <w:t>אפשר דשאלת התלמידים היתה קודם לזמן מועט שאירע לו האי עובדא, דכיון שראוי שהגיע לגבורות שאלו במה הארכת ימים, ואז א"ל על מעשיו שהיו בידו קודם, אבל אח"כ שאירע לו מעשה רב ליתיה בשאלה זו דגלוי וידוע לכולי עלמא כיון דיצאה בת קול, ולפי זה אפשר דהוי ליה ידיעה ולתלמידיו בסוף על תשובתו הרמת"ה</w:t>
      </w:r>
      <w:r w:rsidRPr="00041F5C">
        <w:rPr>
          <w:rFonts w:cs="FrankRuehl"/>
          <w:sz w:val="28"/>
          <w:szCs w:val="28"/>
          <w:vertAlign w:val="superscript"/>
          <w:rtl/>
        </w:rPr>
        <w:footnoteReference w:id="1483"/>
      </w:r>
      <w:r w:rsidRPr="00041F5C">
        <w:rPr>
          <w:rFonts w:cs="FrankRuehl" w:hint="cs"/>
          <w:sz w:val="28"/>
          <w:szCs w:val="28"/>
          <w:rtl/>
        </w:rPr>
        <w:t xml:space="preserve"> של גדול אדוננו, ולא הוצרך שם לומר ג"כ בסיפא דיצאה בת קול וכולי, כיון דהתחילו ע"י הבת קול אין מפסיקים</w:t>
      </w:r>
      <w:r w:rsidRPr="00041F5C">
        <w:rPr>
          <w:rFonts w:cs="FrankRuehl"/>
          <w:sz w:val="28"/>
          <w:szCs w:val="28"/>
          <w:vertAlign w:val="superscript"/>
          <w:rtl/>
        </w:rPr>
        <w:footnoteReference w:id="1484"/>
      </w:r>
      <w:r w:rsidRPr="00041F5C">
        <w:rPr>
          <w:rFonts w:cs="FrankRuehl" w:hint="cs"/>
          <w:sz w:val="28"/>
          <w:szCs w:val="28"/>
          <w:rtl/>
        </w:rPr>
        <w:t>, והכל הולך אחר החיתום</w:t>
      </w:r>
      <w:r w:rsidRPr="00041F5C">
        <w:rPr>
          <w:rFonts w:cs="FrankRuehl"/>
          <w:sz w:val="28"/>
          <w:szCs w:val="28"/>
          <w:vertAlign w:val="superscript"/>
          <w:rtl/>
        </w:rPr>
        <w:footnoteReference w:id="1485"/>
      </w:r>
      <w:r w:rsidRPr="00041F5C">
        <w:rPr>
          <w:rFonts w:cs="FrankRuehl" w:hint="cs"/>
          <w:sz w:val="28"/>
          <w:szCs w:val="28"/>
          <w:rtl/>
        </w:rPr>
        <w:t>, חתימה לחיים. ועיין ברש"י שם</w:t>
      </w:r>
      <w:r w:rsidRPr="00041F5C">
        <w:rPr>
          <w:rFonts w:cs="FrankRuehl"/>
          <w:sz w:val="28"/>
          <w:szCs w:val="28"/>
          <w:vertAlign w:val="superscript"/>
          <w:rtl/>
        </w:rPr>
        <w:footnoteReference w:id="1486"/>
      </w:r>
      <w:r w:rsidRPr="00041F5C">
        <w:rPr>
          <w:rFonts w:cs="FrankRuehl" w:hint="cs"/>
          <w:sz w:val="28"/>
          <w:szCs w:val="28"/>
          <w:rtl/>
        </w:rPr>
        <w:t xml:space="preserve"> שכתב בד"ה נפק בת קול ואמר לרב פירדא ע"כ, ודון מינה דכשסיימו א"ל הקב"ה תנו לו זו וזו, מסתמא דהשיבו לו לרבי פרידה הכי, דבשורה טובה כי האי אינם מניחים אותה "והיה העלמ"ה"</w:t>
      </w:r>
      <w:r w:rsidRPr="00041F5C">
        <w:rPr>
          <w:rFonts w:cs="FrankRuehl"/>
          <w:sz w:val="28"/>
          <w:szCs w:val="28"/>
          <w:vertAlign w:val="superscript"/>
          <w:rtl/>
        </w:rPr>
        <w:footnoteReference w:id="1487"/>
      </w:r>
      <w:r w:rsidRPr="00041F5C">
        <w:rPr>
          <w:rFonts w:cs="FrankRuehl" w:hint="cs"/>
          <w:sz w:val="28"/>
          <w:szCs w:val="28"/>
          <w:rtl/>
        </w:rPr>
        <w:t xml:space="preserve"> וגם כיון דשאלו אותו ניחא לך וכו' והשיב להם על העולם הבא, ואמר כן לקב"ה בהכריח שצריכים </w:t>
      </w:r>
      <w:r w:rsidRPr="00041F5C">
        <w:rPr>
          <w:rFonts w:cs="FrankRuehl" w:hint="cs"/>
          <w:sz w:val="28"/>
          <w:szCs w:val="28"/>
          <w:rtl/>
        </w:rPr>
        <w:lastRenderedPageBreak/>
        <w:t>להשיב לו גדולה תשובה ובשתים עלתה לו הבת קול</w:t>
      </w:r>
      <w:r w:rsidRPr="00041F5C">
        <w:rPr>
          <w:rFonts w:cs="FrankRuehl"/>
          <w:sz w:val="28"/>
          <w:szCs w:val="28"/>
          <w:vertAlign w:val="superscript"/>
          <w:rtl/>
        </w:rPr>
        <w:footnoteReference w:id="1488"/>
      </w:r>
      <w:r w:rsidRPr="00041F5C">
        <w:rPr>
          <w:rFonts w:cs="FrankRuehl" w:hint="cs"/>
          <w:sz w:val="28"/>
          <w:szCs w:val="28"/>
          <w:rtl/>
        </w:rPr>
        <w:t>.</w:t>
      </w:r>
      <w:bookmarkEnd w:id="66"/>
    </w:p>
    <w:p w14:paraId="7D0947AA" w14:textId="77777777" w:rsidR="00376503" w:rsidRPr="00041F5C" w:rsidRDefault="007D0E42" w:rsidP="007D0E42">
      <w:pPr>
        <w:numPr>
          <w:ilvl w:val="0"/>
          <w:numId w:val="25"/>
        </w:numPr>
        <w:spacing w:after="120" w:line="360" w:lineRule="exact"/>
        <w:ind w:left="56" w:firstLine="0"/>
        <w:jc w:val="both"/>
        <w:rPr>
          <w:rFonts w:cs="FrankRuehl"/>
          <w:sz w:val="28"/>
          <w:szCs w:val="28"/>
          <w:rtl/>
        </w:rPr>
        <w:sectPr w:rsidR="00376503" w:rsidRPr="00041F5C" w:rsidSect="00445139">
          <w:headerReference w:type="even" r:id="rId49"/>
          <w:headerReference w:type="default" r:id="rId50"/>
          <w:footnotePr>
            <w:numRestart w:val="eachSect"/>
          </w:footnotePr>
          <w:pgSz w:w="9356" w:h="13325" w:code="11"/>
          <w:pgMar w:top="1440" w:right="878" w:bottom="1440" w:left="851" w:header="720" w:footer="720" w:gutter="0"/>
          <w:pgNumType w:fmt="hebrew1"/>
          <w:cols w:num="2" w:space="426"/>
          <w:bidi/>
          <w:rtlGutter/>
          <w:docGrid w:linePitch="360"/>
        </w:sectPr>
      </w:pPr>
      <w:r w:rsidRPr="00041F5C">
        <w:rPr>
          <w:rFonts w:cs="FrankRuehl" w:hint="cs"/>
          <w:b/>
          <w:bCs/>
          <w:sz w:val="32"/>
          <w:szCs w:val="32"/>
          <w:rtl/>
        </w:rPr>
        <w:t xml:space="preserve">דף כט ע"א גמ' אמר רב אשי שמע מינה האי מאן דיהיר בעל מום הוא </w:t>
      </w:r>
      <w:r w:rsidRPr="00041F5C">
        <w:rPr>
          <w:rFonts w:cs="FrankRuehl" w:hint="cs"/>
          <w:sz w:val="28"/>
          <w:szCs w:val="28"/>
          <w:rtl/>
        </w:rPr>
        <w:t>ע"כ, נכתב בצידו קשה דמאי קמ"ל בזה? והרי כמה מידות מגונות אמר על גברא דיהיר</w:t>
      </w:r>
      <w:r w:rsidRPr="00041F5C">
        <w:rPr>
          <w:rFonts w:cs="FrankRuehl"/>
          <w:sz w:val="28"/>
          <w:szCs w:val="28"/>
          <w:vertAlign w:val="superscript"/>
          <w:rtl/>
        </w:rPr>
        <w:footnoteReference w:id="1489"/>
      </w:r>
      <w:r w:rsidRPr="00041F5C">
        <w:rPr>
          <w:rFonts w:cs="FrankRuehl" w:hint="cs"/>
          <w:sz w:val="28"/>
          <w:szCs w:val="28"/>
          <w:rtl/>
        </w:rPr>
        <w:t xml:space="preserve"> כאלו כופר בעיקר וכעובד ע"ז וגלוי עריות ושופך דמים, ונקרא תועבה וכיוצא, ומאן דאית ביה כל הכי וודאי שבעל מום הוא. ומה בא ללמדנו רבותא בזה? ונראה ע"פ מ"ש בש"ס דסוטה</w:t>
      </w:r>
      <w:r w:rsidRPr="00041F5C">
        <w:rPr>
          <w:rFonts w:cs="FrankRuehl"/>
          <w:sz w:val="28"/>
          <w:szCs w:val="28"/>
          <w:vertAlign w:val="superscript"/>
          <w:rtl/>
        </w:rPr>
        <w:footnoteReference w:id="1490"/>
      </w:r>
      <w:r w:rsidRPr="00041F5C">
        <w:rPr>
          <w:rFonts w:cs="FrankRuehl" w:hint="cs"/>
          <w:sz w:val="28"/>
          <w:szCs w:val="28"/>
          <w:rtl/>
        </w:rPr>
        <w:t xml:space="preserve"> דהתלמיד חכם צריך שיהיה בו אחד משמונה בשמינית, ואיכא מאן דפליג</w:t>
      </w:r>
      <w:r w:rsidRPr="00041F5C">
        <w:rPr>
          <w:rFonts w:cs="FrankRuehl"/>
          <w:sz w:val="28"/>
          <w:szCs w:val="28"/>
          <w:vertAlign w:val="superscript"/>
          <w:rtl/>
        </w:rPr>
        <w:footnoteReference w:id="1491"/>
      </w:r>
      <w:r w:rsidRPr="00041F5C">
        <w:rPr>
          <w:rFonts w:cs="FrankRuehl" w:hint="cs"/>
          <w:sz w:val="28"/>
          <w:szCs w:val="28"/>
          <w:rtl/>
        </w:rPr>
        <w:t xml:space="preserve"> לא מינה ולא מקצתיה מי זוטר מאן דאמר</w:t>
      </w:r>
      <w:r w:rsidRPr="00041F5C">
        <w:rPr>
          <w:rFonts w:cs="FrankRuehl"/>
          <w:sz w:val="28"/>
          <w:szCs w:val="28"/>
          <w:vertAlign w:val="superscript"/>
          <w:rtl/>
        </w:rPr>
        <w:footnoteReference w:id="1492"/>
      </w:r>
      <w:r w:rsidRPr="00041F5C">
        <w:rPr>
          <w:rFonts w:cs="FrankRuehl" w:hint="cs"/>
          <w:sz w:val="28"/>
          <w:szCs w:val="28"/>
          <w:rtl/>
        </w:rPr>
        <w:t xml:space="preserve"> "תועבת ה' כל גבה לב" וסבירא ליה דאף בתלמיד חכם דמכוון משום יקר אורייתא אסור אפילו במשהו, משום דיש לחוש שמא יוסיף ויתגדל יותר ועל זה אמר</w:t>
      </w:r>
      <w:r w:rsidRPr="00041F5C">
        <w:rPr>
          <w:rFonts w:cs="FrankRuehl"/>
          <w:sz w:val="28"/>
          <w:szCs w:val="28"/>
          <w:vertAlign w:val="superscript"/>
          <w:rtl/>
        </w:rPr>
        <w:footnoteReference w:id="1493"/>
      </w:r>
      <w:r w:rsidRPr="00041F5C">
        <w:rPr>
          <w:rFonts w:cs="FrankRuehl" w:hint="cs"/>
          <w:sz w:val="28"/>
          <w:szCs w:val="28"/>
          <w:rtl/>
        </w:rPr>
        <w:t xml:space="preserve"> הרחק מן הכיעור והדומה לו. </w:t>
      </w:r>
      <w:r w:rsidRPr="00041F5C">
        <w:rPr>
          <w:rFonts w:cs="FrankRuehl" w:hint="cs"/>
          <w:b/>
          <w:bCs/>
          <w:sz w:val="32"/>
          <w:szCs w:val="32"/>
          <w:rtl/>
        </w:rPr>
        <w:t>אמור</w:t>
      </w:r>
      <w:r w:rsidRPr="00041F5C">
        <w:rPr>
          <w:rFonts w:cs="FrankRuehl" w:hint="cs"/>
          <w:sz w:val="32"/>
          <w:szCs w:val="32"/>
          <w:rtl/>
        </w:rPr>
        <w:t xml:space="preserve"> </w:t>
      </w:r>
      <w:r w:rsidRPr="00041F5C">
        <w:rPr>
          <w:rFonts w:cs="FrankRuehl" w:hint="cs"/>
          <w:sz w:val="28"/>
          <w:szCs w:val="28"/>
          <w:rtl/>
        </w:rPr>
        <w:t>מעתה היא גופה קמ"ל ג"כ רב אשי דהכא</w:t>
      </w:r>
      <w:r w:rsidRPr="00041F5C">
        <w:rPr>
          <w:rFonts w:cs="FrankRuehl"/>
          <w:sz w:val="28"/>
          <w:szCs w:val="28"/>
          <w:vertAlign w:val="superscript"/>
          <w:rtl/>
        </w:rPr>
        <w:footnoteReference w:id="1494"/>
      </w:r>
      <w:r w:rsidRPr="00041F5C">
        <w:rPr>
          <w:rFonts w:cs="FrankRuehl" w:hint="cs"/>
          <w:sz w:val="28"/>
          <w:szCs w:val="28"/>
          <w:rtl/>
        </w:rPr>
        <w:t xml:space="preserve"> גבי ההרים מה שרצו להתגדל היתה כוונתם בזה לשם שמים, שרצו שתנתן התורה עליהם, </w:t>
      </w:r>
      <w:r w:rsidRPr="00041F5C">
        <w:rPr>
          <w:rFonts w:cs="FrankRuehl" w:hint="cs"/>
          <w:sz w:val="28"/>
          <w:szCs w:val="28"/>
          <w:rtl/>
        </w:rPr>
        <w:lastRenderedPageBreak/>
        <w:t>ואפילו הכי אמר הכתוב עליהם שהם בעלי מומין</w:t>
      </w:r>
      <w:r w:rsidRPr="00041F5C">
        <w:rPr>
          <w:rFonts w:cs="FrankRuehl"/>
          <w:sz w:val="28"/>
          <w:szCs w:val="28"/>
          <w:vertAlign w:val="superscript"/>
          <w:rtl/>
        </w:rPr>
        <w:footnoteReference w:id="1495"/>
      </w:r>
      <w:r w:rsidRPr="00041F5C">
        <w:rPr>
          <w:rFonts w:cs="FrankRuehl" w:hint="cs"/>
          <w:sz w:val="28"/>
          <w:szCs w:val="28"/>
          <w:rtl/>
        </w:rPr>
        <w:t xml:space="preserve"> לגבי הר סיני השפל ברך, ומזה יש לדון האי מאן דיהיר יהיה מה שיהיה ואפילו תימא רבנן שמתגדלים משום כבוד התורה, אפילו הכי בעל מום הוא, ויש בכלל דהתם יהיר ואפילו במקצת לא דה' ומורין כן. כמאן דאמר לא מינה ולא מקצתה וכמדובר. ועוד יש מקום לומר דרוב מדות המגונות שנאמר על היהיר במ"א אמר בלשון כאלו</w:t>
      </w:r>
      <w:r w:rsidRPr="00041F5C">
        <w:rPr>
          <w:rFonts w:cs="FrankRuehl"/>
          <w:sz w:val="28"/>
          <w:szCs w:val="28"/>
          <w:vertAlign w:val="superscript"/>
          <w:rtl/>
        </w:rPr>
        <w:footnoteReference w:id="1496"/>
      </w:r>
      <w:r w:rsidRPr="00041F5C">
        <w:rPr>
          <w:rFonts w:cs="FrankRuehl" w:hint="cs"/>
          <w:sz w:val="28"/>
          <w:szCs w:val="28"/>
          <w:rtl/>
        </w:rPr>
        <w:t xml:space="preserve"> כופר בעיקר וכיוצא, אבל הכא אמר ש"מ שבעל מום הוא בוודאי ולא כהנך שאמרו בהם כאלו בכ"ף הדמיון, ובזה פירש המפרש פסוק</w:t>
      </w:r>
      <w:r w:rsidRPr="00041F5C">
        <w:rPr>
          <w:rFonts w:cs="FrankRuehl"/>
          <w:sz w:val="28"/>
          <w:szCs w:val="28"/>
          <w:vertAlign w:val="superscript"/>
          <w:rtl/>
        </w:rPr>
        <w:footnoteReference w:id="1497"/>
      </w:r>
      <w:r w:rsidRPr="00041F5C">
        <w:rPr>
          <w:rFonts w:cs="FrankRuehl" w:hint="cs"/>
          <w:sz w:val="28"/>
          <w:szCs w:val="28"/>
          <w:rtl/>
        </w:rPr>
        <w:t xml:space="preserve"> "אם אמרתי אספרה" כמו ר"ל מה שנאמר בהם בכ"ף כאילו וכו' "הנה דור בניך בגדתי" ר"ל דלא שבקת חיי לכל בריה, אבל הרחקה הוא דעבור רבנן בדרך גזימא כדי שיתרחק מן הכיעור ביתר שאת.</w:t>
      </w:r>
    </w:p>
    <w:p w14:paraId="3432D4F9" w14:textId="1BFFD689" w:rsidR="000E540C" w:rsidRPr="000E540C" w:rsidRDefault="000E540C" w:rsidP="000E540C">
      <w:pPr>
        <w:spacing w:after="120" w:line="360" w:lineRule="exact"/>
        <w:ind w:left="56"/>
        <w:jc w:val="center"/>
        <w:rPr>
          <w:rFonts w:ascii="SBL Hebrew" w:eastAsia="Times New Roman" w:hAnsi="SBL Hebrew" w:cs="FrankRuehl"/>
          <w:b/>
          <w:bCs/>
          <w:sz w:val="30"/>
          <w:szCs w:val="32"/>
          <w:u w:val="single"/>
        </w:rPr>
      </w:pPr>
      <w:r w:rsidRPr="000E540C">
        <w:rPr>
          <w:rFonts w:ascii="SBL Hebrew" w:eastAsia="Times New Roman" w:hAnsi="SBL Hebrew" w:cs="FrankRuehl" w:hint="cs"/>
          <w:b/>
          <w:bCs/>
          <w:sz w:val="30"/>
          <w:szCs w:val="32"/>
          <w:u w:val="single"/>
          <w:rtl/>
        </w:rPr>
        <w:lastRenderedPageBreak/>
        <w:t>מסכת תענית</w:t>
      </w:r>
    </w:p>
    <w:p w14:paraId="3FB5E97A"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ב ע"א גמרא אי זו היא עבודה שהיא בלב הוי אומר זו תפילה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ע"כ, נכתב בצידו מכאן משמע דעיקר התפילה בכוונת הלב, והמתפלל דברים לקחתי מן השפה ולחוץ בלי שום כוונה לא חשיבא תפילה וכמאן דליתא דמייא, וגם מדקאמר בלשון רבים "בכל לבבכם" משמע דחייב להתפלל עם הציבור, מלבד אם הוי ליה איזה אונס גמור. וכן אמר במדרש אגדה על פסוק</w:t>
      </w:r>
      <w:r w:rsidRPr="00041F5C">
        <w:rPr>
          <w:rFonts w:ascii="SBL Hebrew" w:eastAsia="Times New Roman" w:hAnsi="SBL Hebrew" w:cs="FrankRuehl"/>
          <w:sz w:val="28"/>
          <w:szCs w:val="28"/>
          <w:vertAlign w:val="superscript"/>
          <w:rtl/>
        </w:rPr>
        <w:footnoteReference w:id="1498"/>
      </w:r>
      <w:r w:rsidRPr="00041F5C">
        <w:rPr>
          <w:rFonts w:ascii="SBL Hebrew" w:eastAsia="Times New Roman" w:hAnsi="SBL Hebrew" w:cs="FrankRuehl" w:hint="cs"/>
          <w:sz w:val="28"/>
          <w:szCs w:val="28"/>
          <w:rtl/>
        </w:rPr>
        <w:t xml:space="preserve"> "ועבדתם את ה' אלהיכם" זו תפילה וקאמר בלשון רבים וסיים בה "וברך את לחמך" וכו', לומר דהאכילה והשתייה לחודיה קאי איש וביתו באו, והברכה שורה בדבר הסמוי מן העין</w:t>
      </w:r>
      <w:r w:rsidRPr="00041F5C">
        <w:rPr>
          <w:rFonts w:ascii="SBL Hebrew" w:eastAsia="Times New Roman" w:hAnsi="SBL Hebrew" w:cs="FrankRuehl"/>
          <w:sz w:val="28"/>
          <w:szCs w:val="28"/>
          <w:vertAlign w:val="superscript"/>
          <w:rtl/>
        </w:rPr>
        <w:footnoteReference w:id="1499"/>
      </w:r>
      <w:r w:rsidRPr="00041F5C">
        <w:rPr>
          <w:rFonts w:ascii="SBL Hebrew" w:eastAsia="Times New Roman" w:hAnsi="SBL Hebrew" w:cs="FrankRuehl" w:hint="cs"/>
          <w:sz w:val="28"/>
          <w:szCs w:val="28"/>
          <w:rtl/>
        </w:rPr>
        <w:t>, ועיין בספרי הקטן בזכות אבות בפרק ב' משנה יד' מה שארכנו שם בס"ד בעניין זה ויערב לך.</w:t>
      </w:r>
    </w:p>
    <w:p w14:paraId="40CACFC7"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ב ע"א גמרא ג' מפתחות לא נמסרו ביד שליח </w:t>
      </w:r>
      <w:r w:rsidRPr="00041F5C">
        <w:rPr>
          <w:rFonts w:ascii="SBL Hebrew" w:eastAsia="Times New Roman" w:hAnsi="SBL Hebrew" w:cs="FrankRuehl" w:hint="cs"/>
          <w:sz w:val="28"/>
          <w:szCs w:val="28"/>
          <w:rtl/>
        </w:rPr>
        <w:t>וכו' ע"כ, נכתב בצידו עיין מ"ש בחידושינו לפרק יא' דסנהדרין בדף צב ע"ב במקום שאפשר להאריך בס"ד.</w:t>
      </w:r>
    </w:p>
    <w:p w14:paraId="3F91D2B2"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bookmarkStart w:id="67" w:name="_Ref99976286"/>
      <w:r w:rsidRPr="00041F5C">
        <w:rPr>
          <w:rFonts w:ascii="SBL Hebrew" w:eastAsia="Times New Roman" w:hAnsi="SBL Hebrew" w:cs="FrankRuehl" w:hint="cs"/>
          <w:b/>
          <w:bCs/>
          <w:sz w:val="30"/>
          <w:szCs w:val="32"/>
          <w:rtl/>
        </w:rPr>
        <w:t xml:space="preserve">דף ד ע"א רש"י בד"ה צוברא מרבנן </w:t>
      </w:r>
      <w:r w:rsidRPr="00041F5C">
        <w:rPr>
          <w:rFonts w:ascii="SBL Hebrew" w:eastAsia="Times New Roman" w:hAnsi="SBL Hebrew" w:cs="FrankRuehl" w:hint="cs"/>
          <w:sz w:val="28"/>
          <w:szCs w:val="28"/>
          <w:rtl/>
        </w:rPr>
        <w:t xml:space="preserve">בחור חריף, תלמיד חכם וזקן לא </w:t>
      </w:r>
      <w:r w:rsidRPr="00041F5C">
        <w:rPr>
          <w:rFonts w:ascii="SBL Hebrew" w:eastAsia="Times New Roman" w:hAnsi="SBL Hebrew" w:cs="FrankRuehl" w:hint="cs"/>
          <w:sz w:val="28"/>
          <w:szCs w:val="28"/>
          <w:rtl/>
        </w:rPr>
        <w:lastRenderedPageBreak/>
        <w:t>קרי ליה צורבא אלא ההוא מרבנן קרי ליה ע"כ, נכתב בצידו לכאורה קצת קשה ממ"ש לקמן בפרק ג' בדף כא' ע"ב גבי אבא אומנא דכי הוה איתרמי ליה צורבא מרבנן אגרא מינה לא שקיל וכו' ע"ש, והתם וודאי פירש סתם תלמיד חכם בין גדול ובין קטן, ואם כן מזה יש להקשות על האי כללא שכתב רש"י הכא, וגם ממ"ש הכא האי צורבא מרבנן דרתח אורייתא קא מרתחא ליה משמע מינה דגם תלמיד חכם זקן קרי הכי דמסתמא גם תלמיד חכם זקן מירתח רתח דכל זמן שמזקינין דעתם מיתוספת עליהם</w:t>
      </w:r>
      <w:r w:rsidRPr="00041F5C">
        <w:rPr>
          <w:rFonts w:ascii="SBL Hebrew" w:eastAsia="Times New Roman" w:hAnsi="SBL Hebrew" w:cs="FrankRuehl"/>
          <w:sz w:val="28"/>
          <w:szCs w:val="28"/>
          <w:vertAlign w:val="superscript"/>
          <w:rtl/>
        </w:rPr>
        <w:footnoteReference w:id="1500"/>
      </w:r>
      <w:r w:rsidRPr="00041F5C">
        <w:rPr>
          <w:rFonts w:ascii="SBL Hebrew" w:eastAsia="Times New Roman" w:hAnsi="SBL Hebrew" w:cs="FrankRuehl" w:hint="cs"/>
          <w:sz w:val="28"/>
          <w:szCs w:val="28"/>
          <w:rtl/>
        </w:rPr>
        <w:t xml:space="preserve"> ואית ליה תורה יותר מכשהוא בחור, אבל ממ"ש במדרש אגדה</w:t>
      </w:r>
      <w:r w:rsidRPr="00041F5C">
        <w:rPr>
          <w:rFonts w:ascii="SBL Hebrew" w:eastAsia="Times New Roman" w:hAnsi="SBL Hebrew" w:cs="FrankRuehl"/>
          <w:sz w:val="28"/>
          <w:szCs w:val="28"/>
          <w:vertAlign w:val="superscript"/>
          <w:rtl/>
        </w:rPr>
        <w:footnoteReference w:id="1501"/>
      </w:r>
      <w:r w:rsidRPr="00041F5C">
        <w:rPr>
          <w:rFonts w:ascii="SBL Hebrew" w:eastAsia="Times New Roman" w:hAnsi="SBL Hebrew" w:cs="FrankRuehl" w:hint="cs"/>
          <w:sz w:val="28"/>
          <w:szCs w:val="28"/>
          <w:rtl/>
        </w:rPr>
        <w:t xml:space="preserve"> גמירי דצורבא מרבנן לא מיעני וכו', אין להקשות מינה דהתם יש לומר אפילו כשהוא בחור וכל שכן כשהוא זקן, דסופו לקיימה מעושר, ולא הוי כסוג זה כלל, אבל מהנהו אכתי קשה, ודוחק לומר דלא אמר האי כללא אלא אהא דכיון דנבט נבט שמורה העניין דעל בחור בלבד קאמר, דהא קא כייל לן להידייא דהזקן לא קרי ליה צורבא כלל ותיקשי מהנך, וצריך לומר דגבי אבא אומנא הכי קאמר דאפילו צורבא בחור לא שקיל וכל שכן כשהוא זקן ורב גדול, וגם במ"ש האי צורבא </w:t>
      </w:r>
      <w:r w:rsidRPr="00041F5C">
        <w:rPr>
          <w:rFonts w:ascii="SBL Hebrew" w:eastAsia="Times New Roman" w:hAnsi="SBL Hebrew" w:cs="FrankRuehl" w:hint="cs"/>
          <w:sz w:val="28"/>
          <w:szCs w:val="28"/>
          <w:rtl/>
        </w:rPr>
        <w:lastRenderedPageBreak/>
        <w:t>מרבנן דרתח וכו', משום דעל הרוב כשהוא בחור ותוסס עדיין דרך לרתוח יותר מכשהוא זקן, אה"נ דאף בזקן כשירתח אוריתתא מרתחא ליה, ובהכי כללא דקאמר מר כדקי קאי.</w:t>
      </w:r>
      <w:bookmarkEnd w:id="67"/>
    </w:p>
    <w:p w14:paraId="584CC27E"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ד ע"א תוס' בד"ה יכול אפילו חיגרת</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או סומא כגון שיש לה עינים יפים ואינה רואה כלל עכ"ל, נכתב בצידו ועדיין י"ל דהוא לא אמר אלא אחר שתשקה אותו "ותשאב לכל הגמלים"</w:t>
      </w:r>
      <w:r w:rsidRPr="00041F5C">
        <w:rPr>
          <w:rFonts w:ascii="SBL Hebrew" w:eastAsia="Times New Roman" w:hAnsi="SBL Hebrew" w:cs="FrankRuehl"/>
          <w:sz w:val="28"/>
          <w:szCs w:val="28"/>
          <w:vertAlign w:val="superscript"/>
          <w:rtl/>
        </w:rPr>
        <w:footnoteReference w:id="1502"/>
      </w:r>
      <w:r w:rsidRPr="00041F5C">
        <w:rPr>
          <w:rFonts w:ascii="SBL Hebrew" w:eastAsia="Times New Roman" w:hAnsi="SBL Hebrew" w:cs="FrankRuehl" w:hint="cs"/>
          <w:sz w:val="28"/>
          <w:szCs w:val="28"/>
          <w:rtl/>
        </w:rPr>
        <w:t xml:space="preserve"> כמ"ש להידייא בדבריו הסדר המעשה שהיה, ואחר שעשתה כל כך והלכה ובאה כמה פעמים ששאבה והשקתה לכל הגמלים ואח"כ "ויקח האיש נזם זהב" וכו', ואף אם תרצה לומר שמקודם בתחילת דיבורו עמה שאמר "השקיני נא" וכו', יתרמה</w:t>
      </w:r>
      <w:r w:rsidRPr="00041F5C">
        <w:rPr>
          <w:rFonts w:ascii="SBL Hebrew" w:eastAsia="Times New Roman" w:hAnsi="SBL Hebrew" w:cs="FrankRuehl"/>
          <w:sz w:val="28"/>
          <w:szCs w:val="28"/>
          <w:vertAlign w:val="superscript"/>
          <w:rtl/>
        </w:rPr>
        <w:footnoteReference w:id="1503"/>
      </w:r>
      <w:r w:rsidRPr="00041F5C">
        <w:rPr>
          <w:rFonts w:ascii="SBL Hebrew" w:eastAsia="Times New Roman" w:hAnsi="SBL Hebrew" w:cs="FrankRuehl" w:hint="cs"/>
          <w:sz w:val="28"/>
          <w:szCs w:val="28"/>
          <w:rtl/>
        </w:rPr>
        <w:t xml:space="preserve"> בה אם היא סומא וכו', אבל היא בעצמה היכי שייך שתלך ותשאב ותשקה לו ולכל מה שעמו ולא תכשל כלל בהליכתה כיון שאינה רואה כלל ואז וודאי ירגיש בה, וצ"ל בדוחק דמ"ש ואינה רואה כלל לאו דווקא אלא רוב אור עיניה והיה במחשך ורוב ככל, ומיעוטא דמיעוטא רואה, ואפשר שתעשה במיעוט האי עובדא </w:t>
      </w:r>
      <w:r w:rsidRPr="00041F5C">
        <w:rPr>
          <w:rFonts w:ascii="SBL Hebrew" w:eastAsia="Times New Roman" w:hAnsi="SBL Hebrew" w:cs="FrankRuehl" w:hint="cs"/>
          <w:sz w:val="28"/>
          <w:szCs w:val="28"/>
          <w:rtl/>
        </w:rPr>
        <w:lastRenderedPageBreak/>
        <w:t>ובשעה א' לא ירגיש בה שפיר, ולכן קחשיב ליה בהדי ששאלו שלא כהוגן.</w:t>
      </w:r>
    </w:p>
    <w:p w14:paraId="13CE2EB9"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 xml:space="preserve">דף ה ע"ב תוס' בד"ה ביודעה ומכירה קאמינא </w:t>
      </w:r>
      <w:r w:rsidRPr="00041F5C">
        <w:rPr>
          <w:rFonts w:ascii="SBL Hebrew" w:eastAsia="Times New Roman" w:hAnsi="SBL Hebrew" w:cs="FrankRuehl" w:hint="cs"/>
          <w:sz w:val="28"/>
          <w:szCs w:val="28"/>
          <w:rtl/>
        </w:rPr>
        <w:t>פירוש ביודעה שבא עליה, ומכירה שראה אותה עכ"ל, נכתב בצידו לכאורה אין מובן מנא ליה למימר דפירוש יודעה שבא עליה משמע ובלאו הכי לא, וגם שכיון שבא עליה מסתמא שראה אותה עד שנתאוה לה ובא עליה, וגם שהרי בש"ס אמר כל האומר רחב וכו', ואי במיירי בבא עליה מה בא לרבות בהאי 'כל', וצריך לומר דכוונת התוס' דאמר בתחילה ביודעה שבא עליה, ולא זו אף זו דאם הוא מכירה שראה אותה שהיא יפת תואר ובא להזכיר שמה, אז מיד נקרא, והיינו שריבה בהאי 'כל', אבל בלאו הכי לית לן בה, והוכרחו להאי פירוש מכפל הלשון שלא אמר במכירה קאמינא בלבד, אלא ביודעה וכו' ודייקי לפרש שבא עליה כמו</w:t>
      </w:r>
      <w:r w:rsidRPr="00041F5C">
        <w:rPr>
          <w:rFonts w:ascii="SBL Hebrew" w:eastAsia="Times New Roman" w:hAnsi="SBL Hebrew" w:cs="FrankRuehl"/>
          <w:sz w:val="28"/>
          <w:szCs w:val="28"/>
          <w:vertAlign w:val="superscript"/>
          <w:rtl/>
        </w:rPr>
        <w:footnoteReference w:id="1504"/>
      </w:r>
      <w:r w:rsidRPr="00041F5C">
        <w:rPr>
          <w:rFonts w:ascii="SBL Hebrew" w:eastAsia="Times New Roman" w:hAnsi="SBL Hebrew" w:cs="FrankRuehl" w:hint="cs"/>
          <w:sz w:val="28"/>
          <w:szCs w:val="28"/>
          <w:rtl/>
        </w:rPr>
        <w:t xml:space="preserve"> "וידע אדם עוד את אשתו" ואמרו ז"ל וידע בתשמיש, ודברי הש"ס בדרך לא זו אף זו קאמר.</w:t>
      </w:r>
    </w:p>
    <w:p w14:paraId="67E3259A"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 xml:space="preserve">דף ז ע"א גמרא ופליגא דרב יוסף דאמר מתוך שהיא שקולה כתחיית המתים </w:t>
      </w:r>
      <w:r w:rsidRPr="00041F5C">
        <w:rPr>
          <w:rFonts w:ascii="SBL Hebrew" w:eastAsia="Times New Roman" w:hAnsi="SBL Hebrew" w:cs="FrankRuehl" w:hint="cs"/>
          <w:sz w:val="28"/>
          <w:szCs w:val="28"/>
          <w:rtl/>
        </w:rPr>
        <w:t xml:space="preserve">וכו' ע"כ, נכתב בצידו לכאורה קשה דמה יתרץ לטעמא דרבי </w:t>
      </w:r>
      <w:r w:rsidRPr="00041F5C">
        <w:rPr>
          <w:rFonts w:ascii="SBL Hebrew" w:eastAsia="Times New Roman" w:hAnsi="SBL Hebrew" w:cs="FrankRuehl" w:hint="cs"/>
          <w:sz w:val="28"/>
          <w:szCs w:val="28"/>
          <w:rtl/>
        </w:rPr>
        <w:lastRenderedPageBreak/>
        <w:t>אבהו שאמר יותר דאילו תחיית המתים לצדיקים ואלו הכא בין לצדיקים בין לרשעים, והוא טעם כעיקר ומה יענה בו רב יוסי.</w:t>
      </w:r>
    </w:p>
    <w:p w14:paraId="10268035"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דף ז ע"א ואומר "רפאות תהי לשרך"</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b/>
          <w:bCs/>
          <w:sz w:val="30"/>
          <w:szCs w:val="32"/>
          <w:rtl/>
        </w:rPr>
        <w:t>ואומר</w:t>
      </w:r>
      <w:r w:rsidRPr="00041F5C">
        <w:rPr>
          <w:rFonts w:ascii="SBL Hebrew" w:eastAsia="Times New Roman" w:hAnsi="SBL Hebrew" w:cs="FrankRuehl" w:hint="cs"/>
          <w:sz w:val="28"/>
          <w:szCs w:val="28"/>
          <w:rtl/>
        </w:rPr>
        <w:t xml:space="preserve"> וכו' ע"כ, נכתב בצידו עיין בספרי הקטן בזכות אבות בפרק ו' משנה ג' מ"ש בזה בס"ד.</w:t>
      </w:r>
    </w:p>
    <w:p w14:paraId="30111D03"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 xml:space="preserve">דף ז ע"א "חרב אל הבדים" </w:t>
      </w:r>
      <w:r w:rsidRPr="00041F5C">
        <w:rPr>
          <w:rFonts w:ascii="SBL Hebrew" w:eastAsia="Times New Roman" w:hAnsi="SBL Hebrew" w:cs="FrankRuehl" w:hint="cs"/>
          <w:sz w:val="28"/>
          <w:szCs w:val="28"/>
          <w:rtl/>
        </w:rPr>
        <w:t>וכו' ע"כ, נכתב בצידו עיין בספרי הקטן בזכות אבות בפרק ג' משנה ג' מה שהבאנו משם מדרש שמות ומה שחילקנו בזה.</w:t>
      </w:r>
    </w:p>
    <w:p w14:paraId="1B92D8EE"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דף ז ע"א אם תלמיד הגון הוא לקראת צמא</w:t>
      </w:r>
      <w:r w:rsidRPr="00041F5C">
        <w:rPr>
          <w:rFonts w:ascii="SBL Hebrew" w:eastAsia="Times New Roman" w:hAnsi="SBL Hebrew" w:cs="FrankRuehl" w:hint="cs"/>
          <w:sz w:val="28"/>
          <w:szCs w:val="28"/>
          <w:rtl/>
        </w:rPr>
        <w:t xml:space="preserve"> וכו' ע"כ, נכתב בצידו כתב מהרש"א באגדתיה דלאו בצמא ממש קאמר אלא מיירי בדברי תורה שאם הוא תלמיד הגון למדו תורה, אבל אם אינו הגון ימנע הרב ללמדו, כמ"ש בסמוך "יהיו לך לבדך", אבל הנביא קורא לו "הוי כל צמא" שישוב וילך אצל הרב ללמדו ע"כ, ולכאורה קשה דאם אינו הגון אף אם ילך הוא בעצמו לא ילמד אותו החכם, שעל זה אמרו "יהיו לך לבדך" ואין לזרים אתך, ואם כוונתו בזה שישוב בתשובה ויהיה הגון , אם כן עליו נאמר "לקראת צמא התיו מים", ואין צריך שילך הוא עצמו </w:t>
      </w:r>
      <w:r w:rsidRPr="00041F5C">
        <w:rPr>
          <w:rFonts w:ascii="SBL Hebrew" w:eastAsia="Times New Roman" w:hAnsi="SBL Hebrew" w:cs="FrankRuehl" w:hint="cs"/>
          <w:sz w:val="28"/>
          <w:szCs w:val="28"/>
          <w:rtl/>
        </w:rPr>
        <w:lastRenderedPageBreak/>
        <w:t>לרב, ואפשר דתכיות הדברים קאמר שישתדל לשוב בתשובה וילך אצל חכם ללמדו דרכי התשובה, ואח"כ ממילא רווחא שמעתתא כשיהיה הגון שיבוא אצלו הרב ללמדו, והוא בכלל "לקראת צמא" וכו', והנראה מדברי רש"י בזה דפירש הגון היינו שרוצה ללמוד ממך ויש לו חשק גדול, אז מצוה לרב לילך אצלו במקומו, והיינו משום דאין אדם למד תורה אלא ממקום שלבו חפץ</w:t>
      </w:r>
      <w:r w:rsidRPr="00041F5C">
        <w:rPr>
          <w:rFonts w:ascii="SBL Hebrew" w:eastAsia="Times New Roman" w:hAnsi="SBL Hebrew" w:cs="FrankRuehl"/>
          <w:sz w:val="28"/>
          <w:szCs w:val="28"/>
          <w:vertAlign w:val="superscript"/>
          <w:rtl/>
        </w:rPr>
        <w:footnoteReference w:id="1505"/>
      </w:r>
      <w:r w:rsidRPr="00041F5C">
        <w:rPr>
          <w:rFonts w:ascii="SBL Hebrew" w:eastAsia="Times New Roman" w:hAnsi="SBL Hebrew" w:cs="FrankRuehl" w:hint="cs"/>
          <w:sz w:val="28"/>
          <w:szCs w:val="28"/>
          <w:rtl/>
        </w:rPr>
        <w:t>, ואם לאו שאתה רואה שאין לו חשק כל כך שילמוד ממך, דהאדם יראה בעיניים וירגיש בזה, אז אין מחייב הרב לילך אצלו אלא אם בא אצלך תלמדהו, וזה נלמד ממ"ש רש"י ז"ל שרוצה ללמוד ממך וכו'</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b/>
          <w:bCs/>
          <w:sz w:val="30"/>
          <w:szCs w:val="32"/>
          <w:rtl/>
        </w:rPr>
        <w:t>ומקום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בדברי הש"ס צמא ממש קאמר ובאכילה ושתייה ממש קאמר, והוא ע"פ מ"ש בפרק כג' דשבת</w:t>
      </w:r>
      <w:r w:rsidRPr="00041F5C">
        <w:rPr>
          <w:rFonts w:ascii="SBL Hebrew" w:eastAsia="Times New Roman" w:hAnsi="SBL Hebrew" w:cs="FrankRuehl"/>
          <w:sz w:val="28"/>
          <w:szCs w:val="28"/>
          <w:vertAlign w:val="superscript"/>
          <w:rtl/>
        </w:rPr>
        <w:footnoteReference w:id="1506"/>
      </w:r>
      <w:r w:rsidRPr="00041F5C">
        <w:rPr>
          <w:rFonts w:ascii="SBL Hebrew" w:eastAsia="Times New Roman" w:hAnsi="SBL Hebrew" w:cs="FrankRuehl" w:hint="cs"/>
          <w:sz w:val="28"/>
          <w:szCs w:val="28"/>
          <w:rtl/>
        </w:rPr>
        <w:t xml:space="preserve"> דצורבא מרבנן לא מיעני ואי מיעני אהדורי אפיתחא לא מיהדר ע"ש, והיינו וודאי בתלמיד חכם הגון דווקא והיא גופה קמ"ל הכא, אם תלמיד חכם הגון הוא "לקראת צמא התיו מים" שמצוה ע"כ ישראל להביא לו כדי סיפוקו בכל עניין ולא יטריחו אותו לילך הוא בעצמו לחזר אחד פרנסתו, ואם לאו עליו נאמר "הוי כל צמא לכו למים" שיחזר איהו </w:t>
      </w:r>
      <w:r w:rsidRPr="00041F5C">
        <w:rPr>
          <w:rFonts w:ascii="SBL Hebrew" w:eastAsia="Times New Roman" w:hAnsi="SBL Hebrew" w:cs="FrankRuehl" w:hint="cs"/>
          <w:sz w:val="28"/>
          <w:szCs w:val="28"/>
          <w:rtl/>
        </w:rPr>
        <w:lastRenderedPageBreak/>
        <w:t>גופיה על המחיה ויבוא למדרגת אהדורי אפיתחא, ואינו כסוג שאמרו אהדורי אפיתחא לא מיהדר וכאמור.</w:t>
      </w:r>
    </w:p>
    <w:p w14:paraId="6B98D7F5"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6"/>
          <w:szCs w:val="24"/>
        </w:rPr>
      </w:pPr>
      <w:bookmarkStart w:id="68" w:name="_Ref99969152"/>
      <w:r w:rsidRPr="00041F5C">
        <w:rPr>
          <w:rFonts w:ascii="SBL Hebrew" w:eastAsia="Times New Roman" w:hAnsi="SBL Hebrew" w:cs="FrankRuehl" w:hint="cs"/>
          <w:b/>
          <w:bCs/>
          <w:sz w:val="30"/>
          <w:szCs w:val="32"/>
          <w:rtl/>
        </w:rPr>
        <w:t>דף ז ע"א אין מתקיימין אלא במי שדעתו שפלה</w:t>
      </w:r>
      <w:r w:rsidRPr="00041F5C">
        <w:rPr>
          <w:rFonts w:ascii="SBL Hebrew" w:eastAsia="Times New Roman" w:hAnsi="SBL Hebrew" w:cs="FrankRuehl" w:hint="cs"/>
          <w:sz w:val="28"/>
          <w:szCs w:val="28"/>
          <w:rtl/>
        </w:rPr>
        <w:t xml:space="preserve"> ע"כ, נכתב בצידו נראה דדייק הש"ס ואמר 'אין מתקיימין', ולא אמר 'אין מצויין' לומר שאף אם ראה תראה זימנין דיש תלמיד חכם שדעתו זחה עליו ואית ביה חכמה, אבל מכל מקום סוף סוף אינו מת מן העולם עד שאבדה חכמת חכמיו, וכמ"ש</w:t>
      </w:r>
      <w:r w:rsidRPr="00041F5C">
        <w:rPr>
          <w:rFonts w:ascii="SBL Hebrew" w:eastAsia="Times New Roman" w:hAnsi="SBL Hebrew" w:cs="FrankRuehl"/>
          <w:sz w:val="28"/>
          <w:szCs w:val="28"/>
          <w:vertAlign w:val="superscript"/>
          <w:rtl/>
        </w:rPr>
        <w:footnoteReference w:id="1507"/>
      </w:r>
      <w:r w:rsidRPr="00041F5C">
        <w:rPr>
          <w:rFonts w:ascii="SBL Hebrew" w:eastAsia="Times New Roman" w:hAnsi="SBL Hebrew" w:cs="FrankRuehl" w:hint="cs"/>
          <w:sz w:val="28"/>
          <w:szCs w:val="28"/>
          <w:rtl/>
        </w:rPr>
        <w:t xml:space="preserve"> כל המתייהר אם חכם הוא חכמה מסתלקת ממנו, ולשון מסתלקת ג"כ דייקא להכי, אבל מי שדעתו שפלה דברי תורה מתקיימין בו עד יום מותו ועד בכלל.</w:t>
      </w:r>
      <w:bookmarkEnd w:id="68"/>
      <w:r w:rsidRPr="00041F5C">
        <w:rPr>
          <w:rFonts w:ascii="SBL Hebrew" w:eastAsia="Times New Roman" w:hAnsi="SBL Hebrew" w:cs="FrankRuehl" w:hint="cs"/>
          <w:sz w:val="26"/>
          <w:szCs w:val="24"/>
          <w:rtl/>
        </w:rPr>
        <w:t xml:space="preserve"> </w:t>
      </w:r>
    </w:p>
    <w:p w14:paraId="61A1C65E"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6"/>
          <w:szCs w:val="24"/>
        </w:rPr>
      </w:pPr>
      <w:bookmarkStart w:id="69" w:name="_Ref99969186"/>
      <w:r w:rsidRPr="00041F5C">
        <w:rPr>
          <w:rFonts w:ascii="SBL Hebrew" w:eastAsia="Times New Roman" w:hAnsi="SBL Hebrew" w:cs="FrankRuehl" w:hint="cs"/>
          <w:b/>
          <w:bCs/>
          <w:sz w:val="30"/>
          <w:szCs w:val="32"/>
          <w:rtl/>
        </w:rPr>
        <w:t xml:space="preserve">דף ז ע"א מה ג' משקים הללו וכו' אף דברי תורה </w:t>
      </w:r>
      <w:r w:rsidRPr="00041F5C">
        <w:rPr>
          <w:rFonts w:ascii="SBL Hebrew" w:eastAsia="Times New Roman" w:hAnsi="SBL Hebrew" w:cs="FrankRuehl" w:hint="cs"/>
          <w:sz w:val="28"/>
          <w:szCs w:val="28"/>
          <w:rtl/>
        </w:rPr>
        <w:t xml:space="preserve">וכו' ע"כ , נכתב בצידו לכאורה י"ל דמה למדנו מעתה בדימוי ג' משקים הללו, דהרי כבר למדנו זה ממה שנמשלו דברי תורה למים וכו' וכמ"ש רבי חנינא בר אידי קודם. ואפשר ע"פ מ"ש בש"ס דסוטה </w:t>
      </w:r>
      <w:r w:rsidRPr="00041F5C">
        <w:rPr>
          <w:rFonts w:ascii="SBL Hebrew" w:eastAsia="Times New Roman" w:hAnsi="SBL Hebrew" w:cs="FrankRuehl"/>
          <w:sz w:val="28"/>
          <w:szCs w:val="28"/>
          <w:vertAlign w:val="superscript"/>
          <w:rtl/>
        </w:rPr>
        <w:footnoteReference w:id="1508"/>
      </w:r>
      <w:r w:rsidRPr="00041F5C">
        <w:rPr>
          <w:rFonts w:ascii="SBL Hebrew" w:eastAsia="Times New Roman" w:hAnsi="SBL Hebrew" w:cs="FrankRuehl" w:hint="cs"/>
          <w:sz w:val="28"/>
          <w:szCs w:val="28"/>
          <w:rtl/>
        </w:rPr>
        <w:t xml:space="preserve"> דאיכא מאן דאמר דהתלמיד חכם</w:t>
      </w:r>
      <w:r w:rsidRPr="00041F5C">
        <w:rPr>
          <w:rFonts w:ascii="SBL Hebrew" w:eastAsia="Times New Roman" w:hAnsi="SBL Hebrew" w:cs="FrankRuehl" w:hint="cs"/>
          <w:sz w:val="24"/>
          <w:rtl/>
        </w:rPr>
        <w:t xml:space="preserve"> </w:t>
      </w:r>
      <w:r w:rsidRPr="00041F5C">
        <w:rPr>
          <w:rFonts w:ascii="SBL Hebrew" w:eastAsia="Times New Roman" w:hAnsi="SBL Hebrew" w:cs="FrankRuehl" w:hint="cs"/>
          <w:sz w:val="28"/>
          <w:szCs w:val="28"/>
          <w:rtl/>
        </w:rPr>
        <w:t xml:space="preserve">צריך להיות בו אחד משמונה שבשמינית, ואיכא מאן דאמר לא מינה ולא מקצתה, מי זוטר </w:t>
      </w:r>
      <w:r w:rsidRPr="00041F5C">
        <w:rPr>
          <w:rFonts w:ascii="SBL Hebrew" w:eastAsia="Times New Roman" w:hAnsi="SBL Hebrew" w:cs="FrankRuehl" w:hint="cs"/>
          <w:sz w:val="28"/>
          <w:szCs w:val="28"/>
          <w:rtl/>
        </w:rPr>
        <w:lastRenderedPageBreak/>
        <w:t>מאן דאמר "תועבת ה' כל גבה לב"</w:t>
      </w:r>
      <w:r w:rsidRPr="00041F5C">
        <w:rPr>
          <w:rFonts w:ascii="SBL Hebrew" w:eastAsia="Times New Roman" w:hAnsi="SBL Hebrew" w:cs="FrankRuehl"/>
          <w:sz w:val="28"/>
          <w:szCs w:val="28"/>
          <w:vertAlign w:val="superscript"/>
          <w:rtl/>
        </w:rPr>
        <w:footnoteReference w:id="1509"/>
      </w:r>
      <w:r w:rsidRPr="00041F5C">
        <w:rPr>
          <w:rFonts w:ascii="SBL Hebrew" w:eastAsia="Times New Roman" w:hAnsi="SBL Hebrew" w:cs="FrankRuehl" w:hint="cs"/>
          <w:sz w:val="28"/>
          <w:szCs w:val="28"/>
          <w:rtl/>
        </w:rPr>
        <w:t>, והיא גופה ג"כ למדנו מדימוי ג' משקים אלו שאינם מתקיימין אלא במאני דפחרא שהם פחותים שבכלים, אף דברי תורה כו', ודון מינה דאף התלמיד חכם מיבעי ליה להיות דעתו שפלה בקצה האחרון ויהיה שפל מכל האנשים ומאד מאד הוי שפל רוח</w:t>
      </w:r>
      <w:r w:rsidRPr="00041F5C">
        <w:rPr>
          <w:rFonts w:ascii="SBL Hebrew" w:eastAsia="Times New Roman" w:hAnsi="SBL Hebrew" w:cs="FrankRuehl"/>
          <w:sz w:val="28"/>
          <w:szCs w:val="28"/>
          <w:vertAlign w:val="superscript"/>
          <w:rtl/>
        </w:rPr>
        <w:footnoteReference w:id="1510"/>
      </w:r>
      <w:r w:rsidRPr="00041F5C">
        <w:rPr>
          <w:rFonts w:ascii="SBL Hebrew" w:eastAsia="Times New Roman" w:hAnsi="SBL Hebrew" w:cs="FrankRuehl" w:hint="cs"/>
          <w:sz w:val="28"/>
          <w:szCs w:val="28"/>
          <w:rtl/>
        </w:rPr>
        <w:t>, ולית הלכתא כמאן דאמר אחד משמונה שבשמינית, אלא לא מינה ולא מקצתיה.</w:t>
      </w:r>
      <w:bookmarkEnd w:id="69"/>
    </w:p>
    <w:p w14:paraId="1643E170"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דף ז ע"א תוס' בד"ה וכל</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b/>
          <w:bCs/>
          <w:sz w:val="30"/>
          <w:szCs w:val="32"/>
          <w:rtl/>
        </w:rPr>
        <w:t>העוסק בתורה שלא לשמה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וקשה וכו' ויש לומר וכו' ע"כ, נכתב בצידו עיין בספרי הקטן ויקרא יצחק בפרשת מסעי מה שהקשינו לכאורה ע"ד ומה שתירצנו וגם חילקנו שם חילוק אחר ליישב קושיה ע"ש.</w:t>
      </w:r>
    </w:p>
    <w:p w14:paraId="452C3EA2"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6"/>
          <w:szCs w:val="24"/>
        </w:rPr>
      </w:pPr>
      <w:r w:rsidRPr="00041F5C">
        <w:rPr>
          <w:rFonts w:ascii="SBL Hebrew" w:eastAsia="Times New Roman" w:hAnsi="SBL Hebrew" w:cs="FrankRuehl" w:hint="cs"/>
          <w:b/>
          <w:bCs/>
          <w:sz w:val="30"/>
          <w:szCs w:val="32"/>
          <w:rtl/>
        </w:rPr>
        <w:t xml:space="preserve">דף ז ע"ב גמרא אנן מהכא מתנינן לה "ואתה תשמע השמים" </w:t>
      </w:r>
      <w:r w:rsidRPr="00041F5C">
        <w:rPr>
          <w:rFonts w:ascii="SBL Hebrew" w:eastAsia="Times New Roman" w:hAnsi="SBL Hebrew" w:cs="FrankRuehl" w:hint="cs"/>
          <w:sz w:val="28"/>
          <w:szCs w:val="28"/>
          <w:rtl/>
        </w:rPr>
        <w:t xml:space="preserve">וכו' ע"כ, נכתב בצידו יש לומר דאמאי לא נהירא להו ראיה ד"רצית ה' ארצך", ונראה דאי מההיא י"ל דקרא מיירי על הגאולה כפשטיה דסיים "שבת שבות יעקב" וכדפרוש רד"ק ושאר המפרשים, אבל בקרא דשלמה מופרש ביה בהידייא </w:t>
      </w:r>
      <w:r w:rsidRPr="00041F5C">
        <w:rPr>
          <w:rFonts w:ascii="SBL Hebrew" w:eastAsia="Times New Roman" w:hAnsi="SBL Hebrew" w:cs="FrankRuehl" w:hint="cs"/>
          <w:sz w:val="28"/>
          <w:szCs w:val="28"/>
          <w:rtl/>
        </w:rPr>
        <w:lastRenderedPageBreak/>
        <w:t>בעניין עצירת מטר וסיים</w:t>
      </w:r>
      <w:r w:rsidRPr="00041F5C">
        <w:rPr>
          <w:rFonts w:ascii="SBL Hebrew" w:eastAsia="Times New Roman" w:hAnsi="SBL Hebrew" w:cs="FrankRuehl"/>
          <w:sz w:val="28"/>
          <w:szCs w:val="28"/>
          <w:vertAlign w:val="superscript"/>
          <w:rtl/>
        </w:rPr>
        <w:footnoteReference w:id="1511"/>
      </w:r>
      <w:r w:rsidRPr="00041F5C">
        <w:rPr>
          <w:rFonts w:ascii="SBL Hebrew" w:eastAsia="Times New Roman" w:hAnsi="SBL Hebrew" w:cs="FrankRuehl" w:hint="cs"/>
          <w:sz w:val="28"/>
          <w:szCs w:val="28"/>
          <w:rtl/>
        </w:rPr>
        <w:t xml:space="preserve"> "ונתת מטר" וכו', ומשום הכי בחרו בו יותר.</w:t>
      </w:r>
    </w:p>
    <w:p w14:paraId="4D6BA87D"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6"/>
          <w:szCs w:val="24"/>
        </w:rPr>
      </w:pPr>
      <w:bookmarkStart w:id="70" w:name="_Ref99968734"/>
      <w:r w:rsidRPr="00041F5C">
        <w:rPr>
          <w:rFonts w:ascii="SBL Hebrew" w:eastAsia="Times New Roman" w:hAnsi="SBL Hebrew" w:cs="FrankRuehl" w:hint="cs"/>
          <w:b/>
          <w:bCs/>
          <w:sz w:val="30"/>
          <w:szCs w:val="32"/>
          <w:rtl/>
        </w:rPr>
        <w:t xml:space="preserve">דך ח ע"א גמרא מאי תקנתיה ילך אצל חסיד שבדור </w:t>
      </w:r>
      <w:r w:rsidRPr="00041F5C">
        <w:rPr>
          <w:rFonts w:ascii="SBL Hebrew" w:eastAsia="Times New Roman" w:hAnsi="SBL Hebrew" w:cs="FrankRuehl" w:hint="cs"/>
          <w:sz w:val="28"/>
          <w:szCs w:val="28"/>
          <w:rtl/>
        </w:rPr>
        <w:t xml:space="preserve">וכו' ע"כ, נכתב בצידו לכאורה קצת קשה שהרי כבר אמר קודם שילכו אצל מי שיודע ללחוש וכו', ובוודאי דהאי מי שיודע ללחוש הוא מחסידים שבדור, דבלאו הכי אף אם יודע ללחוש לא איכפת לן ביה, ואפשר דרישא קאמר על מי שיודע ללחוש והוא מחסידים של אותה העיר ומשום הכי נקט אצל מי שיודע ללחוש התם, ואזיל וקא מסיים דאם לחש ולא נענה זה הלוחש, וגדול של אותה העיר מאי תקנתיה, אז ילך אצל חסיד שבדור רצה לומר בעיר אחרת יחפש אחד חסיד היותר גדול שבאותו הדור וירבה עליו בתפילות ואהנו מעשיו. </w:t>
      </w:r>
      <w:r w:rsidRPr="00041F5C">
        <w:rPr>
          <w:rFonts w:ascii="SBL Hebrew" w:eastAsia="Times New Roman" w:hAnsi="SBL Hebrew" w:cs="FrankRuehl" w:hint="cs"/>
          <w:b/>
          <w:bCs/>
          <w:sz w:val="30"/>
          <w:szCs w:val="32"/>
          <w:rtl/>
        </w:rPr>
        <w:t xml:space="preserve">ומקום </w:t>
      </w:r>
      <w:r w:rsidRPr="00041F5C">
        <w:rPr>
          <w:rFonts w:ascii="SBL Hebrew" w:eastAsia="Times New Roman" w:hAnsi="SBL Hebrew" w:cs="FrankRuehl" w:hint="cs"/>
          <w:sz w:val="28"/>
          <w:szCs w:val="28"/>
          <w:rtl/>
        </w:rPr>
        <w:t xml:space="preserve">יש לומר בדרך אפשר דרישא קאמר בעניין שילכו הקהל אצל מי שיודע ללחוש וילחש לצורך המטר, ובסיפא סיים דאם לחש ולא נענה ילך איהו גופיה, זה היודע ללחוש, והיינו ג"כ לעיר אחרת אצל חסיד שבדור וריבה עליו בתפילות, רצה לומר שיתפלל על אותו הלוחש שישמע דבריו לפני השי"ת, ומשום הכי דייק דנקט קודם 'ילכו' ובסיפא סיים 'ילך', </w:t>
      </w:r>
      <w:r w:rsidRPr="00041F5C">
        <w:rPr>
          <w:rFonts w:ascii="SBL Hebrew" w:eastAsia="Times New Roman" w:hAnsi="SBL Hebrew" w:cs="FrankRuehl" w:hint="cs"/>
          <w:sz w:val="28"/>
          <w:szCs w:val="28"/>
          <w:rtl/>
        </w:rPr>
        <w:lastRenderedPageBreak/>
        <w:t>וגם אמר וירבה עליו בתפילות והדברים מכוונים להאמור, אבל קצת קשה לפי זה דעד שיתפלל עליו שישמע ה' תפילתו, לימה ליה שיתפלל על עיקר הדבר שישלח השי"ת טל ומטר לעולם, ואפשר דבכלל מאתים מנה</w:t>
      </w:r>
      <w:r w:rsidRPr="00041F5C">
        <w:rPr>
          <w:rFonts w:ascii="SBL Hebrew" w:eastAsia="Times New Roman" w:hAnsi="SBL Hebrew" w:cs="FrankRuehl"/>
          <w:sz w:val="28"/>
          <w:szCs w:val="28"/>
          <w:vertAlign w:val="superscript"/>
          <w:rtl/>
        </w:rPr>
        <w:footnoteReference w:id="1512"/>
      </w:r>
      <w:r w:rsidRPr="00041F5C">
        <w:rPr>
          <w:rFonts w:ascii="SBL Hebrew" w:eastAsia="Times New Roman" w:hAnsi="SBL Hebrew" w:cs="FrankRuehl" w:hint="cs"/>
          <w:sz w:val="28"/>
          <w:szCs w:val="28"/>
          <w:rtl/>
        </w:rPr>
        <w:t xml:space="preserve">, דכיוון שמתפלל עליו שתשמע תפילתו, ממילא משמע על עניין המטר, ואהנייא ליה מיהא שמכאן ואילך תשמע תפילתו בכל עניין בכל עידן ובכל זימנא. </w:t>
      </w:r>
      <w:r w:rsidRPr="00041F5C">
        <w:rPr>
          <w:rFonts w:ascii="SBL Hebrew" w:eastAsia="Times New Roman" w:hAnsi="SBL Hebrew" w:cs="FrankRuehl" w:hint="cs"/>
          <w:b/>
          <w:bCs/>
          <w:sz w:val="30"/>
          <w:szCs w:val="32"/>
          <w:rtl/>
        </w:rPr>
        <w:t>וגם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אפשר לומר דמ"ש בתחילה שילכו אצל היודע ללחוש היינו שהוא צדיק שבדור ויתפלל לפני השי"ת שיתן טל ומטר, ואם לחש ולא נענה שיש עוונות לדור וגרם החטא אז ילך אצל חסיד שבדור וירבה עליו בתפילה, רצה לומר שירבה ליתפלל לפני השי"ת בתפילה שכמו שהוא חסיד ומעביר על מידותיו ומתנהג לפני משורת הדין, וכן יעשה עם ישראל במדת החסד והרחמים, אבל הצדיק הא' לא יוכל לומר בתפילתו כך מידי דהוי שהוא צדיק ועושה כדין דווקא ובמדה שאדם מודד בה מודדין לו</w:t>
      </w:r>
      <w:r w:rsidRPr="00041F5C">
        <w:rPr>
          <w:rFonts w:ascii="SBL Hebrew" w:eastAsia="Times New Roman" w:hAnsi="SBL Hebrew" w:cs="FrankRuehl"/>
          <w:sz w:val="28"/>
          <w:szCs w:val="28"/>
          <w:vertAlign w:val="superscript"/>
          <w:rtl/>
        </w:rPr>
        <w:footnoteReference w:id="1513"/>
      </w:r>
      <w:r w:rsidRPr="00041F5C">
        <w:rPr>
          <w:rFonts w:ascii="SBL Hebrew" w:eastAsia="Times New Roman" w:hAnsi="SBL Hebrew" w:cs="FrankRuehl" w:hint="cs"/>
          <w:sz w:val="28"/>
          <w:szCs w:val="28"/>
          <w:rtl/>
        </w:rPr>
        <w:t>, ואם גרם החטא לא תועיל תפילה ולכן ילך אצל החסיד שבדור מהאי טעמא.</w:t>
      </w:r>
      <w:r w:rsidRPr="00041F5C">
        <w:rPr>
          <w:rFonts w:ascii="SBL Hebrew" w:eastAsia="Times New Roman" w:hAnsi="SBL Hebrew" w:cs="FrankRuehl" w:hint="cs"/>
          <w:b/>
          <w:bCs/>
          <w:sz w:val="30"/>
          <w:szCs w:val="32"/>
          <w:rtl/>
        </w:rPr>
        <w:t xml:space="preserve"> ועכ"פ </w:t>
      </w:r>
      <w:r w:rsidRPr="00041F5C">
        <w:rPr>
          <w:rFonts w:ascii="SBL Hebrew" w:eastAsia="Times New Roman" w:hAnsi="SBL Hebrew" w:cs="FrankRuehl" w:hint="cs"/>
          <w:sz w:val="28"/>
          <w:szCs w:val="28"/>
          <w:rtl/>
        </w:rPr>
        <w:t>קצת קשה דכיון שבוודאי החטא גורם מכמה עבירות</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 xml:space="preserve">שאמרו בש"ס שהגשמים נעצרין </w:t>
      </w:r>
      <w:r w:rsidRPr="00041F5C">
        <w:rPr>
          <w:rFonts w:ascii="SBL Hebrew" w:eastAsia="Times New Roman" w:hAnsi="SBL Hebrew" w:cs="FrankRuehl" w:hint="cs"/>
          <w:sz w:val="28"/>
          <w:szCs w:val="28"/>
          <w:rtl/>
        </w:rPr>
        <w:lastRenderedPageBreak/>
        <w:t>בעבורן, אם כן הוי לי למימר מאי תקנתיה, יעשו תשובה ויפשפשו במעשיהם, וצריך לומר דפשיטא דצריכים לחזור בתשובה ויחזירו הגזל או בעון לשון הרע, אם תלמיד חכם הוא יעסוק בתורה, ואם עם הארץ הוא ישפיל דעתו, וכן יתקנו בעניין שאר העבירות, ועכ"פ צריך עם התשובה תפילה וצעקה שהיא א' מדברים שמקרעין גזר דינו, אבל תפילה לחודה בלא תשובה לא מהנייא, ואף שאמר לקמן דהציבור אף שליבם לא נכון עמו והוא רחום וכו', מכל מקום כבר פירש"י</w:t>
      </w:r>
      <w:r w:rsidRPr="00041F5C">
        <w:rPr>
          <w:rFonts w:ascii="SBL Hebrew" w:eastAsia="Times New Roman" w:hAnsi="SBL Hebrew" w:cs="FrankRuehl"/>
          <w:sz w:val="28"/>
          <w:szCs w:val="28"/>
          <w:vertAlign w:val="superscript"/>
          <w:rtl/>
        </w:rPr>
        <w:footnoteReference w:id="1514"/>
      </w:r>
      <w:r w:rsidRPr="00041F5C">
        <w:rPr>
          <w:rFonts w:ascii="SBL Hebrew" w:eastAsia="Times New Roman" w:hAnsi="SBL Hebrew" w:cs="FrankRuehl" w:hint="cs"/>
          <w:sz w:val="28"/>
          <w:szCs w:val="28"/>
          <w:rtl/>
        </w:rPr>
        <w:t xml:space="preserve"> עלה דאף שאין לב כולם וכו' א"כ עכ"פ בעינן מיהא דמקצתם יחזרו בתשובה ויהיו בלב שלום, ומשום הכי באים אצל מי שיודע ללחוש והחסיד שבדור כדי לעורר אותם ולשוב מעבירות שבידם ואמר תפילתו עושה רושם. </w:t>
      </w:r>
      <w:r w:rsidRPr="00041F5C">
        <w:rPr>
          <w:rFonts w:ascii="SBL Hebrew" w:eastAsia="Times New Roman" w:hAnsi="SBL Hebrew" w:cs="FrankRuehl" w:hint="cs"/>
          <w:b/>
          <w:bCs/>
          <w:sz w:val="30"/>
          <w:szCs w:val="32"/>
          <w:rtl/>
        </w:rPr>
        <w:t>ובעיקר</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הפסוק הזה ד"אם ישיך הנחש בלא לחש" דאאיתו בש"ס נראה לומר לפי האי דרשא ע"פ מ"ש לעיל</w:t>
      </w:r>
      <w:r w:rsidRPr="00041F5C">
        <w:rPr>
          <w:rFonts w:ascii="SBL Hebrew" w:eastAsia="Times New Roman" w:hAnsi="SBL Hebrew" w:cs="FrankRuehl"/>
          <w:sz w:val="28"/>
          <w:szCs w:val="28"/>
          <w:vertAlign w:val="superscript"/>
          <w:rtl/>
        </w:rPr>
        <w:footnoteReference w:id="1515"/>
      </w:r>
      <w:r w:rsidRPr="00041F5C">
        <w:rPr>
          <w:rFonts w:ascii="SBL Hebrew" w:eastAsia="Times New Roman" w:hAnsi="SBL Hebrew" w:cs="FrankRuehl" w:hint="cs"/>
          <w:sz w:val="28"/>
          <w:szCs w:val="28"/>
          <w:rtl/>
        </w:rPr>
        <w:t xml:space="preserve"> דאין הגשמים נעצרין אלא בשביל מספרי לשון הרע שנאמר "רוח צפון" וכו', לשון סתר ע"כ, והיינו אומר "אם ישוך הנחש" שהשמים משתנין כנחושת, "בלא לחש" אתמהא, רצה לומר בלא עון לשון הרע, תנא "בלחש" </w:t>
      </w:r>
      <w:r w:rsidRPr="00041F5C">
        <w:rPr>
          <w:rFonts w:ascii="SBL Hebrew" w:eastAsia="Times New Roman" w:hAnsi="SBL Hebrew" w:cs="FrankRuehl" w:hint="cs"/>
          <w:sz w:val="28"/>
          <w:szCs w:val="28"/>
          <w:rtl/>
        </w:rPr>
        <w:lastRenderedPageBreak/>
        <w:t>שהוא לשון סתר שבוודאי שיש באותו הדור דבר זה שהוא מג' עבירות שאין אדם ניצול מהם בכל יום</w:t>
      </w:r>
      <w:r w:rsidRPr="00041F5C">
        <w:rPr>
          <w:rFonts w:ascii="SBL Hebrew" w:eastAsia="Times New Roman" w:hAnsi="SBL Hebrew" w:cs="FrankRuehl"/>
          <w:sz w:val="28"/>
          <w:szCs w:val="28"/>
          <w:vertAlign w:val="superscript"/>
          <w:rtl/>
        </w:rPr>
        <w:footnoteReference w:id="1516"/>
      </w:r>
      <w:r w:rsidRPr="00041F5C">
        <w:rPr>
          <w:rFonts w:ascii="SBL Hebrew" w:eastAsia="Times New Roman" w:hAnsi="SBL Hebrew" w:cs="FrankRuehl" w:hint="cs"/>
          <w:sz w:val="28"/>
          <w:szCs w:val="28"/>
          <w:rtl/>
        </w:rPr>
        <w:t>, והיינו דסיים "אין יתרון לבעל הלשון" שהוא מיירי בעון זה, וכמ"ש לקמן בש"ס ואמר אין יתרון מידי דהוי שכבר כרתו דוד באומר</w:t>
      </w:r>
      <w:r w:rsidRPr="00041F5C">
        <w:rPr>
          <w:rFonts w:ascii="SBL Hebrew" w:eastAsia="Times New Roman" w:hAnsi="SBL Hebrew" w:cs="FrankRuehl"/>
          <w:sz w:val="28"/>
          <w:szCs w:val="28"/>
          <w:vertAlign w:val="superscript"/>
          <w:rtl/>
        </w:rPr>
        <w:footnoteReference w:id="1517"/>
      </w:r>
      <w:r w:rsidRPr="00041F5C">
        <w:rPr>
          <w:rFonts w:ascii="SBL Hebrew" w:eastAsia="Times New Roman" w:hAnsi="SBL Hebrew" w:cs="FrankRuehl" w:hint="cs"/>
          <w:sz w:val="28"/>
          <w:szCs w:val="28"/>
          <w:rtl/>
        </w:rPr>
        <w:t xml:space="preserve"> "תאלמנה שפתי שקר" וכו', ובכן אין לו תקנה אלא קבורה או תשובה "האמנם אלם"</w:t>
      </w:r>
      <w:r w:rsidRPr="00041F5C">
        <w:rPr>
          <w:rFonts w:ascii="SBL Hebrew" w:eastAsia="Times New Roman" w:hAnsi="SBL Hebrew" w:cs="FrankRuehl"/>
          <w:sz w:val="28"/>
          <w:szCs w:val="28"/>
          <w:vertAlign w:val="superscript"/>
          <w:rtl/>
        </w:rPr>
        <w:footnoteReference w:id="1518"/>
      </w:r>
      <w:r w:rsidRPr="00041F5C">
        <w:rPr>
          <w:rFonts w:ascii="SBL Hebrew" w:eastAsia="Times New Roman" w:hAnsi="SBL Hebrew" w:cs="FrankRuehl" w:hint="cs"/>
          <w:sz w:val="28"/>
          <w:szCs w:val="28"/>
          <w:rtl/>
        </w:rPr>
        <w:t>.</w:t>
      </w:r>
      <w:bookmarkEnd w:id="70"/>
    </w:p>
    <w:p w14:paraId="362BA2DF"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ח ע"ב מנא לן האי וכו' "מן היום הראשון אשר נתת לבך" </w:t>
      </w:r>
      <w:r w:rsidRPr="00041F5C">
        <w:rPr>
          <w:rFonts w:ascii="SBL Hebrew" w:eastAsia="Times New Roman" w:hAnsi="SBL Hebrew" w:cs="FrankRuehl" w:hint="cs"/>
          <w:sz w:val="28"/>
          <w:szCs w:val="28"/>
          <w:rtl/>
        </w:rPr>
        <w:t>וכו' ע"כ נכתב בצידו כתב מהרש"א בחידושי אגדות כבר אמר בפרק קמא דקידושין</w:t>
      </w:r>
      <w:r w:rsidRPr="00041F5C">
        <w:rPr>
          <w:rFonts w:ascii="SBL Hebrew" w:eastAsia="Times New Roman" w:hAnsi="SBL Hebrew" w:cs="FrankRuehl"/>
          <w:sz w:val="28"/>
          <w:szCs w:val="28"/>
          <w:vertAlign w:val="superscript"/>
          <w:rtl/>
        </w:rPr>
        <w:footnoteReference w:id="1519"/>
      </w:r>
      <w:r w:rsidRPr="00041F5C">
        <w:rPr>
          <w:rFonts w:ascii="SBL Hebrew" w:eastAsia="Times New Roman" w:hAnsi="SBL Hebrew" w:cs="FrankRuehl" w:hint="cs"/>
          <w:sz w:val="28"/>
          <w:szCs w:val="28"/>
          <w:rtl/>
        </w:rPr>
        <w:t xml:space="preserve"> מחשבה טובה הקב"ה מצרפה למעשה, מיהו אפשר דהיינו מעת שנעשה מעשה הטוב מצרף גם המחשבה טובה אבל הכא קאמר דבר נוסף וכו'</w:t>
      </w:r>
      <w:r w:rsidRPr="00041F5C">
        <w:rPr>
          <w:rFonts w:ascii="SBL Hebrew" w:eastAsia="Times New Roman" w:hAnsi="SBL Hebrew" w:cs="FrankRuehl"/>
          <w:sz w:val="28"/>
          <w:szCs w:val="28"/>
          <w:vertAlign w:val="superscript"/>
          <w:rtl/>
        </w:rPr>
        <w:footnoteReference w:id="1520"/>
      </w:r>
      <w:r w:rsidRPr="00041F5C">
        <w:rPr>
          <w:rFonts w:ascii="SBL Hebrew" w:eastAsia="Times New Roman" w:hAnsi="SBL Hebrew" w:cs="FrankRuehl" w:hint="cs"/>
          <w:sz w:val="28"/>
          <w:szCs w:val="28"/>
          <w:rtl/>
        </w:rPr>
        <w:t xml:space="preserve"> ע"ש. </w:t>
      </w:r>
      <w:r w:rsidRPr="00041F5C">
        <w:rPr>
          <w:rFonts w:ascii="SBL Hebrew" w:eastAsia="Times New Roman" w:hAnsi="SBL Hebrew" w:cs="FrankRuehl" w:hint="cs"/>
          <w:b/>
          <w:bCs/>
          <w:sz w:val="30"/>
          <w:szCs w:val="32"/>
          <w:rtl/>
        </w:rPr>
        <w:t xml:space="preserve">ושיחתו </w:t>
      </w:r>
      <w:r w:rsidRPr="00041F5C">
        <w:rPr>
          <w:rFonts w:ascii="SBL Hebrew" w:eastAsia="Times New Roman" w:hAnsi="SBL Hebrew" w:cs="FrankRuehl" w:hint="cs"/>
          <w:sz w:val="28"/>
          <w:szCs w:val="28"/>
          <w:rtl/>
        </w:rPr>
        <w:t xml:space="preserve">צריכה תלמוד דהרי בהידייא אמר בהא דקידושין חשב לעשות מצוה ונאנס ולא עשאה וכו', הרי דאף בלא מעשה הטוב מצרף המחשבה, ואיהו גופיה שם כתב לדייק בלשון הש"ס דהתם דמצטרפת אפילו לא עשאה כלל, ואדרבה בההיא דפרק קמא </w:t>
      </w:r>
      <w:r w:rsidRPr="00041F5C">
        <w:rPr>
          <w:rFonts w:ascii="SBL Hebrew" w:eastAsia="Times New Roman" w:hAnsi="SBL Hebrew" w:cs="FrankRuehl" w:hint="cs"/>
          <w:sz w:val="28"/>
          <w:szCs w:val="28"/>
          <w:rtl/>
        </w:rPr>
        <w:lastRenderedPageBreak/>
        <w:t>דקידושין יש בה דבר נוסף מהא דהכא, דבהא דהכא קאמר דלכי בטול הגזירה עבדינן להו, וא"כ עכ"פ נקיים בפועל להאי קבלה ואין רבותא כל כך ליתן שכר המחשבה בכהי גוונא, אבל בההיא דקידושין אמר בהידייא דאף שלא עשאה לעולם נותנין לו שכר כמעשה גופה, ואם כן חזר דקדוק מהרש"א דמאי קאמר מבעי מנה לן הא וכו' הרי כבר כלל גדול הוא דמחשבה טובה וכו', ומה גם לפי מ"ש דבהא דקידושין יש בה דבר נוסף יותר ואתייא הא דהכא כמכ"ש , ועיין בפרק קמא דברכות בדף ו'</w:t>
      </w:r>
      <w:r w:rsidRPr="00041F5C">
        <w:rPr>
          <w:rFonts w:ascii="SBL Hebrew" w:eastAsia="Times New Roman" w:hAnsi="SBL Hebrew" w:cs="FrankRuehl"/>
          <w:sz w:val="28"/>
          <w:szCs w:val="28"/>
          <w:vertAlign w:val="superscript"/>
          <w:rtl/>
        </w:rPr>
        <w:footnoteReference w:id="1521"/>
      </w:r>
      <w:r w:rsidRPr="00041F5C">
        <w:rPr>
          <w:rFonts w:ascii="SBL Hebrew" w:eastAsia="Times New Roman" w:hAnsi="SBL Hebrew" w:cs="FrankRuehl" w:hint="cs"/>
          <w:sz w:val="28"/>
          <w:szCs w:val="28"/>
          <w:rtl/>
        </w:rPr>
        <w:t xml:space="preserve"> שהביאו ג"כ הא דאפילו חשב וכו', והרב פתח עינים ז"ל אייתי משם מר אביו דפירש האי אפילו וכו' ולא זכר ש"ר דמהרש"א בקידושין כתב לה בהידייא.</w:t>
      </w:r>
    </w:p>
    <w:p w14:paraId="43140839"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ח ע"ב רש"י בד"ה שאפילו פרוטה שבכיס </w:t>
      </w:r>
      <w:r w:rsidRPr="00041F5C">
        <w:rPr>
          <w:rFonts w:ascii="SBL Hebrew" w:eastAsia="Times New Roman" w:hAnsi="SBL Hebrew" w:cs="FrankRuehl" w:hint="cs"/>
          <w:sz w:val="28"/>
          <w:szCs w:val="28"/>
          <w:rtl/>
        </w:rPr>
        <w:t>וכו' ע"כ, נכתב בצידו עיין מ"ש מהרש"א בחידושי אגדה לדקדק ע"ד רש"י ופירש איהו גופיה ב' פירושים ע"ש</w:t>
      </w:r>
      <w:r w:rsidRPr="00041F5C">
        <w:rPr>
          <w:rFonts w:ascii="SBL Hebrew" w:eastAsia="Times New Roman" w:hAnsi="SBL Hebrew" w:cs="FrankRuehl"/>
          <w:sz w:val="28"/>
          <w:szCs w:val="28"/>
          <w:vertAlign w:val="superscript"/>
          <w:rtl/>
        </w:rPr>
        <w:footnoteReference w:id="1522"/>
      </w:r>
      <w:r w:rsidRPr="00041F5C">
        <w:rPr>
          <w:rFonts w:ascii="SBL Hebrew" w:eastAsia="Times New Roman" w:hAnsi="SBL Hebrew" w:cs="FrankRuehl" w:hint="cs"/>
          <w:sz w:val="28"/>
          <w:szCs w:val="28"/>
          <w:rtl/>
        </w:rPr>
        <w:t xml:space="preserve">, ולע"ד אפשר </w:t>
      </w:r>
      <w:r w:rsidRPr="00041F5C">
        <w:rPr>
          <w:rFonts w:ascii="SBL Hebrew" w:eastAsia="Times New Roman" w:hAnsi="SBL Hebrew" w:cs="FrankRuehl" w:hint="cs"/>
          <w:sz w:val="28"/>
          <w:szCs w:val="28"/>
          <w:rtl/>
        </w:rPr>
        <w:lastRenderedPageBreak/>
        <w:t>דמה שפירש איהו ז"ל יש מקום לבארו בכוונת רש"י ז"ל עצמו וכמו שיראה הרואה.</w:t>
      </w:r>
    </w:p>
    <w:p w14:paraId="728C49EC"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יא ע"ב גמרא אמר רב לעולם וכו' כאלו קדוש שרוי בתוך מעיו </w:t>
      </w:r>
      <w:r w:rsidRPr="00041F5C">
        <w:rPr>
          <w:rFonts w:ascii="SBL Hebrew" w:eastAsia="Times New Roman" w:hAnsi="SBL Hebrew" w:cs="FrankRuehl" w:hint="cs"/>
          <w:sz w:val="28"/>
          <w:szCs w:val="28"/>
          <w:rtl/>
        </w:rPr>
        <w:t>וכו' ע"כ, נכתב בצידו עיין מ"ש בחידושינו לפרק ה' דברכות בדף לב ע"ב.</w:t>
      </w:r>
    </w:p>
    <w:p w14:paraId="0AFCCD10"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יד ע"ב גמרא אין אדם חשוב רשאי ליפול </w:t>
      </w:r>
      <w:r w:rsidRPr="00041F5C">
        <w:rPr>
          <w:rFonts w:ascii="SBL Hebrew" w:eastAsia="Times New Roman" w:hAnsi="SBL Hebrew" w:cs="FrankRuehl" w:hint="cs"/>
          <w:sz w:val="28"/>
          <w:szCs w:val="28"/>
          <w:rtl/>
        </w:rPr>
        <w:t>וכו' ע"כ, נכתב בצידו כתב מהרש"א בחידושי אגדה פרש"י שלא לא יהיה נענה ויחרפוהו ע"כ, וטעם זה אינו מספיק אמאי אינו רשאי, ובירושלמי הוסיף טעם</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דשמא לא יענה ויתחלל שם שמים, ויאמרו שאין תוכו כברו עכ"ל, ולע"ד נראה דהאי טעם דהירושלמי איתיה שפיר בכלל דבר קודשו דרש"י , והכי קאמר שע"י כן מחרפין אותו ויאמרו שאין תוכו כברו ונמצא שהוא אינו חשוב, והא ראיה שלא נענה, לכן לא יפול עד שידע בבירור שנענה, שבזה יהיה חילול שם שמים בדבר, ודברי רש"י והירושלמי אידי ואידי חד שיעורא נינהו וכמו שיראה הרואה.</w:t>
      </w:r>
    </w:p>
    <w:p w14:paraId="1F5388B3"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טו ע"א מתניתין הזקן שבהן אומר להם דברי כיבושים </w:t>
      </w:r>
      <w:r w:rsidRPr="00041F5C">
        <w:rPr>
          <w:rFonts w:ascii="SBL Hebrew" w:eastAsia="Times New Roman" w:hAnsi="SBL Hebrew" w:cs="FrankRuehl" w:hint="cs"/>
          <w:sz w:val="28"/>
          <w:szCs w:val="28"/>
          <w:rtl/>
        </w:rPr>
        <w:t xml:space="preserve">וכו' ע"כ, נכתב בצידו ראיתי בעין יעקב </w:t>
      </w:r>
      <w:r w:rsidRPr="00041F5C">
        <w:rPr>
          <w:rFonts w:ascii="SBL Hebrew" w:eastAsia="Times New Roman" w:hAnsi="SBL Hebrew" w:cs="FrankRuehl" w:hint="cs"/>
          <w:sz w:val="28"/>
          <w:szCs w:val="28"/>
          <w:rtl/>
        </w:rPr>
        <w:lastRenderedPageBreak/>
        <w:t>שהביאו משם התוס' על זה פירש דברים שכובשים ודוחקים את הלב לעשות תשובה, ענין אחר שמגלה להם סתרי מעשיהם כמו בהדי כבשי דרחמנא כן פר"ח עכ"ל</w:t>
      </w:r>
      <w:r w:rsidRPr="00041F5C">
        <w:rPr>
          <w:rFonts w:ascii="SBL Hebrew" w:eastAsia="Times New Roman" w:hAnsi="SBL Hebrew" w:cs="FrankRuehl"/>
          <w:sz w:val="28"/>
          <w:szCs w:val="28"/>
          <w:vertAlign w:val="superscript"/>
          <w:rtl/>
        </w:rPr>
        <w:footnoteReference w:id="1523"/>
      </w:r>
      <w:r w:rsidRPr="00041F5C">
        <w:rPr>
          <w:rFonts w:ascii="SBL Hebrew" w:eastAsia="Times New Roman" w:hAnsi="SBL Hebrew" w:cs="FrankRuehl" w:hint="cs"/>
          <w:sz w:val="28"/>
          <w:szCs w:val="28"/>
          <w:rtl/>
        </w:rPr>
        <w:t>, והנה הפירוש הא' כן נראה מפרש"י לקמן בגמרא בדף טז' ע"א בד"ה אדם של צורה וכו' שישמעו ויקבלו דבריו להמריך את הלב ע"ש, אך לפי פירוש ב' לכאורה קשה דאטו זקן זה נביא הוא עד שיודע מה בחשוכא, מה עשו במסתרים, וגם לישנא דמגלה להם דקאמר משום שהם אינם יודעים,</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 xml:space="preserve">דאם לא כן הוי ליה למימר מגלה סתרי וכו', מאי מילה 'להם' דקאמר, ותו דמלישנא דמתניתין שסיימו 'אחינו' לא נאמר באנשי נינוה וכו', משמע דהני מילי מעלייתא היא שאומר אותו זקן, והיינו עניין תשובה וכפירוש א', ונראה דגם לפירוש ב' הכי קאמר שמגלה להם דאיכא כמה עבירות שאדם דש בעקיביו ולא חלי ולא מרגיש בהם, דהוא סבר שהם היתר גמור וכיוצא בזה, הוא מגלה ומודיע להם שאל יחשבו עצמם צדיקים דזימנין בלא ידע ובלא מתכווין אדם עושה העבירה כמו הלבנת פנים לחבירו וכיוצא, והיינו דקאמר סתרי מעשיהם שנעשים באגב ונסתרים מעושיהם </w:t>
      </w:r>
      <w:r w:rsidRPr="00041F5C">
        <w:rPr>
          <w:rFonts w:ascii="SBL Hebrew" w:eastAsia="Times New Roman" w:hAnsi="SBL Hebrew" w:cs="FrankRuehl" w:hint="cs"/>
          <w:sz w:val="28"/>
          <w:szCs w:val="28"/>
          <w:rtl/>
        </w:rPr>
        <w:lastRenderedPageBreak/>
        <w:t>דאפילו המשביח לחבירו אמר בש"ס</w:t>
      </w:r>
      <w:r w:rsidRPr="00041F5C">
        <w:rPr>
          <w:rFonts w:ascii="SBL Hebrew" w:eastAsia="Times New Roman" w:hAnsi="SBL Hebrew" w:cs="FrankRuehl"/>
          <w:sz w:val="28"/>
          <w:szCs w:val="28"/>
          <w:vertAlign w:val="superscript"/>
          <w:rtl/>
        </w:rPr>
        <w:footnoteReference w:id="1524"/>
      </w:r>
      <w:r w:rsidRPr="00041F5C">
        <w:rPr>
          <w:rFonts w:ascii="SBL Hebrew" w:eastAsia="Times New Roman" w:hAnsi="SBL Hebrew" w:cs="FrankRuehl" w:hint="cs"/>
          <w:sz w:val="28"/>
          <w:szCs w:val="28"/>
          <w:rtl/>
        </w:rPr>
        <w:t xml:space="preserve"> כלך מלשון הרע דמתוך שבחו בא לידי גנותו ועל כיוצא בזה צריכים לחזור בתשובה שלימה כמו אנשי נינוה וכו', והני ב' פירושים קרובים בעניינם. </w:t>
      </w:r>
      <w:r w:rsidRPr="00041F5C">
        <w:rPr>
          <w:rFonts w:ascii="SBL Hebrew" w:eastAsia="Times New Roman" w:hAnsi="SBL Hebrew" w:cs="FrankRuehl" w:hint="cs"/>
          <w:b/>
          <w:bCs/>
          <w:sz w:val="30"/>
          <w:szCs w:val="32"/>
          <w:rtl/>
        </w:rPr>
        <w:t>וראיתי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אחרי רואי להרב אליה רבה בחידושיו לאורח חיים בסי' א ס"ק ג' שהביא דברי התוס' הנזכרים והקשה עצמו לדעת קושיה א' דמנה ידע זה הנביא הוא ותירץ דפירש שאמר לו הכי שהקב"ה מלא כל הארץ כבודו ורואה בסתרי מעשיהם וכו' ע"ש, ולע"ד קשה דלפי דבריו העיקר חסר דהוי ליה למימר שהקב"ה ידע וכו' דזהו תכלית הדברים, גם מאי מגלה להם דקאמר דכל כי האי גלויה ומפורסמת היא לכולי עלמא, וגם דזה נכלל בפירוש א' דדברים שדוחקים הלב לתשובה, מאי ניהו מה"מ מעלייתא וכיוצא, לכן היותר יש לומר כמ"ש והחילוק ביניהם כפירוש מילי כיבושים. </w:t>
      </w:r>
    </w:p>
    <w:p w14:paraId="62B0031B"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טו ע"א מורידין לפני התיבה זקן ורגיל ויש לו בנים וביתו ריקם</w:t>
      </w:r>
      <w:r w:rsidRPr="00041F5C">
        <w:rPr>
          <w:rFonts w:ascii="SBL Hebrew" w:eastAsia="Times New Roman" w:hAnsi="SBL Hebrew" w:cs="FrankRuehl" w:hint="cs"/>
          <w:sz w:val="28"/>
          <w:szCs w:val="28"/>
          <w:rtl/>
        </w:rPr>
        <w:t xml:space="preserve"> וכו' ע"כ, נכתב בצידו עיין לרבינו עובדיה שהביא ב' פירושים בזה</w:t>
      </w:r>
      <w:r w:rsidRPr="00041F5C">
        <w:rPr>
          <w:rFonts w:ascii="SBL Hebrew" w:eastAsia="Times New Roman" w:hAnsi="SBL Hebrew" w:cs="FrankRuehl"/>
          <w:sz w:val="28"/>
          <w:szCs w:val="28"/>
          <w:vertAlign w:val="superscript"/>
          <w:rtl/>
        </w:rPr>
        <w:footnoteReference w:id="1525"/>
      </w:r>
      <w:r w:rsidRPr="00041F5C">
        <w:rPr>
          <w:rFonts w:ascii="SBL Hebrew" w:eastAsia="Times New Roman" w:hAnsi="SBL Hebrew" w:cs="FrankRuehl" w:hint="cs"/>
          <w:sz w:val="28"/>
          <w:szCs w:val="28"/>
          <w:rtl/>
        </w:rPr>
        <w:t xml:space="preserve">, ונראה שיש בין פירוש א' לב', דלפירוש </w:t>
      </w:r>
      <w:r w:rsidRPr="00041F5C">
        <w:rPr>
          <w:rFonts w:ascii="SBL Hebrew" w:eastAsia="Times New Roman" w:hAnsi="SBL Hebrew" w:cs="FrankRuehl" w:hint="cs"/>
          <w:sz w:val="28"/>
          <w:szCs w:val="28"/>
          <w:rtl/>
        </w:rPr>
        <w:lastRenderedPageBreak/>
        <w:t>ב' אף שיש לו פרנסה שפיר, בעינן דיש לו בנים משום שיהיה רחמן דומייא דמושיבין בסנהדרין יש לו בנים מהכי טעמא כמ"ש הרמב"ם</w:t>
      </w:r>
      <w:r w:rsidRPr="00041F5C">
        <w:rPr>
          <w:rFonts w:ascii="SBL Hebrew" w:eastAsia="Times New Roman" w:hAnsi="SBL Hebrew" w:cs="FrankRuehl"/>
          <w:sz w:val="28"/>
          <w:szCs w:val="28"/>
          <w:vertAlign w:val="superscript"/>
          <w:rtl/>
        </w:rPr>
        <w:footnoteReference w:id="1526"/>
      </w:r>
      <w:r w:rsidRPr="00041F5C">
        <w:rPr>
          <w:rFonts w:ascii="SBL Hebrew" w:eastAsia="Times New Roman" w:hAnsi="SBL Hebrew" w:cs="FrankRuehl" w:hint="cs"/>
          <w:sz w:val="28"/>
          <w:szCs w:val="28"/>
          <w:rtl/>
        </w:rPr>
        <w:t>.</w:t>
      </w:r>
    </w:p>
    <w:p w14:paraId="157418F9"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טז ע"א תוס' בד"ה איכא בינייהו דגלו מבי כנישתא</w:t>
      </w:r>
      <w:r w:rsidRPr="00041F5C">
        <w:rPr>
          <w:rFonts w:ascii="SBL Hebrew" w:eastAsia="Times New Roman" w:hAnsi="SBL Hebrew" w:cs="FrankRuehl" w:hint="cs"/>
          <w:sz w:val="28"/>
          <w:szCs w:val="28"/>
          <w:rtl/>
        </w:rPr>
        <w:t xml:space="preserve"> פירוש למאן דאמר משום גלות איכא וכו' ע"כ, לכאורה יש לומר דמה הוצרכו התוס' לזה כיון דזה הוא פשט הש"ס וכפירוש רש"י, ונראה דבאו לאפוקי שלא נפרש דלמאן דאמר משום גלות ליכא דלא חשיב גלות מבי כנישתא לבי כנישתא, אלא ברחוב העיר בלבד. ולמאן דאמר משום פרהסייא איכא דהא כיון שמשנים כל הציבור מקומם אית בה קלא והוי כמו פרהסייא, לכן כתב פירוש וכו', דקושטא קאי דשינוי מקום חשיב גלות אפילו מבי כנישתא, ועניין פרהסייא לא הוי אלא ברחוב העיר דאית לה קלא לכולי עלמא, ואין לדקדק למאן דאמר משום גלות ואפילו מבי כנישתא לבי כנישתא חשיב גלות, א"כ אמאי נקט במתניתין לרחוב העיר, דיש לומר לדידיה לאו דווקא נקט דאזלינן בתר טעמא, והוא הדין לבי כנישתא אחריתי.</w:t>
      </w:r>
    </w:p>
    <w:p w14:paraId="21EECD18" w14:textId="0C4653C3"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טז ע"א גמרא ריש לקיש אמר "בכל צרתם לו צר"</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ע"כ , נכתב </w:t>
      </w:r>
      <w:r w:rsidRPr="00041F5C">
        <w:rPr>
          <w:rFonts w:ascii="SBL Hebrew" w:eastAsia="Times New Roman" w:hAnsi="SBL Hebrew" w:cs="FrankRuehl" w:hint="cs"/>
          <w:sz w:val="28"/>
          <w:szCs w:val="28"/>
          <w:rtl/>
        </w:rPr>
        <w:lastRenderedPageBreak/>
        <w:t>בצידו יש לומר אמאי לא נהירא ליה קרא ד"עמו אנכי בצרה" עד שהביאו מזה. ונראה משום דהתם קאמר "יקראני ואענהו" וכו' "אחלצהו ואכבדהו" ומשמעותו שכשיפול בעת צרה עמו אנכי לחלצהו ויצלהו ממנה, ולא שאיתו גופיה כביכול יהיה צר לו, לכן הביא מקרא דב"כל צרתם לו צר" דיש במשמע יותר להאי דרשא, 'לו' דייקא וגם שהיא יתירה דהני מילי למימר הכי "בכל צרתם מלאך פניו הושיעם"</w:t>
      </w:r>
      <w:r w:rsidR="001D059F" w:rsidRPr="00041F5C">
        <w:rPr>
          <w:rFonts w:ascii="SBL Hebrew" w:eastAsia="Times New Roman" w:hAnsi="SBL Hebrew" w:cs="FrankRuehl" w:hint="cs"/>
          <w:sz w:val="28"/>
          <w:szCs w:val="28"/>
          <w:rtl/>
        </w:rPr>
        <w:t>.</w:t>
      </w:r>
    </w:p>
    <w:p w14:paraId="01081232" w14:textId="3756278B" w:rsidR="001D059F" w:rsidRPr="00041F5C" w:rsidRDefault="001D059F" w:rsidP="001D059F">
      <w:pPr>
        <w:spacing w:after="120" w:line="360" w:lineRule="exact"/>
        <w:jc w:val="both"/>
        <w:rPr>
          <w:rFonts w:ascii="FrankRuehl" w:eastAsia="Times New Roman" w:hAnsi="FrankRuehl" w:cs="FrankRuehl"/>
          <w:sz w:val="28"/>
          <w:szCs w:val="28"/>
        </w:rPr>
      </w:pPr>
      <w:r w:rsidRPr="00041F5C">
        <w:rPr>
          <w:rFonts w:ascii="FrankRuehl" w:eastAsia="Times New Roman" w:hAnsi="FrankRuehl" w:cs="FrankRuehl"/>
          <w:b/>
          <w:bCs/>
          <w:sz w:val="32"/>
          <w:szCs w:val="32"/>
          <w:rtl/>
        </w:rPr>
        <w:t>*</w:t>
      </w:r>
      <w:r w:rsidRPr="00041F5C">
        <w:rPr>
          <w:rFonts w:ascii="FrankRuehl" w:eastAsia="Times New Roman" w:hAnsi="FrankRuehl" w:cs="FrankRuehl"/>
          <w:sz w:val="28"/>
          <w:szCs w:val="28"/>
          <w:rtl/>
        </w:rPr>
        <w:t xml:space="preserve"> </w:t>
      </w:r>
      <w:r w:rsidRPr="00041F5C">
        <w:rPr>
          <w:rFonts w:ascii="FrankRuehl" w:eastAsia="Times New Roman" w:hAnsi="FrankRuehl" w:cs="FrankRuehl" w:hint="cs"/>
          <w:b/>
          <w:bCs/>
          <w:sz w:val="32"/>
          <w:szCs w:val="32"/>
          <w:rtl/>
        </w:rPr>
        <w:t xml:space="preserve">דף טז ע"א </w:t>
      </w:r>
      <w:r w:rsidRPr="00041F5C">
        <w:rPr>
          <w:rFonts w:ascii="FrankRuehl" w:eastAsia="Times New Roman" w:hAnsi="FrankRuehl" w:cs="FrankRuehl"/>
          <w:b/>
          <w:bCs/>
          <w:sz w:val="32"/>
          <w:szCs w:val="32"/>
          <w:rtl/>
        </w:rPr>
        <w:t>ת"ר אדם שיש בידו עבירה ומתודה ואינו חוזר בו</w:t>
      </w:r>
      <w:r w:rsidRPr="00041F5C">
        <w:rPr>
          <w:rFonts w:ascii="FrankRuehl" w:eastAsia="Times New Roman" w:hAnsi="FrankRuehl" w:cs="FrankRuehl"/>
          <w:sz w:val="32"/>
          <w:szCs w:val="32"/>
          <w:rtl/>
        </w:rPr>
        <w:t xml:space="preserve"> </w:t>
      </w:r>
      <w:r w:rsidRPr="00041F5C">
        <w:rPr>
          <w:rFonts w:ascii="FrankRuehl" w:eastAsia="Times New Roman" w:hAnsi="FrankRuehl" w:cs="FrankRuehl"/>
          <w:sz w:val="28"/>
          <w:szCs w:val="28"/>
          <w:rtl/>
        </w:rPr>
        <w:t xml:space="preserve">דומה לטובל ושרץ בידו </w:t>
      </w:r>
      <w:r w:rsidRPr="00041F5C">
        <w:rPr>
          <w:rFonts w:ascii="FrankRuehl" w:eastAsia="Times New Roman" w:hAnsi="FrankRuehl" w:cs="FrankRuehl" w:hint="cs"/>
          <w:sz w:val="28"/>
          <w:szCs w:val="28"/>
          <w:rtl/>
        </w:rPr>
        <w:t xml:space="preserve">(ראה חידושים במסכת </w:t>
      </w:r>
      <w:r w:rsidRPr="00041F5C">
        <w:rPr>
          <w:rFonts w:ascii="FrankRuehl" w:eastAsia="Times New Roman" w:hAnsi="FrankRuehl" w:cs="FrankRuehl"/>
          <w:sz w:val="28"/>
          <w:szCs w:val="28"/>
          <w:rtl/>
        </w:rPr>
        <w:t>יומא דף פז ע"א</w:t>
      </w:r>
      <w:r w:rsidR="00806BBA" w:rsidRPr="00041F5C">
        <w:rPr>
          <w:rStyle w:val="a5"/>
          <w:rFonts w:ascii="FrankRuehl" w:eastAsia="Times New Roman" w:hAnsi="FrankRuehl" w:cs="FrankRuehl"/>
          <w:sz w:val="28"/>
          <w:szCs w:val="28"/>
          <w:rtl/>
        </w:rPr>
        <w:footnoteReference w:id="1527"/>
      </w:r>
      <w:r w:rsidRPr="00041F5C">
        <w:rPr>
          <w:rFonts w:ascii="FrankRuehl" w:hAnsi="FrankRuehl" w:cs="FrankRuehl" w:hint="cs"/>
          <w:sz w:val="28"/>
          <w:szCs w:val="28"/>
          <w:rtl/>
        </w:rPr>
        <w:t>).</w:t>
      </w:r>
    </w:p>
    <w:p w14:paraId="613ED3E1"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bookmarkStart w:id="71" w:name="_Ref99986986"/>
      <w:r w:rsidRPr="00041F5C">
        <w:rPr>
          <w:rFonts w:ascii="SBL Hebrew" w:eastAsia="Times New Roman" w:hAnsi="SBL Hebrew" w:cs="FrankRuehl" w:hint="cs"/>
          <w:b/>
          <w:bCs/>
          <w:sz w:val="30"/>
          <w:szCs w:val="32"/>
          <w:rtl/>
        </w:rPr>
        <w:t xml:space="preserve">דף כ ע"א גמרא תנא לא נקדימון שמו אלא בוני שמו </w:t>
      </w:r>
      <w:r w:rsidRPr="00041F5C">
        <w:rPr>
          <w:rFonts w:ascii="SBL Hebrew" w:eastAsia="Times New Roman" w:hAnsi="SBL Hebrew" w:cs="FrankRuehl" w:hint="cs"/>
          <w:sz w:val="28"/>
          <w:szCs w:val="28"/>
          <w:rtl/>
        </w:rPr>
        <w:t xml:space="preserve">וכו' ע"כ, נכתב בצידו ראיתי להרב טירת כסף בפרשת בראשית בדרוש ב' אשר לו בדף ג ע"ד שהקשה דלמה אמר דאחר שנעשה לו הנס משום הכי נקרא שמו נקדימון, ולא אמר דמשעה שנולד הניח הקב"ה בדעת אביו ואמו שיקראו לו נקדימון דהוא יודע עתידות שעתידה חמה </w:t>
      </w:r>
      <w:r w:rsidRPr="00041F5C">
        <w:rPr>
          <w:rFonts w:ascii="SBL Hebrew" w:eastAsia="Times New Roman" w:hAnsi="SBL Hebrew" w:cs="FrankRuehl" w:hint="cs"/>
          <w:sz w:val="28"/>
          <w:szCs w:val="28"/>
          <w:rtl/>
        </w:rPr>
        <w:lastRenderedPageBreak/>
        <w:t>שתהיה נוקדת בעבורו, וכמ"ש בפרק קמא דברכות</w:t>
      </w:r>
      <w:r w:rsidRPr="00041F5C">
        <w:rPr>
          <w:rFonts w:ascii="SBL Hebrew" w:eastAsia="Times New Roman" w:hAnsi="SBL Hebrew" w:cs="FrankRuehl"/>
          <w:sz w:val="28"/>
          <w:szCs w:val="28"/>
          <w:vertAlign w:val="superscript"/>
          <w:rtl/>
        </w:rPr>
        <w:footnoteReference w:id="1528"/>
      </w:r>
      <w:r w:rsidRPr="00041F5C">
        <w:rPr>
          <w:rFonts w:ascii="SBL Hebrew" w:eastAsia="Times New Roman" w:hAnsi="SBL Hebrew" w:cs="FrankRuehl" w:hint="cs"/>
          <w:sz w:val="28"/>
          <w:szCs w:val="28"/>
          <w:rtl/>
        </w:rPr>
        <w:t xml:space="preserve"> על רות שנקראה כן משעה שנולדה שעתיד ליצא ממנה דוד וכו', וה"נ הכי וע"ש מה שהאריך בזה.</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b/>
          <w:bCs/>
          <w:sz w:val="30"/>
          <w:szCs w:val="32"/>
          <w:rtl/>
        </w:rPr>
        <w:t xml:space="preserve">ולע"ד </w:t>
      </w:r>
      <w:r w:rsidRPr="00041F5C">
        <w:rPr>
          <w:rFonts w:ascii="SBL Hebrew" w:eastAsia="Times New Roman" w:hAnsi="SBL Hebrew" w:cs="FrankRuehl" w:hint="cs"/>
          <w:sz w:val="28"/>
          <w:szCs w:val="28"/>
          <w:rtl/>
        </w:rPr>
        <w:t>דקושיא מעיקרא ליתא דמעשה שהיה כך היה דמעיקרא נקרא שמו בישראל בוני ואחר שנקדה לו חמה קראו לו ע"ש המאורע נקדימון, ואף לפי דבריו היה נראה לומר בדוחק דלעולם משעת הלידה נקרא נקדימון, והכי פירוש הגמרא באומר לא נקדימון שמו, רצה לומר דלא היה ראוי ליקרא שמו בעת הלידה נקדימון, אלא בוני היה ראוי להקרות כשם אבי אביו שהיה שמו בוני, דמימי התלמוד היו קוראים לבן בשם אבי אביו וזה גם כן הוי ליה לקרותו כן, ולמה הניח הקב"ה בדעת אביו ואמו לקרותו נקדימון משום שעתידה שתנקוד חמה בעבורו ונקרא כן ע"ש העתיד, אבל מכל מקום קושטא קאי דפשטא דשמעתא לא משמע הכי כלל, אלא ע"כ לומר דקבלה היתה בידם דמעשה שהיה כך היה וכמ"ש.</w:t>
      </w:r>
      <w:bookmarkEnd w:id="71"/>
    </w:p>
    <w:p w14:paraId="4253477D"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כ ע"א גמרא רבי יוחנן אמר אתיא מגופיה דקרא וכו' ע"כ, נכתב בצידו </w:t>
      </w:r>
      <w:r w:rsidRPr="00041F5C">
        <w:rPr>
          <w:rFonts w:ascii="SBL Hebrew" w:eastAsia="Times New Roman" w:hAnsi="SBL Hebrew" w:cs="FrankRuehl" w:hint="cs"/>
          <w:sz w:val="28"/>
          <w:szCs w:val="28"/>
          <w:rtl/>
        </w:rPr>
        <w:t xml:space="preserve">שמעתי מקשים דהיכי קאמר דאתיא מגופיה דקרא דפירוש </w:t>
      </w:r>
      <w:r w:rsidRPr="00041F5C">
        <w:rPr>
          <w:rFonts w:ascii="SBL Hebrew" w:eastAsia="Times New Roman" w:hAnsi="SBL Hebrew" w:cs="FrankRuehl" w:hint="cs"/>
          <w:sz w:val="28"/>
          <w:szCs w:val="28"/>
          <w:rtl/>
        </w:rPr>
        <w:lastRenderedPageBreak/>
        <w:t>"ורגזו וחלו מפניך" בשעה שעמדה לו חמה, ואימא דעל עיקר מלחמת סיחון ועוג קאמר שכשישמעו כל העולם דב' מלכים גדולים כאלה שעליהם הם בטוחים הרגו אותם, אנו על אחת כמה וכמה, וכמו שפירש רש"י בפירוש התורה על קרא ד"וירא בלק" וכו' ע"ש</w:t>
      </w:r>
      <w:r w:rsidRPr="00041F5C">
        <w:rPr>
          <w:rFonts w:ascii="SBL Hebrew" w:eastAsia="Times New Roman" w:hAnsi="SBL Hebrew" w:cs="FrankRuehl"/>
          <w:sz w:val="28"/>
          <w:szCs w:val="28"/>
          <w:vertAlign w:val="superscript"/>
          <w:rtl/>
        </w:rPr>
        <w:footnoteReference w:id="1529"/>
      </w:r>
      <w:r w:rsidRPr="00041F5C">
        <w:rPr>
          <w:rFonts w:ascii="SBL Hebrew" w:eastAsia="Times New Roman" w:hAnsi="SBL Hebrew" w:cs="FrankRuehl" w:hint="cs"/>
          <w:sz w:val="28"/>
          <w:szCs w:val="28"/>
          <w:rtl/>
        </w:rPr>
        <w:t>, ומשום הכי "ורגזו וחלו מפניך" ע"כ, ונלע"ד לומר דאי אמלחמה סיחון ועוג קאמר הוי ליה למימר 'ורגזו וחלו מפניכם' ולאו בדידיה תליא מילתא בלבד, אלא בדידהו דכל ישראל, וכמ"ש בנס קריעת ים סוף</w:t>
      </w:r>
      <w:r w:rsidRPr="00041F5C">
        <w:rPr>
          <w:rFonts w:ascii="SBL Hebrew" w:eastAsia="Times New Roman" w:hAnsi="SBL Hebrew" w:cs="FrankRuehl"/>
          <w:sz w:val="28"/>
          <w:szCs w:val="28"/>
          <w:vertAlign w:val="superscript"/>
          <w:rtl/>
        </w:rPr>
        <w:footnoteReference w:id="1530"/>
      </w:r>
      <w:r w:rsidRPr="00041F5C">
        <w:rPr>
          <w:rFonts w:ascii="SBL Hebrew" w:eastAsia="Times New Roman" w:hAnsi="SBL Hebrew" w:cs="FrankRuehl" w:hint="cs"/>
          <w:sz w:val="28"/>
          <w:szCs w:val="28"/>
          <w:rtl/>
        </w:rPr>
        <w:t xml:space="preserve"> "שמעו עמים ירגזון" וקאמר סתמא, אמנם עכשיו שתלה הדבר במשה רבינו עליו השלום לחודיה משמע על דבר שנעשה לו לבדו, ומאי הוא עכ"ל, הא דנקדה לו חמה ומשום הכי אמר "ורגזו וחלו מפניך" דייקא. </w:t>
      </w:r>
      <w:r w:rsidRPr="00041F5C">
        <w:rPr>
          <w:rFonts w:ascii="SBL Hebrew" w:eastAsia="Times New Roman" w:hAnsi="SBL Hebrew" w:cs="FrankRuehl" w:hint="cs"/>
          <w:b/>
          <w:bCs/>
          <w:sz w:val="30"/>
          <w:szCs w:val="32"/>
          <w:rtl/>
        </w:rPr>
        <w:t>וראיתי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לרש"י בפירוש התורה בפרשת דברים שפירש על האי קרא שאמר "היום הזה אחל" וכו', בד"ה תחת כל השמים, למד שעמדה חמה למשה ביום מלחמת סיחון ועוד, ונודע הדבר תחת השמים עכ"ל, ולכאורה קצת קשה שהרי בגמרא ילפינן לה ממ"ש "ורגזו </w:t>
      </w:r>
      <w:r w:rsidRPr="00041F5C">
        <w:rPr>
          <w:rFonts w:ascii="SBL Hebrew" w:eastAsia="Times New Roman" w:hAnsi="SBL Hebrew" w:cs="FrankRuehl" w:hint="cs"/>
          <w:sz w:val="28"/>
          <w:szCs w:val="28"/>
          <w:rtl/>
        </w:rPr>
        <w:lastRenderedPageBreak/>
        <w:t>וחלו מפניך" ואימתי בשעה שעמדה חמה וכו' ולא ממ"ש "תחת כל השמים" ונראה דמה שהוצרך רש"י לזה הוא כדי לתקן הקושיה דלעיל דמנא לן דעל עניין שנקדה חמה קאמר אימא דעל עיקר מלחמת סיחון, ועוד קאמר אמנם ממ"ש לעיל מיניה "אחל תת פחדך תחת כל השמים" מזה משמע וודאי דמה שסיים "ורגזו וחלו מפניך" היינו בעניין שנקרה לו חמה דזה הוא דבר שישמעו אותו כל העולם שתחת השמים לפי שיראו שהעולם נשתנה ועבידי דמשנו בזכות משה, אבל בעיקר מלחמת סיחון ועוג אפשר שלא ישמעו כל העולם דיש רחוקים הרבה מן הישוב דלא שמעי הא, אלא ע"כ דאנקדה לו חמה קאמר והכי פירושו דקרא דהיום הזה אחל תת פחדך ואעשה לך דבר פלא שישמעו אותו כל העולם אשר תחת השמים, ומזה ורגזו וחלו מפניך ששמעו הולך בכל העולם, ואי זה הוא הוי אומר הא דנקדה לו חמה.</w:t>
      </w:r>
    </w:p>
    <w:p w14:paraId="0FEA5DB4"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כ ע"א גמרא אמר רב יהודה לברכה מה נדה יש לה היתר</w:t>
      </w:r>
      <w:r w:rsidRPr="00041F5C">
        <w:rPr>
          <w:rFonts w:ascii="SBL Hebrew" w:eastAsia="Times New Roman" w:hAnsi="SBL Hebrew" w:cs="FrankRuehl" w:hint="cs"/>
          <w:sz w:val="28"/>
          <w:szCs w:val="28"/>
          <w:rtl/>
        </w:rPr>
        <w:t xml:space="preserve"> וכו' ע"כ, נכתב בצידו כתב מהרש"א בחידושי אגדה דלעיל מיניה כתיב ע"כ "לנדה היתה"</w:t>
      </w:r>
      <w:r w:rsidRPr="00041F5C">
        <w:rPr>
          <w:rFonts w:ascii="SBL Hebrew" w:eastAsia="Times New Roman" w:hAnsi="SBL Hebrew" w:cs="FrankRuehl"/>
          <w:sz w:val="28"/>
          <w:szCs w:val="28"/>
          <w:vertAlign w:val="superscript"/>
          <w:rtl/>
        </w:rPr>
        <w:footnoteReference w:id="1531"/>
      </w:r>
      <w:r w:rsidRPr="00041F5C">
        <w:rPr>
          <w:rFonts w:ascii="SBL Hebrew" w:eastAsia="Times New Roman" w:hAnsi="SBL Hebrew" w:cs="FrankRuehl" w:hint="cs"/>
          <w:sz w:val="28"/>
          <w:szCs w:val="28"/>
          <w:rtl/>
        </w:rPr>
        <w:t xml:space="preserve"> ולא דרשו כן משום דההוא איכא לפרש מלשון נע ונד </w:t>
      </w:r>
      <w:r w:rsidRPr="00041F5C">
        <w:rPr>
          <w:rFonts w:ascii="SBL Hebrew" w:eastAsia="Times New Roman" w:hAnsi="SBL Hebrew" w:cs="FrankRuehl" w:hint="cs"/>
          <w:sz w:val="28"/>
          <w:szCs w:val="28"/>
          <w:rtl/>
        </w:rPr>
        <w:lastRenderedPageBreak/>
        <w:t>וכדפירש"י והתרגום שם, אבל "לנדה ביניהם"</w:t>
      </w:r>
      <w:r w:rsidRPr="00041F5C">
        <w:rPr>
          <w:rFonts w:ascii="SBL Hebrew" w:eastAsia="Times New Roman" w:hAnsi="SBL Hebrew" w:cs="FrankRuehl"/>
          <w:sz w:val="28"/>
          <w:szCs w:val="28"/>
          <w:vertAlign w:val="superscript"/>
          <w:rtl/>
        </w:rPr>
        <w:footnoteReference w:id="1532"/>
      </w:r>
      <w:r w:rsidRPr="00041F5C">
        <w:rPr>
          <w:rFonts w:ascii="SBL Hebrew" w:eastAsia="Times New Roman" w:hAnsi="SBL Hebrew" w:cs="FrankRuehl" w:hint="cs"/>
          <w:sz w:val="28"/>
          <w:szCs w:val="28"/>
          <w:rtl/>
        </w:rPr>
        <w:t xml:space="preserve"> לא משמע לפרש כן אלא לנדה ממש, וכ"ה בתרגום ורש"י שם</w:t>
      </w:r>
      <w:r w:rsidRPr="00041F5C">
        <w:rPr>
          <w:rFonts w:ascii="SBL Hebrew" w:eastAsia="Times New Roman" w:hAnsi="SBL Hebrew" w:cs="FrankRuehl"/>
          <w:sz w:val="28"/>
          <w:szCs w:val="28"/>
          <w:vertAlign w:val="superscript"/>
          <w:rtl/>
        </w:rPr>
        <w:footnoteReference w:id="1533"/>
      </w:r>
      <w:r w:rsidRPr="00041F5C">
        <w:rPr>
          <w:rFonts w:ascii="SBL Hebrew" w:eastAsia="Times New Roman" w:hAnsi="SBL Hebrew" w:cs="FrankRuehl" w:hint="cs"/>
          <w:sz w:val="28"/>
          <w:szCs w:val="28"/>
          <w:rtl/>
        </w:rPr>
        <w:t xml:space="preserve"> ע"כ, ואיברא שכן פירש התרגום ורש"י ב' ענינים וגם במדרש איכא דרשו כן, אבל מכל מקום צריך לדעת למה לא דרשו להב' כתובים עניין א' או שפירש ע"כ לנדה</w:t>
      </w:r>
      <w:r w:rsidRPr="00041F5C">
        <w:rPr>
          <w:rFonts w:ascii="SBL Hebrew" w:eastAsia="Times New Roman" w:hAnsi="SBL Hebrew" w:cs="FrankRuehl"/>
          <w:sz w:val="28"/>
          <w:szCs w:val="28"/>
          <w:vertAlign w:val="superscript"/>
          <w:rtl/>
        </w:rPr>
        <w:footnoteReference w:id="1534"/>
      </w:r>
      <w:r w:rsidRPr="00041F5C">
        <w:rPr>
          <w:rFonts w:ascii="SBL Hebrew" w:eastAsia="Times New Roman" w:hAnsi="SBL Hebrew" w:cs="FrankRuehl" w:hint="cs"/>
          <w:sz w:val="28"/>
          <w:szCs w:val="28"/>
          <w:rtl/>
        </w:rPr>
        <w:t xml:space="preserve"> יפרש לנדה ממש, ואידך קרא</w:t>
      </w:r>
      <w:r w:rsidRPr="00041F5C">
        <w:rPr>
          <w:rFonts w:ascii="SBL Hebrew" w:eastAsia="Times New Roman" w:hAnsi="SBL Hebrew" w:cs="FrankRuehl"/>
          <w:sz w:val="28"/>
          <w:szCs w:val="28"/>
          <w:vertAlign w:val="superscript"/>
          <w:rtl/>
        </w:rPr>
        <w:footnoteReference w:id="1535"/>
      </w:r>
      <w:r w:rsidRPr="00041F5C">
        <w:rPr>
          <w:rFonts w:ascii="SBL Hebrew" w:eastAsia="Times New Roman" w:hAnsi="SBL Hebrew" w:cs="FrankRuehl" w:hint="cs"/>
          <w:sz w:val="28"/>
          <w:szCs w:val="28"/>
          <w:rtl/>
        </w:rPr>
        <w:t xml:space="preserve"> לשון 'טילטול' ולמה דרשו בהפך, ואפשר לומר דקרא קמא לפי שאמר "חטא חטאה ירושלים" ע"כ וכולי, הרי דקיהיב טעמא משום שחטאה נענשה לכן לא שייך למידרשיה לברכה, אבל אידך קרא שייך למידרשיה לברכה יותר דהכי קאמר "פירשה ציון בידיה אין מנחם לה"</w:t>
      </w:r>
      <w:r w:rsidRPr="00041F5C">
        <w:rPr>
          <w:rFonts w:ascii="SBL Hebrew" w:eastAsia="Times New Roman" w:hAnsi="SBL Hebrew" w:cs="FrankRuehl"/>
          <w:sz w:val="28"/>
          <w:szCs w:val="28"/>
          <w:vertAlign w:val="superscript"/>
          <w:rtl/>
        </w:rPr>
        <w:footnoteReference w:id="1536"/>
      </w:r>
      <w:r w:rsidRPr="00041F5C">
        <w:rPr>
          <w:rFonts w:ascii="SBL Hebrew" w:eastAsia="Times New Roman" w:hAnsi="SBL Hebrew" w:cs="FrankRuehl" w:hint="cs"/>
          <w:sz w:val="28"/>
          <w:szCs w:val="28"/>
          <w:rtl/>
        </w:rPr>
        <w:t xml:space="preserve"> וכולי ולכן קמסיים ואזיל דמכל מקום יש לה תנחומין דהיתה כנדה דאית לה תקנתא בעגלא ובזמן קריב, ואם תדחק מזה אימא דלאו דווקא נקטי לפרש הכי אלא כיון דאיכא קמן תרי קראי מוכרח דלא באו ב' לחד עניינא, ואפשר דהוא הדין דהוו נקטי איכפא. </w:t>
      </w:r>
      <w:r w:rsidRPr="00041F5C">
        <w:rPr>
          <w:rFonts w:ascii="SBL Hebrew" w:eastAsia="Times New Roman" w:hAnsi="SBL Hebrew" w:cs="FrankRuehl" w:hint="cs"/>
          <w:b/>
          <w:bCs/>
          <w:sz w:val="30"/>
          <w:szCs w:val="32"/>
          <w:rtl/>
        </w:rPr>
        <w:t>וראיתי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להרי"ף בעין יעקב שכתב דקשה שאם הוא לברכה איך אומר במגילת </w:t>
      </w:r>
      <w:r w:rsidRPr="00041F5C">
        <w:rPr>
          <w:rFonts w:ascii="SBL Hebrew" w:eastAsia="Times New Roman" w:hAnsi="SBL Hebrew" w:cs="FrankRuehl" w:hint="cs"/>
          <w:sz w:val="28"/>
          <w:szCs w:val="28"/>
          <w:rtl/>
        </w:rPr>
        <w:lastRenderedPageBreak/>
        <w:t>קינות, ונראה דמתוך קללה של הקב"ה יוצא ברכה, דהא קראם נדה לרמוז שסוף הוי ליה תקנה וכו' ע"ש, ולע"ד דעדיף טפי לומר דכל הקרא גופיה כוליה לא אתא אלא לברכה ולא לחכימא ברמיזא בלבד, והיינו שמקודם מקונן הנביא על צרות שנפלו בהם ישראל וקאמר "על אלה אני בוכיה" וכו', "כי רחק ממני מנחם" וכולי "פירשה ציון בידיה אין מנחם לה", וכדי שלא יסברו שתמיד חס ושלום יהיו כן, לכן קמסיים ואזיל לבשרם בשורה טובה דקושטא קאי שהם דומים לנדה דאית להו תקנה ע"י תשובה והיינו ברכה דקאמר.</w:t>
      </w:r>
    </w:p>
    <w:p w14:paraId="2D198D52"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cs="FrankRuehl" w:hint="cs"/>
          <w:b/>
          <w:bCs/>
          <w:sz w:val="32"/>
          <w:szCs w:val="32"/>
          <w:rtl/>
        </w:rPr>
        <w:t>דף כ ע"ב תוס' בד"ה נזדמן לו אדם א'</w:t>
      </w:r>
      <w:r w:rsidRPr="00041F5C">
        <w:rPr>
          <w:rFonts w:asciiTheme="majorBidi" w:hAnsiTheme="majorBidi" w:cs="FrankRuehl"/>
          <w:sz w:val="28"/>
          <w:szCs w:val="28"/>
          <w:rtl/>
        </w:rPr>
        <w:t xml:space="preserve"> במסכת דרך ארץ מפרש דאותו אדם היינו אליהו ולטוב נתכוון כדי שלא ירגיל בדבר ע"כ, נכתב בצידו כאן הב</w:t>
      </w:r>
      <w:r w:rsidRPr="00041F5C">
        <w:rPr>
          <w:rFonts w:asciiTheme="majorBidi" w:hAnsiTheme="majorBidi" w:cs="FrankRuehl" w:hint="cs"/>
          <w:sz w:val="28"/>
          <w:szCs w:val="28"/>
          <w:rtl/>
        </w:rPr>
        <w:t>ן</w:t>
      </w:r>
      <w:r w:rsidRPr="00041F5C">
        <w:rPr>
          <w:rFonts w:asciiTheme="majorBidi" w:hAnsiTheme="majorBidi" w:cs="FrankRuehl"/>
          <w:sz w:val="28"/>
          <w:szCs w:val="28"/>
          <w:rtl/>
        </w:rPr>
        <w:t xml:space="preserve"> שואל דלמה ליה להתוספות להביא האי מימרא דמסכת דרך ארץ, ומאי נפקא לן מינה, ונראה משום דהוקשה להם אמאי נקטי בש"ס האי ל</w:t>
      </w:r>
      <w:r w:rsidRPr="00041F5C">
        <w:rPr>
          <w:rFonts w:asciiTheme="majorBidi" w:hAnsiTheme="majorBidi" w:cs="FrankRuehl" w:hint="cs"/>
          <w:sz w:val="28"/>
          <w:szCs w:val="28"/>
          <w:rtl/>
        </w:rPr>
        <w:t>יש</w:t>
      </w:r>
      <w:r w:rsidRPr="00041F5C">
        <w:rPr>
          <w:rFonts w:asciiTheme="majorBidi" w:hAnsiTheme="majorBidi" w:cs="FrankRuehl"/>
          <w:sz w:val="28"/>
          <w:szCs w:val="28"/>
          <w:rtl/>
        </w:rPr>
        <w:t xml:space="preserve">נא 'נזדמן לו אדם א' ולא אמר 'ראה אדם א', אלא וודאי מזה משמע דלאו באקראי בעלמא נקראו זה לזה כדרך כל הארץ, אלא אותו אדם הוא בא אליו לכתחילה בידיעתו לשום סיבה, לכן אייתו הא דמסכת דרך ארץ דהוא אליהו </w:t>
      </w:r>
      <w:r w:rsidRPr="00041F5C">
        <w:rPr>
          <w:rFonts w:asciiTheme="majorBidi" w:hAnsiTheme="majorBidi" w:cs="FrankRuehl"/>
          <w:sz w:val="28"/>
          <w:szCs w:val="28"/>
          <w:rtl/>
        </w:rPr>
        <w:lastRenderedPageBreak/>
        <w:t>ז"ל ולטוב נתכוון והיינו דדייק 'נזדמן לו' לטובתו ולהנאתו.</w:t>
      </w:r>
    </w:p>
    <w:p w14:paraId="484F4ED7"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cs="FrankRuehl" w:hint="cs"/>
          <w:b/>
          <w:bCs/>
          <w:sz w:val="32"/>
          <w:szCs w:val="32"/>
          <w:rtl/>
        </w:rPr>
        <w:t xml:space="preserve">דף כ ע"ב מיד נכנס רבי אלעזר בן רבי שמעון ודרש לעולם יהא אדם רך כקנה </w:t>
      </w:r>
      <w:r w:rsidRPr="00041F5C">
        <w:rPr>
          <w:rFonts w:cs="FrankRuehl" w:hint="cs"/>
          <w:sz w:val="28"/>
          <w:szCs w:val="28"/>
          <w:rtl/>
        </w:rPr>
        <w:t>וכו' ע"כ, נכתב בצידו כתב הרי"ף בעין יעקב לכאורה משמע שאמר על אותו אדם שנתרצה למחות ונתפייס שהיה רך כקנה ולא היה קשה כארז לעמוד על מידותיו שלא להתפייס, ואפשר שאמר כן על דבר אחר שהיה גס ברוחו כארז ואמר לו שראוי להיות רך כקנה וכו' עכ"ל.</w:t>
      </w:r>
      <w:r w:rsidRPr="00041F5C">
        <w:rPr>
          <w:rFonts w:cs="FrankRuehl" w:hint="cs"/>
          <w:b/>
          <w:bCs/>
          <w:sz w:val="28"/>
          <w:szCs w:val="28"/>
          <w:rtl/>
        </w:rPr>
        <w:t xml:space="preserve"> </w:t>
      </w:r>
      <w:r w:rsidRPr="00041F5C">
        <w:rPr>
          <w:rFonts w:cs="FrankRuehl" w:hint="cs"/>
          <w:b/>
          <w:bCs/>
          <w:sz w:val="32"/>
          <w:szCs w:val="32"/>
          <w:rtl/>
        </w:rPr>
        <w:t xml:space="preserve">ונלע"ד </w:t>
      </w:r>
      <w:r w:rsidRPr="00041F5C">
        <w:rPr>
          <w:rFonts w:cs="FrankRuehl" w:hint="cs"/>
          <w:sz w:val="28"/>
          <w:szCs w:val="28"/>
          <w:rtl/>
        </w:rPr>
        <w:t>לומר בהפך</w:t>
      </w:r>
      <w:r w:rsidRPr="00041F5C">
        <w:rPr>
          <w:rFonts w:ascii="SBL Hebrew" w:eastAsia="Times New Roman" w:hAnsi="SBL Hebrew" w:cs="FrankRuehl" w:hint="cs"/>
          <w:sz w:val="28"/>
          <w:szCs w:val="28"/>
          <w:rtl/>
        </w:rPr>
        <w:t xml:space="preserve"> זה שאמר כן על אותו אדם המכוער שנתקן כארז ולא רצה למחול לו ונשתטח לפניו, ואמר לו באותו פרק ובאותו מקום נעניתי לך מחול לי, והלך לפניו עד עירו וביזהו לפני בני עירו ואמר שאל ירבו כמותו בישראל ועל זה אמר עליו ועל כיוצא בו דלא יאות למיעבד הכי שראוי להיות רך כקנה ויתפייס מהיר כשיאמר לו נעניתי לך וכו' במקום שציערו ואל יהיה קשה כארז באותו אדם. ובפרט כפי מה שפירש מהרש"א בחידושי אגדות שמה שקראו 'ריקה' שהיה נדמה לו כגוי מבני כוש לפי שהיה מכוער ושחור ביותר, אבל אילו היה יודע שהוא יהודי לא היה אומר לו כן ע"ש, ולפי זה מסתמא דכעת </w:t>
      </w:r>
      <w:r w:rsidRPr="00041F5C">
        <w:rPr>
          <w:rFonts w:ascii="SBL Hebrew" w:eastAsia="Times New Roman" w:hAnsi="SBL Hebrew" w:cs="FrankRuehl" w:hint="cs"/>
          <w:sz w:val="28"/>
          <w:szCs w:val="28"/>
          <w:rtl/>
        </w:rPr>
        <w:lastRenderedPageBreak/>
        <w:t>שריצה אותו קא יהיב אמתלא זו למלתיה והוי ליה להתפייס מהר ולמחול לו. ובזה דייק שפיר שאחר שנתפייס ואמר בשבילכם הריני מוחל לו קאמר, מיד נכנס רבי אלעזר בן רבי שמעון ודרש לעולם יהא אדם רך וכו', רצה לומר שהיה הדבר קשה עליו מה שפעל בו ההוא גברא ונתק' כל כך כארז עד שמחל לו , וכן לא יעשה בישראל הכשרים שהם רחמנים בני רחמנים, ובפרט עם גברא רבה כרבי אלעזר בן רבי שמעון, צדיק בן צדיק, אך אומנם על עיקר דברי מהרש"א הנזכרים קצת קשה דאיך אפשר לומר שנדמה לו כגוי, והרי נתן לו שלום ואמר לו 'שלום עליך רבי', וזה שלום בני ישראל ודוחק לומר שאמר לו כן בלשון הגוים ובתר ערבא קאזיל, ועוד דאף אם תרצה לומר דמר סבר שהוא גוי אין רשאי לבזותו ולומר לו שהוא ריקה, שמא כל בני עירו מכוערין כן, לא עשה כן לכל גוי, דעל כל פנים הם מעשה ה', וגם דלא משמע כן פשט הש"ס , דהרי אמר שהיתה דעתו גסה עליו מפני שלמד תורה הרבה משמע דהיא שעמדה לו ליכשל בדבר זה, ואף שידע שהוא ישראל גמור.</w:t>
      </w:r>
    </w:p>
    <w:p w14:paraId="259075F5"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cs="FrankRuehl" w:hint="cs"/>
          <w:b/>
          <w:bCs/>
          <w:sz w:val="32"/>
          <w:szCs w:val="32"/>
          <w:rtl/>
        </w:rPr>
        <w:t xml:space="preserve">דף כא ע"ב גמרא אי הכי איקום אנא </w:t>
      </w:r>
      <w:r w:rsidRPr="00041F5C">
        <w:rPr>
          <w:rFonts w:cs="FrankRuehl" w:hint="cs"/>
          <w:sz w:val="28"/>
          <w:szCs w:val="28"/>
          <w:rtl/>
        </w:rPr>
        <w:t xml:space="preserve">וכו' ע"כ, נכתב בצידו </w:t>
      </w:r>
      <w:r w:rsidRPr="00041F5C">
        <w:rPr>
          <w:rFonts w:cs="FrankRuehl" w:hint="cs"/>
          <w:sz w:val="28"/>
          <w:szCs w:val="28"/>
          <w:rtl/>
        </w:rPr>
        <w:lastRenderedPageBreak/>
        <w:t>ראיתי להרי"ף בעין יעקב שהקשה דכיון דאמר לו לא המקום מכבד לאדם, איך אמר איזול אנא לגבי דמר וכו' ע"ש, ולא ידענא מאי קא קשה לו להרב, דאדרבה היא הנותנת דכיון שהשיב לו שהוא מכבד המקום ולא המקום מכבדו אז אמר לו שיבוא לישב אצלו אף שהוא יושב עם גברי דלא חשיבי, כיון דאינהו מכבדי אתרא והיינו דקא"ל אי הכי וכו' ולפי תשובתו קאמר לו וכמ"ש ומה שתירץ הרב שם</w:t>
      </w:r>
      <w:r w:rsidRPr="00041F5C">
        <w:rPr>
          <w:rFonts w:cs="FrankRuehl"/>
          <w:sz w:val="28"/>
          <w:szCs w:val="28"/>
          <w:vertAlign w:val="superscript"/>
          <w:rtl/>
        </w:rPr>
        <w:footnoteReference w:id="1537"/>
      </w:r>
      <w:r w:rsidRPr="00041F5C">
        <w:rPr>
          <w:rFonts w:cs="FrankRuehl" w:hint="cs"/>
          <w:sz w:val="28"/>
          <w:szCs w:val="28"/>
          <w:rtl/>
        </w:rPr>
        <w:t xml:space="preserve"> הוא דוחק.</w:t>
      </w:r>
    </w:p>
    <w:p w14:paraId="320A0867"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cs="FrankRuehl" w:hint="cs"/>
          <w:b/>
          <w:bCs/>
          <w:sz w:val="32"/>
          <w:szCs w:val="32"/>
          <w:rtl/>
        </w:rPr>
        <w:t xml:space="preserve">דף כא ע"ב גמרא אבא אומנא הוה אתי ליה שלמה כל יומא </w:t>
      </w:r>
      <w:r w:rsidRPr="00041F5C">
        <w:rPr>
          <w:rFonts w:cs="FrankRuehl" w:hint="cs"/>
          <w:sz w:val="28"/>
          <w:szCs w:val="28"/>
          <w:rtl/>
        </w:rPr>
        <w:t>וכו' ע"כ, נכתב בצידו בזה אפשר לפרש מש"ה</w:t>
      </w:r>
      <w:r w:rsidRPr="00041F5C">
        <w:rPr>
          <w:rFonts w:cs="FrankRuehl"/>
          <w:sz w:val="28"/>
          <w:szCs w:val="28"/>
          <w:vertAlign w:val="superscript"/>
          <w:rtl/>
        </w:rPr>
        <w:footnoteReference w:id="1538"/>
      </w:r>
      <w:r w:rsidRPr="00041F5C">
        <w:rPr>
          <w:rFonts w:cs="FrankRuehl" w:hint="cs"/>
          <w:sz w:val="28"/>
          <w:szCs w:val="28"/>
          <w:rtl/>
        </w:rPr>
        <w:t xml:space="preserve"> "שלום רב" רצה לומר דמן שמייא מיהב יהבו שלומות רבות מעשים בכל יום למי לאוהבי תורה, מי שדרכו לאהב התלמידי חכמים</w:t>
      </w:r>
      <w:r w:rsidRPr="00041F5C">
        <w:rPr>
          <w:rFonts w:ascii="SBL Hebrew" w:eastAsia="Times New Roman" w:hAnsi="SBL Hebrew" w:cs="FrankRuehl" w:hint="cs"/>
          <w:sz w:val="28"/>
          <w:szCs w:val="28"/>
          <w:rtl/>
        </w:rPr>
        <w:t xml:space="preserve"> שהם עיקר התורה, כמ"ש</w:t>
      </w:r>
      <w:r w:rsidRPr="00041F5C">
        <w:rPr>
          <w:rFonts w:ascii="SBL Hebrew" w:eastAsia="Times New Roman" w:hAnsi="SBL Hebrew" w:cs="FrankRuehl"/>
          <w:sz w:val="28"/>
          <w:szCs w:val="28"/>
          <w:vertAlign w:val="superscript"/>
          <w:rtl/>
        </w:rPr>
        <w:footnoteReference w:id="1539"/>
      </w:r>
      <w:r w:rsidRPr="00041F5C">
        <w:rPr>
          <w:rFonts w:ascii="SBL Hebrew" w:eastAsia="Times New Roman" w:hAnsi="SBL Hebrew" w:cs="FrankRuehl" w:hint="cs"/>
          <w:sz w:val="28"/>
          <w:szCs w:val="28"/>
          <w:rtl/>
        </w:rPr>
        <w:t xml:space="preserve"> כמה טפשאי הני אינשי דקיימי מקמי ספר תורה ולא קיימי מקמי תלמיד חכם וכו', ודבר שהיה בכלל האהבה רבה 'דאגרא מיניה לא שקיל' אז הנה שכרו אתו, דהוי ליה שלמא רבה מן שמייא, דומייא דאבא אומנא ואמר "ואין </w:t>
      </w:r>
      <w:r w:rsidRPr="00041F5C">
        <w:rPr>
          <w:rFonts w:ascii="SBL Hebrew" w:eastAsia="Times New Roman" w:hAnsi="SBL Hebrew" w:cs="FrankRuehl" w:hint="cs"/>
          <w:sz w:val="28"/>
          <w:szCs w:val="28"/>
          <w:rtl/>
        </w:rPr>
        <w:lastRenderedPageBreak/>
        <w:t>למו מכשול" שם רמז דאף אם שקלי ליה מטלטלי הבית לא יחשוד לתלמיד חכם שנכשלו באשם גנבות חס ושלום, אלא יאמר דילמא פדיון שבויים וכו', וכן נראה דהכי קאמר שעל ידי השלום רב דהוי ליה מן שמייא הוי ליה סייעתא דשמייא, שלא יכשל בסוג החושד בכשרים, וגם "שברתי לישועתך ה' ומצותיך עשיתי"</w:t>
      </w:r>
      <w:r w:rsidRPr="00041F5C">
        <w:rPr>
          <w:rFonts w:ascii="SBL Hebrew" w:eastAsia="Times New Roman" w:hAnsi="SBL Hebrew" w:cs="FrankRuehl"/>
          <w:sz w:val="28"/>
          <w:szCs w:val="28"/>
          <w:vertAlign w:val="superscript"/>
          <w:rtl/>
        </w:rPr>
        <w:footnoteReference w:id="1540"/>
      </w:r>
      <w:r w:rsidRPr="00041F5C">
        <w:rPr>
          <w:rFonts w:ascii="SBL Hebrew" w:eastAsia="Times New Roman" w:hAnsi="SBL Hebrew" w:cs="FrankRuehl" w:hint="cs"/>
          <w:sz w:val="28"/>
          <w:szCs w:val="28"/>
          <w:rtl/>
        </w:rPr>
        <w:t xml:space="preserve"> שיעשה מצות ומעשים טובים כמו אבא אומנא דהוי ליה דוכתא מבראי וכו', וכי הוה חזי עני יהיב ליה אמר לו זיל איברי נפשך וגם "שמרה נפשי עדותיך"</w:t>
      </w:r>
      <w:r w:rsidRPr="00041F5C">
        <w:rPr>
          <w:rFonts w:ascii="SBL Hebrew" w:eastAsia="Times New Roman" w:hAnsi="SBL Hebrew" w:cs="FrankRuehl"/>
          <w:sz w:val="28"/>
          <w:szCs w:val="28"/>
          <w:vertAlign w:val="superscript"/>
          <w:rtl/>
        </w:rPr>
        <w:footnoteReference w:id="1541"/>
      </w:r>
      <w:r w:rsidRPr="00041F5C">
        <w:rPr>
          <w:rFonts w:ascii="SBL Hebrew" w:eastAsia="Times New Roman" w:hAnsi="SBL Hebrew" w:cs="FrankRuehl" w:hint="cs"/>
          <w:sz w:val="28"/>
          <w:szCs w:val="28"/>
          <w:rtl/>
        </w:rPr>
        <w:t xml:space="preserve"> וכו', דכל מקום שנאמר 'השמר' אינו אלא 'לא תעשה'</w:t>
      </w:r>
      <w:r w:rsidRPr="00041F5C">
        <w:rPr>
          <w:rFonts w:ascii="SBL Hebrew" w:eastAsia="Times New Roman" w:hAnsi="SBL Hebrew" w:cs="FrankRuehl"/>
          <w:sz w:val="28"/>
          <w:szCs w:val="28"/>
          <w:vertAlign w:val="superscript"/>
          <w:rtl/>
        </w:rPr>
        <w:footnoteReference w:id="1542"/>
      </w:r>
      <w:r w:rsidRPr="00041F5C">
        <w:rPr>
          <w:rFonts w:ascii="SBL Hebrew" w:eastAsia="Times New Roman" w:hAnsi="SBL Hebrew" w:cs="FrankRuehl" w:hint="cs"/>
          <w:sz w:val="28"/>
          <w:szCs w:val="28"/>
          <w:rtl/>
        </w:rPr>
        <w:t>, שאני נשמר שעוצם עיניו מראות בנשים דהוי ליה לבושא דאית ביה קרנא וכו', וכל זה אהני ליה לזכות לשלום רב כמו אבא אומנא דהא אהנו ליה כל מעשים טובים דהוה עביד וכמ"ש בש"ס.</w:t>
      </w:r>
    </w:p>
    <w:p w14:paraId="45F12D70"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cs="FrankRuehl" w:hint="cs"/>
          <w:b/>
          <w:bCs/>
          <w:sz w:val="32"/>
          <w:szCs w:val="32"/>
          <w:rtl/>
        </w:rPr>
        <w:t xml:space="preserve">דף כג ע"א גמרא אמר לו אנא הוא ולא הימנוהו ולא עבדי ליה יקרא כדבעי </w:t>
      </w:r>
      <w:r w:rsidRPr="00041F5C">
        <w:rPr>
          <w:rFonts w:cs="FrankRuehl" w:hint="cs"/>
          <w:sz w:val="28"/>
          <w:szCs w:val="28"/>
          <w:rtl/>
        </w:rPr>
        <w:t xml:space="preserve">וכו' ע"כ, נכתב בצידו לכאורה אין מובן אמאי לא עבדו ליה יקרא כדבעי, שהרי תורתו מכרזת עליו, וכל זמן שמזקינין דעתם מיתוספת </w:t>
      </w:r>
      <w:r w:rsidRPr="00041F5C">
        <w:rPr>
          <w:rFonts w:cs="FrankRuehl" w:hint="cs"/>
          <w:sz w:val="28"/>
          <w:szCs w:val="28"/>
          <w:rtl/>
        </w:rPr>
        <w:lastRenderedPageBreak/>
        <w:t>עליהם</w:t>
      </w:r>
      <w:r w:rsidRPr="00041F5C">
        <w:rPr>
          <w:rFonts w:cs="FrankRuehl"/>
          <w:sz w:val="28"/>
          <w:szCs w:val="28"/>
          <w:vertAlign w:val="superscript"/>
          <w:rtl/>
        </w:rPr>
        <w:footnoteReference w:id="1543"/>
      </w:r>
      <w:r w:rsidRPr="00041F5C">
        <w:rPr>
          <w:rFonts w:cs="FrankRuehl" w:hint="cs"/>
          <w:sz w:val="28"/>
          <w:szCs w:val="28"/>
          <w:rtl/>
        </w:rPr>
        <w:t>, ואף אם תרצה לומר דלא ניתוספה דעתו משום שכל ע' שנה שהיה ישן בהם כלא חשובין, מכל מקום חכמתו הא' עומדת במקומה, וכדאי הוא לנהוג בו כבוד גדול, וראיתי אחרי רואי למהרש"א באגדתיה שהרגיש בזה וכתב גם שראו בו שהוא בעל תורה ונהירין ליה שמעתתא, מכל מקום לא ראו בו שהיה בעל מעשים כחוני, ולכך לא עבדי ליה יקרא כדבעי עכ"ל, ולא ידעתי מי הגיד לו רז זה דלא ראו אותו בעל מעשים, דכל כי הא מילתא דעבידא לאיגלויי היא, וינסו אותו וגם דהוא גברא רבה בתורה פשיטא שהוא יראה שמים בסתר כבגלוי, ומעשה רב דאם אין יראה אין חכמה באופן דאכתי לא הונח לן טעמייהו דרבנן דבי מדרשא.</w:t>
      </w:r>
      <w:r w:rsidRPr="00041F5C">
        <w:rPr>
          <w:rFonts w:cs="FrankRuehl" w:hint="cs"/>
          <w:b/>
          <w:bCs/>
          <w:sz w:val="28"/>
          <w:szCs w:val="28"/>
          <w:rtl/>
        </w:rPr>
        <w:t xml:space="preserve"> </w:t>
      </w:r>
    </w:p>
    <w:p w14:paraId="5068E93E"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cs="FrankRuehl" w:hint="cs"/>
          <w:b/>
          <w:bCs/>
          <w:sz w:val="32"/>
          <w:szCs w:val="32"/>
          <w:rtl/>
        </w:rPr>
        <w:t xml:space="preserve">דף כג ע"ב גמרא עיילא דביתהו ברישא והדר עייל איהו </w:t>
      </w:r>
      <w:r w:rsidRPr="00041F5C">
        <w:rPr>
          <w:rFonts w:cs="FrankRuehl" w:hint="cs"/>
          <w:sz w:val="28"/>
          <w:szCs w:val="28"/>
          <w:rtl/>
        </w:rPr>
        <w:t>ע"כ, נכתב בצידו כתבו החידושין</w:t>
      </w:r>
      <w:r w:rsidRPr="00041F5C">
        <w:rPr>
          <w:rFonts w:cs="FrankRuehl"/>
          <w:sz w:val="28"/>
          <w:szCs w:val="28"/>
          <w:vertAlign w:val="superscript"/>
          <w:rtl/>
        </w:rPr>
        <w:footnoteReference w:id="1544"/>
      </w:r>
      <w:r w:rsidRPr="00041F5C">
        <w:rPr>
          <w:rFonts w:cs="FrankRuehl" w:hint="cs"/>
          <w:sz w:val="28"/>
          <w:szCs w:val="28"/>
          <w:rtl/>
        </w:rPr>
        <w:t xml:space="preserve"> אף דאין ללכת אחרי אשה, מוטב ללכת אחריה כדי שלא תלך עם התלמידים עכ"ל, ולע"ד אפשר דהא דאסרו</w:t>
      </w:r>
      <w:r w:rsidRPr="00041F5C">
        <w:rPr>
          <w:rFonts w:cs="FrankRuehl"/>
          <w:sz w:val="28"/>
          <w:szCs w:val="28"/>
          <w:vertAlign w:val="superscript"/>
          <w:rtl/>
        </w:rPr>
        <w:footnoteReference w:id="1545"/>
      </w:r>
      <w:r w:rsidRPr="00041F5C">
        <w:rPr>
          <w:rFonts w:cs="FrankRuehl" w:hint="cs"/>
          <w:sz w:val="28"/>
          <w:szCs w:val="28"/>
          <w:rtl/>
        </w:rPr>
        <w:t xml:space="preserve"> דאין לילך אחרי אשה היינו באשת חבירו ומשום שלא יבוא להרהר אחריה, אבל אם באשתו אמרו לית לן בה דליכא האי </w:t>
      </w:r>
      <w:r w:rsidRPr="00041F5C">
        <w:rPr>
          <w:rFonts w:cs="FrankRuehl" w:hint="cs"/>
          <w:sz w:val="28"/>
          <w:szCs w:val="28"/>
          <w:rtl/>
        </w:rPr>
        <w:lastRenderedPageBreak/>
        <w:t>טעמא, ואף אם תרצה לומר דאיסור זה אף באשתו אמרו דומייא שאמרו</w:t>
      </w:r>
      <w:r w:rsidRPr="00041F5C">
        <w:rPr>
          <w:rFonts w:cs="FrankRuehl"/>
          <w:sz w:val="28"/>
          <w:szCs w:val="28"/>
          <w:vertAlign w:val="superscript"/>
          <w:rtl/>
        </w:rPr>
        <w:footnoteReference w:id="1546"/>
      </w:r>
      <w:r w:rsidRPr="00041F5C">
        <w:rPr>
          <w:rFonts w:cs="FrankRuehl" w:hint="cs"/>
          <w:sz w:val="28"/>
          <w:szCs w:val="28"/>
          <w:rtl/>
        </w:rPr>
        <w:t xml:space="preserve"> אל יספר עם אשה בשוק ואפילו אשתו ובתו, </w:t>
      </w:r>
      <w:r w:rsidRPr="00041F5C">
        <w:rPr>
          <w:rFonts w:ascii="SBL Hebrew" w:eastAsia="Times New Roman" w:hAnsi="SBL Hebrew" w:cs="FrankRuehl" w:hint="cs"/>
          <w:sz w:val="28"/>
          <w:szCs w:val="28"/>
          <w:rtl/>
        </w:rPr>
        <w:t>וכן נראה ממ"ש</w:t>
      </w:r>
      <w:r w:rsidRPr="00041F5C">
        <w:rPr>
          <w:rFonts w:ascii="SBL Hebrew" w:eastAsia="Times New Roman" w:hAnsi="SBL Hebrew" w:cs="FrankRuehl"/>
          <w:sz w:val="28"/>
          <w:szCs w:val="28"/>
          <w:vertAlign w:val="superscript"/>
          <w:rtl/>
        </w:rPr>
        <w:footnoteReference w:id="1547"/>
      </w:r>
      <w:r w:rsidRPr="00041F5C">
        <w:rPr>
          <w:rFonts w:ascii="SBL Hebrew" w:eastAsia="Times New Roman" w:hAnsi="SBL Hebrew" w:cs="FrankRuehl" w:hint="cs"/>
          <w:sz w:val="28"/>
          <w:szCs w:val="28"/>
          <w:rtl/>
        </w:rPr>
        <w:t xml:space="preserve"> גבי מנוח שהלך אחרי אשתו שעם הארץ היה, מכל מקום נראה דהיינו כשהוא הולך בדרך בשוק דלאו כולי עלמא ידעי לה שהיא אשתו, אבל בכהי גוונא שיש בה ידיעה בתחילה, וזר לא עבר בתוכם וכי מטא לביתיה ולא בדרך, אז וודאי דלא הוי כסוג האי איסורא כלל וכמו שיראה הרואה.</w:t>
      </w:r>
    </w:p>
    <w:p w14:paraId="63C8DB45"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cs="FrankRuehl" w:hint="cs"/>
          <w:b/>
          <w:bCs/>
          <w:sz w:val="32"/>
          <w:szCs w:val="32"/>
          <w:rtl/>
        </w:rPr>
        <w:t xml:space="preserve">דף כד ע"א גמרא רחמנא לשבעך כי היכי דאשבען ברך </w:t>
      </w:r>
      <w:r w:rsidRPr="00041F5C">
        <w:rPr>
          <w:rFonts w:cs="FrankRuehl" w:hint="cs"/>
          <w:sz w:val="28"/>
          <w:szCs w:val="28"/>
          <w:rtl/>
        </w:rPr>
        <w:t xml:space="preserve">וכו' ע"כ, נכתב בצידו כתב מהרש"א בחידושי אגדות דלבנו הוי ליה לברוכי ויש לומר דתלו מעשה ניסים </w:t>
      </w:r>
      <w:r w:rsidRPr="00041F5C">
        <w:rPr>
          <w:rFonts w:ascii="SBL Hebrew" w:eastAsia="Times New Roman" w:hAnsi="SBL Hebrew" w:cs="FrankRuehl" w:hint="cs"/>
          <w:sz w:val="28"/>
          <w:szCs w:val="28"/>
          <w:rtl/>
        </w:rPr>
        <w:t xml:space="preserve">ברבי יוסי בזכותו שהיה עוסק אז במצוה עכ"ל, ולע"ד יש לדייק כן מדברי הש"ס שאמר הבן 'הוציאי פירותיך ויאכלו פועלי אבא', ולא אמר 'ויאכלו פועלים' סתם משמע מינה דגם הבן לא תבע זה אלא בזכות אביו ומשום הכי ראוי לברך להאב, אבל קצת קשה ממ"ש לו האב אתה הטרחת את קונך וכו', משמע לכאורה דזה הנס נעשה בשביל הבן, ויש לומר דלא הוה שמיעא ליה שבלשון </w:t>
      </w:r>
      <w:r w:rsidRPr="00041F5C">
        <w:rPr>
          <w:rFonts w:ascii="SBL Hebrew" w:eastAsia="Times New Roman" w:hAnsi="SBL Hebrew" w:cs="FrankRuehl" w:hint="cs"/>
          <w:sz w:val="28"/>
          <w:szCs w:val="28"/>
          <w:rtl/>
        </w:rPr>
        <w:lastRenderedPageBreak/>
        <w:t>התפילה הזכיר לאביו או משום שסוף סוף הוא גרם לתבוע מכוח אביו, ועכ"פ הטריח לקונו.</w:t>
      </w:r>
    </w:p>
    <w:p w14:paraId="2B90C78D"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cs="FrankRuehl" w:hint="cs"/>
          <w:b/>
          <w:bCs/>
          <w:sz w:val="32"/>
          <w:szCs w:val="32"/>
          <w:rtl/>
        </w:rPr>
        <w:t>דף כד ע"א</w:t>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רש"י בד"ה ביתום ויתומה</w:t>
      </w:r>
      <w:r w:rsidRPr="00041F5C">
        <w:rPr>
          <w:rFonts w:ascii="SBL Hebrew" w:eastAsia="Times New Roman" w:hAnsi="SBL Hebrew" w:cs="FrankRuehl" w:hint="cs"/>
          <w:sz w:val="28"/>
          <w:szCs w:val="28"/>
          <w:rtl/>
        </w:rPr>
        <w:t>, לזיווג זה לזה עכ"ל, נכתב בצידו עיין מ"ש בספרי הקטן ויקרא יצחק בפרשת שופטים בס"ד.</w:t>
      </w:r>
    </w:p>
    <w:p w14:paraId="6C442BC2"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cs="FrankRuehl" w:hint="cs"/>
          <w:b/>
          <w:bCs/>
          <w:sz w:val="32"/>
          <w:szCs w:val="32"/>
          <w:rtl/>
        </w:rPr>
        <w:t>דף כד ע"א גמרא אמר לו העבודה שהן קודמין לבתי</w:t>
      </w:r>
      <w:r w:rsidRPr="00041F5C">
        <w:rPr>
          <w:rFonts w:cs="FrankRuehl" w:hint="cs"/>
          <w:sz w:val="28"/>
          <w:szCs w:val="28"/>
          <w:rtl/>
        </w:rPr>
        <w:t xml:space="preserve"> ע"כ, נכתב בצידו עיין למהרש"א בחידושי אגדה מה שהקשה על זה ומה שתירץ</w:t>
      </w:r>
      <w:r w:rsidRPr="00041F5C">
        <w:rPr>
          <w:rFonts w:cs="FrankRuehl"/>
          <w:sz w:val="28"/>
          <w:szCs w:val="28"/>
          <w:vertAlign w:val="superscript"/>
          <w:rtl/>
        </w:rPr>
        <w:footnoteReference w:id="1548"/>
      </w:r>
      <w:r w:rsidRPr="00041F5C">
        <w:rPr>
          <w:rFonts w:cs="FrankRuehl" w:hint="cs"/>
          <w:sz w:val="28"/>
          <w:szCs w:val="28"/>
          <w:rtl/>
        </w:rPr>
        <w:t>, ועיין מ"ש שם ע"ד קדשו בס"ד.</w:t>
      </w:r>
    </w:p>
    <w:p w14:paraId="0E4FB2E2"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cs="FrankRuehl" w:hint="cs"/>
          <w:b/>
          <w:bCs/>
          <w:sz w:val="32"/>
          <w:szCs w:val="32"/>
          <w:rtl/>
        </w:rPr>
        <w:t xml:space="preserve">דף כה ע"א גמרא חזייה לבריתה דהות עציבת </w:t>
      </w:r>
      <w:r w:rsidRPr="00041F5C">
        <w:rPr>
          <w:rFonts w:cs="FrankRuehl" w:hint="cs"/>
          <w:sz w:val="28"/>
          <w:szCs w:val="28"/>
          <w:rtl/>
        </w:rPr>
        <w:t xml:space="preserve">וכו' ע"כ, נכתב בצידו לכאורה צריך לדעת היאך היה העניין, דאם עדיין יש שהות קצת הוי ליה להריק הכלים של חומץ ולהניח השמן במקומם ותדליק, כיון דאית לה כלי של שמן ומצוי גבה כמ"ש 'נתחלף לי' וכו', ואמאי קא עציבת כל כך, ואם דליכא שהות כלל שכבר נכנס שבת אם כן היאך עכשיו תדליקן, וליכא למימר </w:t>
      </w:r>
      <w:r w:rsidRPr="00041F5C">
        <w:rPr>
          <w:rFonts w:cs="FrankRuehl" w:hint="cs"/>
          <w:sz w:val="28"/>
          <w:szCs w:val="28"/>
          <w:rtl/>
        </w:rPr>
        <w:lastRenderedPageBreak/>
        <w:t>שכבר הם מודלקים בתחילה דהא וודאי כיון שהניחה החומץ בנירות הוא נכבית מאליה ולא ידלק אלא על ידי נס, גם מלישנא שאמר 'והדלקתי ממנו אור לשבת' משמע שעכ"פ הודלק בתחילה ואם כן אמאי עציבת כיון שראתה שהוא דולק והולך ואהנו מעשיה.</w:t>
      </w:r>
      <w:r w:rsidRPr="00041F5C">
        <w:rPr>
          <w:rFonts w:cs="FrankRuehl" w:hint="cs"/>
          <w:b/>
          <w:bCs/>
          <w:sz w:val="28"/>
          <w:szCs w:val="28"/>
          <w:rtl/>
        </w:rPr>
        <w:t xml:space="preserve"> </w:t>
      </w:r>
      <w:r w:rsidRPr="00041F5C">
        <w:rPr>
          <w:rFonts w:cs="FrankRuehl" w:hint="cs"/>
          <w:b/>
          <w:bCs/>
          <w:sz w:val="32"/>
          <w:szCs w:val="32"/>
          <w:rtl/>
        </w:rPr>
        <w:t>ואפשר</w:t>
      </w:r>
      <w:r w:rsidRPr="00041F5C">
        <w:rPr>
          <w:rFonts w:ascii="SBL Hebrew" w:eastAsia="Times New Roman" w:hAnsi="SBL Hebrew" w:cs="FrankRuehl" w:hint="cs"/>
          <w:sz w:val="28"/>
          <w:szCs w:val="28"/>
          <w:rtl/>
        </w:rPr>
        <w:t xml:space="preserve"> דאה"נ בתחילה הודלק בזכות אביה ובזכותה, ולמאי דביני וביני נכנס שבת והייתה מצירה שמא יכבו במהרה קודם שיאכלו סעודת שבת ולא ידלקו כמו שיעור השמן ממש, ולכן היתה עצבה עד שאמר לה אביה מי שאמר לשמן וידלק וכו', רצה לומר שתהיה דולקת שפיר כמו השמן ממש, ואי מהא לא אירייא וכן הוה ולא נצרכה אלא להעדפה שהיה דולק והולך עד שהביאו ממנו אור להבדלה.</w:t>
      </w:r>
    </w:p>
    <w:p w14:paraId="228E2FE4"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cs="FrankRuehl" w:hint="cs"/>
          <w:b/>
          <w:bCs/>
          <w:sz w:val="32"/>
          <w:szCs w:val="32"/>
          <w:rtl/>
        </w:rPr>
        <w:t>דף כה ע"א רש"י בד"ה עד שנטלו ממנו אור להבדלה</w:t>
      </w:r>
      <w:r w:rsidRPr="00041F5C">
        <w:rPr>
          <w:rFonts w:cs="FrankRuehl" w:hint="cs"/>
          <w:sz w:val="28"/>
          <w:szCs w:val="28"/>
          <w:rtl/>
        </w:rPr>
        <w:t>, הדליק ממנו נר אחר ליהנות ממנו</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 xml:space="preserve">ונר של מעשה ניסים כיבה וכו' ע"כ, נכתב בצידו לכאורה אין מובן אמאי הוכרח רש"י בהאי פירוש דאימא דכוונת הש"ס דבכלל מעלת הנס היה אף שנתנה שיעור של חומץ כמו שיעור הנהוג בשמן, ואותו שיעור לא ידליק אלא עד חצות לילה למרבה בדרך כל הארץ, אפילו הכי הודלק מעת לעת והותר עד שהדליקו </w:t>
      </w:r>
      <w:r w:rsidRPr="00041F5C">
        <w:rPr>
          <w:rFonts w:ascii="SBL Hebrew" w:eastAsia="Times New Roman" w:hAnsi="SBL Hebrew" w:cs="FrankRuehl" w:hint="cs"/>
          <w:sz w:val="28"/>
          <w:szCs w:val="28"/>
          <w:rtl/>
        </w:rPr>
        <w:lastRenderedPageBreak/>
        <w:t>ממנו במוצאי שבת עם חשיכה אור להבדלה ואז נכבה ממילא, וגם הכא קושטא קאי שנהנה עכ"פ ממנו בליל שבת במקום השמן, ולא דמייא להא דרב יהודה בחלא דהוה סמידא דלא הניחו כלל ליהנות ולהנות לאחרים לא מינה ולא מקצתיה. ש"ר למהרש"א בחידושי אגדות שפירש בכוונת הש"ס כמו שפירשנו אנן בעניותין אבל לא הקשה ע"ד רש"י בזה מידי.</w:t>
      </w:r>
    </w:p>
    <w:p w14:paraId="43D0029D"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cs="FrankRuehl" w:hint="cs"/>
          <w:b/>
          <w:bCs/>
          <w:sz w:val="32"/>
          <w:szCs w:val="32"/>
          <w:rtl/>
        </w:rPr>
        <w:t>דף כה ע"ב גמרא לא מפני שזה גדול מזה</w:t>
      </w:r>
      <w:r w:rsidRPr="00041F5C">
        <w:rPr>
          <w:rFonts w:cs="FrankRuehl" w:hint="cs"/>
          <w:sz w:val="28"/>
          <w:szCs w:val="28"/>
          <w:rtl/>
        </w:rPr>
        <w:t xml:space="preserve"> אלא שזה מעביר על מידותיו וכו' ע"כ, נכתב בצידו כתב הרב ישרש יעקב ז"ל יש לומר דכיון דרבי עקיבא גדול במדה זו ואיך אמר 'לא מפני שזה גדול מזה', תירץ</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עמ"ש</w:t>
      </w:r>
      <w:r w:rsidRPr="00041F5C">
        <w:rPr>
          <w:rFonts w:ascii="SBL Hebrew" w:eastAsia="Times New Roman" w:hAnsi="SBL Hebrew" w:cs="FrankRuehl"/>
          <w:sz w:val="28"/>
          <w:szCs w:val="28"/>
          <w:vertAlign w:val="superscript"/>
          <w:rtl/>
        </w:rPr>
        <w:footnoteReference w:id="1549"/>
      </w:r>
      <w:r w:rsidRPr="00041F5C">
        <w:rPr>
          <w:rFonts w:ascii="SBL Hebrew" w:eastAsia="Times New Roman" w:hAnsi="SBL Hebrew" w:cs="FrankRuehl" w:hint="cs"/>
          <w:sz w:val="28"/>
          <w:szCs w:val="28"/>
          <w:rtl/>
        </w:rPr>
        <w:t xml:space="preserve"> המעביר על מידותיו מעבירין לו ב"כ</w:t>
      </w:r>
      <w:r w:rsidRPr="00041F5C">
        <w:rPr>
          <w:rFonts w:ascii="SBL Hebrew" w:eastAsia="Times New Roman" w:hAnsi="SBL Hebrew" w:cs="FrankRuehl"/>
          <w:sz w:val="28"/>
          <w:szCs w:val="28"/>
          <w:vertAlign w:val="superscript"/>
          <w:rtl/>
        </w:rPr>
        <w:footnoteReference w:id="1550"/>
      </w:r>
      <w:r w:rsidRPr="00041F5C">
        <w:rPr>
          <w:rFonts w:ascii="SBL Hebrew" w:eastAsia="Times New Roman" w:hAnsi="SBL Hebrew" w:cs="FrankRuehl" w:hint="cs"/>
          <w:sz w:val="28"/>
          <w:szCs w:val="28"/>
          <w:rtl/>
        </w:rPr>
        <w:t xml:space="preserve"> פשעיו, ואם כן אף דשקולין הן במצות וכנגד מדה זו יש לרבי אליעזר מדות אחרות, אפילו הכי מדה זו סגולית שנמחלין עוונותיו עכ"ל. ול</w:t>
      </w:r>
      <w:r w:rsidRPr="00041F5C">
        <w:rPr>
          <w:rFonts w:ascii="SBL Hebrew" w:eastAsia="Times New Roman" w:hAnsi="SBL Hebrew" w:cs="FrankRuehl" w:hint="cs"/>
          <w:b/>
          <w:bCs/>
          <w:sz w:val="30"/>
          <w:szCs w:val="32"/>
          <w:rtl/>
        </w:rPr>
        <w:t xml:space="preserve">ע"ד </w:t>
      </w:r>
      <w:r w:rsidRPr="00041F5C">
        <w:rPr>
          <w:rFonts w:ascii="SBL Hebrew" w:eastAsia="Times New Roman" w:hAnsi="SBL Hebrew" w:cs="FrankRuehl" w:hint="cs"/>
          <w:sz w:val="28"/>
          <w:szCs w:val="28"/>
          <w:rtl/>
        </w:rPr>
        <w:t>אכתי קצת קשה כיון דעכ"פ מדה זו סגולה לעניין זה, וחשיבא מדה טובה מרובה</w:t>
      </w:r>
      <w:r w:rsidRPr="00041F5C">
        <w:rPr>
          <w:rFonts w:ascii="SBL Hebrew" w:eastAsia="Times New Roman" w:hAnsi="SBL Hebrew" w:cs="FrankRuehl"/>
          <w:sz w:val="28"/>
          <w:szCs w:val="28"/>
          <w:vertAlign w:val="superscript"/>
          <w:rtl/>
        </w:rPr>
        <w:footnoteReference w:id="1551"/>
      </w:r>
      <w:r w:rsidRPr="00041F5C">
        <w:rPr>
          <w:rFonts w:ascii="SBL Hebrew" w:eastAsia="Times New Roman" w:hAnsi="SBL Hebrew" w:cs="FrankRuehl" w:hint="cs"/>
          <w:sz w:val="28"/>
          <w:szCs w:val="28"/>
          <w:rtl/>
        </w:rPr>
        <w:t>, א"כ חשיב זה מזה גדול</w:t>
      </w:r>
      <w:r w:rsidRPr="00041F5C">
        <w:rPr>
          <w:rFonts w:ascii="SBL Hebrew" w:eastAsia="Times New Roman" w:hAnsi="SBL Hebrew" w:cs="FrankRuehl"/>
          <w:sz w:val="28"/>
          <w:szCs w:val="28"/>
          <w:vertAlign w:val="superscript"/>
          <w:rtl/>
        </w:rPr>
        <w:footnoteReference w:id="1552"/>
      </w:r>
      <w:r w:rsidRPr="00041F5C">
        <w:rPr>
          <w:rFonts w:ascii="SBL Hebrew" w:eastAsia="Times New Roman" w:hAnsi="SBL Hebrew" w:cs="FrankRuehl" w:hint="cs"/>
          <w:sz w:val="28"/>
          <w:szCs w:val="28"/>
          <w:rtl/>
        </w:rPr>
        <w:t xml:space="preserve">, והדרה קושיה לדוכתא, </w:t>
      </w:r>
      <w:r w:rsidRPr="00041F5C">
        <w:rPr>
          <w:rFonts w:ascii="SBL Hebrew" w:eastAsia="Times New Roman" w:hAnsi="SBL Hebrew" w:cs="FrankRuehl" w:hint="cs"/>
          <w:sz w:val="28"/>
          <w:szCs w:val="28"/>
          <w:rtl/>
        </w:rPr>
        <w:lastRenderedPageBreak/>
        <w:t>ולכן יש לומר משום דקושטא קאי דהאי מדה אינה בתורת חיוב, אלא מי שרוצה להתנהג לפנים משורת הדין ובתורת חסידות, והא ראיה</w:t>
      </w:r>
      <w:r w:rsidRPr="00041F5C">
        <w:rPr>
          <w:rFonts w:ascii="SBL Hebrew" w:eastAsia="Times New Roman" w:hAnsi="SBL Hebrew" w:cs="FrankRuehl"/>
          <w:sz w:val="28"/>
          <w:szCs w:val="28"/>
          <w:vertAlign w:val="superscript"/>
          <w:rtl/>
        </w:rPr>
        <w:footnoteReference w:id="1553"/>
      </w:r>
      <w:r w:rsidRPr="00041F5C">
        <w:rPr>
          <w:rFonts w:ascii="SBL Hebrew" w:eastAsia="Times New Roman" w:hAnsi="SBL Hebrew" w:cs="FrankRuehl" w:hint="cs"/>
          <w:sz w:val="28"/>
          <w:szCs w:val="28"/>
          <w:rtl/>
        </w:rPr>
        <w:t xml:space="preserve"> שרבי אליעזר לא היה נוהג כן, והכא שעצירת השמים היה וודאי מסיבת חטא וכשיעלה להתפלל איש צדיק שמתנהג כדין לא יענה משום שהשי"ת ג"כ עשה עמהם כדין וגרם החטא, אבל צריך שיבוא מי שמתנהג בכל מדותיו במדת החסד והרחמים ויתפלל לפני קונו כדי שיענה שגם השי"ת עושה לפנים משורת הדין ותן לו כמדתו, ואמטו להכי אמר בש"ס בכא 'לא מפני שזה גדול מזה' ביראת שמים, דביראת שמים טובים הב' ובשוים הכתוב מדבר, אלא שרבי עקיבא שהיה מעביר על המדה ועושה לפנים משורת הדין משום הכי נענה שגם השי"ת עשה עם ישראל כמדת הרחמים, שנשא קל וחומר למחול לישראל, ואפשר דיש מקום לומר שזהו תכיות תירוץ הרב אלא שקיצר, ועיין עוד שם שהביא משם הרב ת"ל דתירץ דרבי עקיבא על ידי שהיה תחילה לסטים כובש יצרו נקרא מעביר על מידותיו וכו' ע"ש, ומ"ש ליסטים לאו דווקא דלא אשכחן שהיה לסטים, אלא דרצה לומר על שהיה תחילה עם הארץ </w:t>
      </w:r>
      <w:r w:rsidRPr="00041F5C">
        <w:rPr>
          <w:rFonts w:ascii="SBL Hebrew" w:eastAsia="Times New Roman" w:hAnsi="SBL Hebrew" w:cs="FrankRuehl" w:hint="cs"/>
          <w:sz w:val="28"/>
          <w:szCs w:val="28"/>
          <w:rtl/>
        </w:rPr>
        <w:lastRenderedPageBreak/>
        <w:t>ורועה בקר, ולעיקר התירוץ הרואה יראה דאין הלשון 'דמעביר על מידותיו' מורה להכי וגם מה שהביא שם עוד תירוץ אחר הוא קשה לע"ד, והנכון כפשט הדברים וע"ד האמור.</w:t>
      </w:r>
    </w:p>
    <w:p w14:paraId="1E011123"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cs="FrankRuehl" w:hint="cs"/>
          <w:b/>
          <w:bCs/>
          <w:sz w:val="32"/>
          <w:szCs w:val="32"/>
          <w:rtl/>
        </w:rPr>
        <w:t xml:space="preserve">דף כו ע"ב מתניתין לא היו ימים טובים לישראל כטו' באב וכיום הכיפורים </w:t>
      </w:r>
      <w:r w:rsidRPr="00041F5C">
        <w:rPr>
          <w:rFonts w:cs="FrankRuehl" w:hint="cs"/>
          <w:sz w:val="28"/>
          <w:szCs w:val="28"/>
          <w:rtl/>
        </w:rPr>
        <w:t>וכו' וכן הוא אומר "צאינה וראינה" וכו' " ביום חתונתו" ע"כ, נכתב בצידו כתב המהרש"א בחידושי אגדות והוסיף רבי עובדיה מברטנורה "וביום שמחת לבו" זה בניין בית המקדש שנתחנך ביום הכיפורים ע"כ</w:t>
      </w:r>
      <w:r w:rsidRPr="00041F5C">
        <w:rPr>
          <w:rFonts w:ascii="SBL Hebrew" w:eastAsia="Times New Roman" w:hAnsi="SBL Hebrew" w:cs="FrankRuehl" w:hint="cs"/>
          <w:sz w:val="28"/>
          <w:szCs w:val="28"/>
          <w:rtl/>
        </w:rPr>
        <w:t>, ולא ידענא חנוכו ביום הכיפורים, ולפי עניינו נראה דאטו' באב קאי, שטעם שמחתו אמרו בגמרא תלויים בבניין המקדש עכ"ל, והרואה יראה להתוי"ט שביאה</w:t>
      </w:r>
      <w:r w:rsidRPr="00041F5C">
        <w:rPr>
          <w:rFonts w:ascii="SBL Hebrew" w:eastAsia="Times New Roman" w:hAnsi="SBL Hebrew" w:cs="FrankRuehl"/>
          <w:sz w:val="28"/>
          <w:szCs w:val="28"/>
          <w:vertAlign w:val="superscript"/>
          <w:rtl/>
        </w:rPr>
        <w:footnoteReference w:id="1554"/>
      </w:r>
      <w:r w:rsidRPr="00041F5C">
        <w:rPr>
          <w:rFonts w:ascii="SBL Hebrew" w:eastAsia="Times New Roman" w:hAnsi="SBL Hebrew" w:cs="FrankRuehl" w:hint="cs"/>
          <w:sz w:val="28"/>
          <w:szCs w:val="28"/>
          <w:rtl/>
        </w:rPr>
        <w:t xml:space="preserve"> לדברי הרבי עובדיה מברטנורה באר היטיב, והביא ראיה מקרא דמלכים ומגמרא פרק ג' דמועד קטן וכו' ע"ש</w:t>
      </w:r>
      <w:r w:rsidRPr="00041F5C">
        <w:rPr>
          <w:rFonts w:ascii="SBL Hebrew" w:eastAsia="Times New Roman" w:hAnsi="SBL Hebrew" w:cs="FrankRuehl"/>
          <w:sz w:val="28"/>
          <w:szCs w:val="28"/>
          <w:vertAlign w:val="superscript"/>
          <w:rtl/>
        </w:rPr>
        <w:footnoteReference w:id="1555"/>
      </w:r>
      <w:r w:rsidRPr="00041F5C">
        <w:rPr>
          <w:rFonts w:ascii="SBL Hebrew" w:eastAsia="Times New Roman" w:hAnsi="SBL Hebrew" w:cs="FrankRuehl" w:hint="cs"/>
          <w:sz w:val="28"/>
          <w:szCs w:val="28"/>
          <w:rtl/>
        </w:rPr>
        <w:t>, ובהכי אזלא לה קושיית מהרש"א.</w:t>
      </w:r>
    </w:p>
    <w:p w14:paraId="29FB25DC"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cs="FrankRuehl" w:hint="cs"/>
          <w:b/>
          <w:bCs/>
          <w:sz w:val="32"/>
          <w:szCs w:val="32"/>
          <w:rtl/>
        </w:rPr>
        <w:t xml:space="preserve">דף כח ע"א גמרא עליהם נאמר "זכר צדיק לברכה" ועל </w:t>
      </w:r>
      <w:r w:rsidRPr="00041F5C">
        <w:rPr>
          <w:rFonts w:cs="FrankRuehl" w:hint="cs"/>
          <w:b/>
          <w:bCs/>
          <w:sz w:val="32"/>
          <w:szCs w:val="32"/>
          <w:rtl/>
        </w:rPr>
        <w:lastRenderedPageBreak/>
        <w:t>ירבעם וחבריו וכו'</w:t>
      </w:r>
      <w:r w:rsidRPr="00041F5C">
        <w:rPr>
          <w:rFonts w:ascii="SBL Hebrew" w:eastAsia="Times New Roman" w:hAnsi="SBL Hebrew" w:cs="FrankRuehl" w:hint="cs"/>
          <w:sz w:val="28"/>
          <w:szCs w:val="28"/>
          <w:rtl/>
        </w:rPr>
        <w:t xml:space="preserve"> ע"כ נכתב בצידו כתב הרי"ף בעין יעקב קצת תימה שהרי גם אלו המושיבים פרדסאות כדי שלא יביאו ביכורים, יש לומר דשם רשעים ירקב וכו' ע"ש מה שתירץ</w:t>
      </w:r>
      <w:r w:rsidRPr="00041F5C">
        <w:rPr>
          <w:rFonts w:ascii="SBL Hebrew" w:eastAsia="Times New Roman" w:hAnsi="SBL Hebrew" w:cs="FrankRuehl"/>
          <w:sz w:val="28"/>
          <w:szCs w:val="28"/>
          <w:vertAlign w:val="superscript"/>
          <w:rtl/>
        </w:rPr>
        <w:footnoteReference w:id="1556"/>
      </w:r>
      <w:r w:rsidRPr="00041F5C">
        <w:rPr>
          <w:rFonts w:ascii="SBL Hebrew" w:eastAsia="Times New Roman" w:hAnsi="SBL Hebrew" w:cs="FrankRuehl" w:hint="cs"/>
          <w:sz w:val="28"/>
          <w:szCs w:val="28"/>
          <w:rtl/>
        </w:rPr>
        <w:t>, ולע"ד פשוט דמ"ש בגמרא ועל ירבעם וחביריו כיוונו בזה על אלו המושבים פרדסאות כדי שלא יביאו ביכורים שהם מחטיאין את הרבים דומייא דירבעם בן נבט ועל כולם הוא אומר "ושם רשעים ירקב", ואין שום תימה בזה לא מינה ולא מקצתיה וכמו שיראה הרואה.</w:t>
      </w:r>
    </w:p>
    <w:p w14:paraId="22E840F7"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cs="FrankRuehl" w:hint="cs"/>
          <w:b/>
          <w:bCs/>
          <w:sz w:val="32"/>
          <w:szCs w:val="32"/>
          <w:rtl/>
        </w:rPr>
        <w:t xml:space="preserve">דף כט ע"ב תוס' בד"ה של תפוחים, </w:t>
      </w:r>
      <w:r w:rsidRPr="00041F5C">
        <w:rPr>
          <w:rFonts w:cs="FrankRuehl" w:hint="cs"/>
          <w:sz w:val="28"/>
          <w:szCs w:val="28"/>
          <w:rtl/>
        </w:rPr>
        <w:t>יש מפרשים וכו'</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עכ"ל, נכתב בצידו עיין מ"ש בקונטרס אות לטובה בסימן טו' בס"ד.</w:t>
      </w:r>
    </w:p>
    <w:p w14:paraId="4311079E"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pPr>
      <w:r w:rsidRPr="00041F5C">
        <w:rPr>
          <w:rFonts w:cs="FrankRuehl" w:hint="cs"/>
          <w:b/>
          <w:bCs/>
          <w:sz w:val="32"/>
          <w:szCs w:val="32"/>
          <w:rtl/>
        </w:rPr>
        <w:t>דף ל ע"א תוס' בד"ה ואם היה רגיל לסעוד בי' יסעוד בה'</w:t>
      </w:r>
      <w:r w:rsidRPr="00041F5C">
        <w:rPr>
          <w:rFonts w:cs="FrankRuehl" w:hint="cs"/>
          <w:sz w:val="28"/>
          <w:szCs w:val="28"/>
          <w:rtl/>
        </w:rPr>
        <w:t>, צריך למעט בכבודו עכ"ל, נכתב בצידו כוונתם פשוטה משום דלכאורה דבשלמה אם היה רגיל לאכול ב' תבשילין, שיאכל מין א' בזה יש בן מיעוט עונג ומצער עצמו</w:t>
      </w:r>
      <w:r w:rsidRPr="00041F5C">
        <w:rPr>
          <w:rFonts w:ascii="SBL Hebrew" w:eastAsia="Times New Roman" w:hAnsi="SBL Hebrew" w:cs="FrankRuehl" w:hint="cs"/>
          <w:sz w:val="28"/>
          <w:szCs w:val="28"/>
          <w:rtl/>
        </w:rPr>
        <w:t xml:space="preserve">, אבל בהא </w:t>
      </w:r>
      <w:r w:rsidRPr="00041F5C">
        <w:rPr>
          <w:rFonts w:ascii="SBL Hebrew" w:eastAsia="Times New Roman" w:hAnsi="SBL Hebrew" w:cs="FrankRuehl" w:hint="cs"/>
          <w:sz w:val="28"/>
          <w:szCs w:val="28"/>
          <w:rtl/>
        </w:rPr>
        <w:lastRenderedPageBreak/>
        <w:t>דרגיל לסעוד בי' שיסעוד בה' בזה לא יש</w:t>
      </w:r>
      <w:r w:rsidRPr="00041F5C">
        <w:rPr>
          <w:rFonts w:ascii="SBL Hebrew" w:eastAsia="Times New Roman" w:hAnsi="SBL Hebrew" w:cs="FrankRuehl"/>
          <w:sz w:val="28"/>
          <w:szCs w:val="28"/>
          <w:vertAlign w:val="superscript"/>
          <w:rtl/>
        </w:rPr>
        <w:footnoteReference w:id="1557"/>
      </w:r>
      <w:r w:rsidRPr="00041F5C">
        <w:rPr>
          <w:rFonts w:ascii="SBL Hebrew" w:eastAsia="Times New Roman" w:hAnsi="SBL Hebrew" w:cs="FrankRuehl" w:hint="cs"/>
          <w:sz w:val="28"/>
          <w:szCs w:val="28"/>
          <w:rtl/>
        </w:rPr>
        <w:t xml:space="preserve"> בו מיעוט תענוג כיון שלענין המאכל אוכל כמנהגו הטוב במין תבשיל זה, לכן כתב דצריך למעט בכבודו והיינו מלבד מה שחייב למעט בתענוג גם חייב למעט ג"כ בכבודו ובכהי גוונא יש בו מיעוט כבוד ולפיכך ישנה להאי עניינא.</w:t>
      </w:r>
    </w:p>
    <w:p w14:paraId="7F5E019A"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6"/>
          <w:szCs w:val="24"/>
        </w:rPr>
      </w:pPr>
      <w:r w:rsidRPr="00041F5C">
        <w:rPr>
          <w:rFonts w:cs="FrankRuehl" w:hint="cs"/>
          <w:b/>
          <w:bCs/>
          <w:sz w:val="32"/>
          <w:szCs w:val="32"/>
          <w:rtl/>
        </w:rPr>
        <w:t xml:space="preserve">דף ל ע"ב תוס' בד"ה יום שהותרו השבטים לבא זה בזה </w:t>
      </w:r>
      <w:r w:rsidRPr="00041F5C">
        <w:rPr>
          <w:rFonts w:cs="FrankRuehl" w:hint="cs"/>
          <w:sz w:val="28"/>
          <w:szCs w:val="28"/>
          <w:rtl/>
        </w:rPr>
        <w:t>פירוש דהיינו יו"ט עכ"ל, נכתב בצידו עיי</w:t>
      </w:r>
      <w:r w:rsidRPr="00041F5C">
        <w:rPr>
          <w:rFonts w:ascii="SBL Hebrew" w:eastAsia="Times New Roman" w:hAnsi="SBL Hebrew" w:cs="FrankRuehl" w:hint="cs"/>
          <w:sz w:val="28"/>
          <w:szCs w:val="28"/>
          <w:rtl/>
        </w:rPr>
        <w:t>ן מ"ש בקונטרס אות לטובה בסי' טז' בס"ד.</w:t>
      </w:r>
    </w:p>
    <w:p w14:paraId="54705C8B"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6"/>
          <w:szCs w:val="24"/>
        </w:rPr>
      </w:pPr>
      <w:r w:rsidRPr="00041F5C">
        <w:rPr>
          <w:rFonts w:cs="FrankRuehl" w:hint="cs"/>
          <w:b/>
          <w:bCs/>
          <w:sz w:val="32"/>
          <w:szCs w:val="32"/>
          <w:rtl/>
        </w:rPr>
        <w:t>דף לא ע"א גמרא ודלא מוסיף יאסף</w:t>
      </w:r>
      <w:r w:rsidRPr="00041F5C">
        <w:rPr>
          <w:rFonts w:cs="FrankRuehl" w:hint="cs"/>
          <w:sz w:val="28"/>
          <w:szCs w:val="28"/>
          <w:rtl/>
        </w:rPr>
        <w:t>, מאי יאסף וכו' ע"כ, נכתב בצידו עיין בפרק ח' דב"ב</w:t>
      </w:r>
      <w:r w:rsidRPr="00041F5C">
        <w:rPr>
          <w:rFonts w:cs="FrankRuehl"/>
          <w:sz w:val="28"/>
          <w:szCs w:val="28"/>
          <w:vertAlign w:val="superscript"/>
          <w:rtl/>
        </w:rPr>
        <w:footnoteReference w:id="1558"/>
      </w:r>
      <w:r w:rsidRPr="00041F5C">
        <w:rPr>
          <w:rFonts w:cs="FrankRuehl" w:hint="cs"/>
          <w:sz w:val="28"/>
          <w:szCs w:val="28"/>
          <w:rtl/>
        </w:rPr>
        <w:t xml:space="preserve"> שפירש רש"י שם בעין יעקב דלא גרסי 'יאסף' דא"כ וכו' אלא 'יסיף' ע"ש, והיינו כמ"ש התוס' הכא</w:t>
      </w:r>
      <w:r w:rsidRPr="00041F5C">
        <w:rPr>
          <w:rFonts w:cs="FrankRuehl"/>
          <w:sz w:val="28"/>
          <w:szCs w:val="28"/>
          <w:vertAlign w:val="superscript"/>
          <w:rtl/>
        </w:rPr>
        <w:footnoteReference w:id="1559"/>
      </w:r>
      <w:r w:rsidRPr="00041F5C">
        <w:rPr>
          <w:rFonts w:cs="FrankRuehl" w:hint="cs"/>
          <w:sz w:val="28"/>
          <w:szCs w:val="28"/>
          <w:rtl/>
        </w:rPr>
        <w:t>.</w:t>
      </w:r>
    </w:p>
    <w:p w14:paraId="759B140A" w14:textId="77777777" w:rsidR="00376503" w:rsidRPr="00041F5C" w:rsidRDefault="00376503" w:rsidP="00376503">
      <w:pPr>
        <w:numPr>
          <w:ilvl w:val="0"/>
          <w:numId w:val="20"/>
        </w:numPr>
        <w:spacing w:after="120" w:line="360" w:lineRule="exact"/>
        <w:ind w:left="56" w:firstLine="0"/>
        <w:jc w:val="both"/>
        <w:rPr>
          <w:rFonts w:ascii="SBL Hebrew" w:eastAsia="Times New Roman" w:hAnsi="SBL Hebrew" w:cs="FrankRuehl"/>
          <w:sz w:val="26"/>
          <w:szCs w:val="24"/>
        </w:rPr>
      </w:pPr>
      <w:r w:rsidRPr="00041F5C">
        <w:rPr>
          <w:rFonts w:cs="FrankRuehl" w:hint="cs"/>
          <w:b/>
          <w:bCs/>
          <w:sz w:val="32"/>
          <w:szCs w:val="32"/>
          <w:rtl/>
        </w:rPr>
        <w:t xml:space="preserve">דף לא ע"א רש"י בד"ה תקבריה אימיה </w:t>
      </w:r>
      <w:r w:rsidRPr="00041F5C">
        <w:rPr>
          <w:rFonts w:cs="FrankRuehl" w:hint="cs"/>
          <w:sz w:val="28"/>
          <w:szCs w:val="28"/>
          <w:rtl/>
        </w:rPr>
        <w:t>כלומר ימות בלא עתו ע"כ, נראה פשוט שהוצרך לזה שלא תאמר כפשוטו דאמו ממש דשמא אין לו אם, לכן פירש דרצה לומר ימות בלא עתו, ואם אמו קיימת ודרך העולם על הרוב שאמו קוראת לו במיתה, זה שאינו מוסיף יתוש קידמו</w:t>
      </w:r>
      <w:r w:rsidRPr="00041F5C">
        <w:rPr>
          <w:rFonts w:cs="FrankRuehl"/>
          <w:sz w:val="28"/>
          <w:szCs w:val="28"/>
          <w:vertAlign w:val="superscript"/>
          <w:rtl/>
        </w:rPr>
        <w:footnoteReference w:id="1560"/>
      </w:r>
      <w:r w:rsidRPr="00041F5C">
        <w:rPr>
          <w:rFonts w:cs="FrankRuehl" w:hint="cs"/>
          <w:sz w:val="28"/>
          <w:szCs w:val="28"/>
          <w:rtl/>
        </w:rPr>
        <w:t xml:space="preserve"> סנהדרין לח ע"א</w:t>
      </w: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sz w:val="28"/>
          <w:szCs w:val="28"/>
          <w:rtl/>
        </w:rPr>
        <w:lastRenderedPageBreak/>
        <w:t>ואם כבר אמו מתה ימות קודם זמנו, ובכהי גוונא יתפרש מ"ש תקבריה אמיה קאי על כנסת ישראל כמ"ש בפסוק "אל תטוש תורת אמך"</w:t>
      </w:r>
      <w:r w:rsidRPr="00041F5C">
        <w:rPr>
          <w:rFonts w:ascii="SBL Hebrew" w:eastAsia="Times New Roman" w:hAnsi="SBL Hebrew" w:cs="FrankRuehl"/>
          <w:sz w:val="28"/>
          <w:szCs w:val="28"/>
          <w:vertAlign w:val="superscript"/>
          <w:rtl/>
        </w:rPr>
        <w:footnoteReference w:id="1561"/>
      </w:r>
      <w:r w:rsidRPr="00041F5C">
        <w:rPr>
          <w:rFonts w:ascii="SBL Hebrew" w:eastAsia="Times New Roman" w:hAnsi="SBL Hebrew" w:cs="FrankRuehl" w:hint="cs"/>
          <w:sz w:val="28"/>
          <w:szCs w:val="28"/>
          <w:rtl/>
        </w:rPr>
        <w:t xml:space="preserve"> דקאי אכנסת ישראל.</w:t>
      </w:r>
    </w:p>
    <w:p w14:paraId="15C4243A" w14:textId="77777777" w:rsidR="002F343F" w:rsidRPr="00041F5C" w:rsidRDefault="00376503" w:rsidP="00376503">
      <w:pPr>
        <w:numPr>
          <w:ilvl w:val="0"/>
          <w:numId w:val="20"/>
        </w:numPr>
        <w:spacing w:after="120" w:line="360" w:lineRule="exact"/>
        <w:ind w:left="56" w:firstLine="0"/>
        <w:jc w:val="both"/>
        <w:rPr>
          <w:rFonts w:ascii="SBL Hebrew" w:eastAsia="Times New Roman" w:hAnsi="SBL Hebrew" w:cs="FrankRuehl"/>
          <w:sz w:val="28"/>
          <w:szCs w:val="28"/>
        </w:rPr>
        <w:sectPr w:rsidR="002F343F" w:rsidRPr="00041F5C" w:rsidSect="00445139">
          <w:headerReference w:type="even" r:id="rId51"/>
          <w:headerReference w:type="default" r:id="rId52"/>
          <w:footnotePr>
            <w:numRestart w:val="eachSect"/>
          </w:footnotePr>
          <w:pgSz w:w="9356" w:h="13325" w:code="11"/>
          <w:pgMar w:top="1440" w:right="878" w:bottom="1440" w:left="851" w:header="720" w:footer="720" w:gutter="0"/>
          <w:pgNumType w:fmt="hebrew1"/>
          <w:cols w:num="2" w:space="426"/>
          <w:bidi/>
          <w:rtlGutter/>
          <w:docGrid w:linePitch="360"/>
        </w:sectPr>
      </w:pPr>
      <w:bookmarkStart w:id="72" w:name="_Ref100052389"/>
      <w:r w:rsidRPr="00041F5C">
        <w:rPr>
          <w:rFonts w:cs="FrankRuehl" w:hint="cs"/>
          <w:b/>
          <w:bCs/>
          <w:sz w:val="32"/>
          <w:szCs w:val="32"/>
          <w:rtl/>
        </w:rPr>
        <w:t>דף לא ע"א גמרא יפיפיות אומרים</w:t>
      </w:r>
      <w:r w:rsidRPr="00041F5C">
        <w:rPr>
          <w:rFonts w:cs="FrankRuehl" w:hint="cs"/>
          <w:b/>
          <w:bCs/>
          <w:sz w:val="28"/>
          <w:szCs w:val="28"/>
          <w:rtl/>
        </w:rPr>
        <w:t xml:space="preserve"> </w:t>
      </w:r>
      <w:r w:rsidRPr="00041F5C">
        <w:rPr>
          <w:rFonts w:cs="FrankRuehl" w:hint="cs"/>
          <w:sz w:val="28"/>
          <w:szCs w:val="28"/>
          <w:rtl/>
        </w:rPr>
        <w:t>וכו' שאין האשה אלא ליופי, מיוחסות שבהן אומרים וכו' שאין האשה אלא לבנים וכו' ע"כ, נכתב בצידו לכאורה קשה מזה עמ"ש בפרק ה' דכתובות בדף נט ע"ב אין אשה אלא ליופי, אין אשה אלא לבנים, אין ואשה אלא לתכשיטי אשה ע"כ, דהנה מ"ש 'אין אשה אלא ליופי' זה מורה כמו כת משפחת היפיפיות,</w:t>
      </w:r>
      <w:r w:rsidRPr="00041F5C">
        <w:rPr>
          <w:rFonts w:ascii="SBL Hebrew" w:eastAsia="Times New Roman" w:hAnsi="SBL Hebrew" w:cs="FrankRuehl" w:hint="cs"/>
          <w:sz w:val="28"/>
          <w:szCs w:val="28"/>
          <w:rtl/>
        </w:rPr>
        <w:t xml:space="preserve"> ומ"ש 'אין אשה אלא לבנים' זהו בסברת כת המיוחסות שאומרות כן, וגם מ"ש 'אין האשה אלא לתכשיטי אשה' זהו נראה לכאורה ככת של העשירות או יש מקום לומר כמו כת של הבינוניות שאומרים 'קחו מקחכם לשם שמים ובלבד שתעטרינו בזהובים', ואם כן לכאורה קצת קשה דהיאך קא מחתינהו בחדא מחתא</w:t>
      </w:r>
      <w:r w:rsidRPr="00041F5C">
        <w:rPr>
          <w:rFonts w:ascii="SBL Hebrew" w:eastAsia="Times New Roman" w:hAnsi="SBL Hebrew" w:cs="FrankRuehl"/>
          <w:sz w:val="28"/>
          <w:szCs w:val="28"/>
          <w:vertAlign w:val="superscript"/>
          <w:rtl/>
        </w:rPr>
        <w:footnoteReference w:id="1562"/>
      </w:r>
      <w:r w:rsidRPr="00041F5C">
        <w:rPr>
          <w:rFonts w:ascii="SBL Hebrew" w:eastAsia="Times New Roman" w:hAnsi="SBL Hebrew" w:cs="FrankRuehl" w:hint="cs"/>
          <w:sz w:val="28"/>
          <w:szCs w:val="28"/>
          <w:rtl/>
        </w:rPr>
        <w:t>, כיון שהם ג' דעות במטה</w:t>
      </w:r>
      <w:r w:rsidRPr="00041F5C">
        <w:rPr>
          <w:rFonts w:ascii="SBL Hebrew" w:eastAsia="Times New Roman" w:hAnsi="SBL Hebrew" w:cs="FrankRuehl"/>
          <w:sz w:val="28"/>
          <w:szCs w:val="28"/>
          <w:vertAlign w:val="superscript"/>
          <w:rtl/>
        </w:rPr>
        <w:footnoteReference w:id="1563"/>
      </w:r>
      <w:r w:rsidRPr="00041F5C">
        <w:rPr>
          <w:rFonts w:ascii="SBL Hebrew" w:eastAsia="Times New Roman" w:hAnsi="SBL Hebrew" w:cs="FrankRuehl" w:hint="cs"/>
          <w:sz w:val="28"/>
          <w:szCs w:val="28"/>
          <w:rtl/>
        </w:rPr>
        <w:t xml:space="preserve"> וחלוקים בעיסתן וקשה לזווגן, וכפי מ"ש בחידושינו שם בס"ד יתיישב שפיר ע"ש. </w:t>
      </w:r>
      <w:r w:rsidRPr="00041F5C">
        <w:rPr>
          <w:rFonts w:ascii="SBL Hebrew" w:eastAsia="Times New Roman" w:hAnsi="SBL Hebrew" w:cs="FrankRuehl" w:hint="cs"/>
          <w:sz w:val="30"/>
          <w:szCs w:val="32"/>
          <w:rtl/>
        </w:rPr>
        <w:t xml:space="preserve">ובעיקר </w:t>
      </w:r>
      <w:r w:rsidRPr="00041F5C">
        <w:rPr>
          <w:rFonts w:ascii="SBL Hebrew" w:eastAsia="Times New Roman" w:hAnsi="SBL Hebrew" w:cs="FrankRuehl" w:hint="cs"/>
          <w:sz w:val="28"/>
          <w:szCs w:val="28"/>
          <w:rtl/>
        </w:rPr>
        <w:t xml:space="preserve">דברי </w:t>
      </w:r>
      <w:r w:rsidRPr="00041F5C">
        <w:rPr>
          <w:rFonts w:ascii="SBL Hebrew" w:eastAsia="Times New Roman" w:hAnsi="SBL Hebrew" w:cs="FrankRuehl" w:hint="cs"/>
          <w:sz w:val="28"/>
          <w:szCs w:val="28"/>
          <w:rtl/>
        </w:rPr>
        <w:lastRenderedPageBreak/>
        <w:t>הבינוניות והעניות יש לומר לכאורה כיון שהם אומרים 'קחו מקחכם לשם שמים' מאי קא בעו הכא בזהב, אשר לבבות ילהב</w:t>
      </w:r>
      <w:r w:rsidRPr="00041F5C">
        <w:rPr>
          <w:rFonts w:ascii="SBL Hebrew" w:eastAsia="Times New Roman" w:hAnsi="SBL Hebrew" w:cs="FrankRuehl"/>
          <w:sz w:val="28"/>
          <w:szCs w:val="28"/>
          <w:vertAlign w:val="superscript"/>
          <w:rtl/>
        </w:rPr>
        <w:footnoteReference w:id="1564"/>
      </w:r>
      <w:r w:rsidRPr="00041F5C">
        <w:rPr>
          <w:rFonts w:ascii="SBL Hebrew" w:eastAsia="Times New Roman" w:hAnsi="SBL Hebrew" w:cs="FrankRuehl" w:hint="cs"/>
          <w:sz w:val="28"/>
          <w:szCs w:val="28"/>
          <w:rtl/>
        </w:rPr>
        <w:t>, ונראה דהכוונה כיון שיקחו אותם לשם שמים ולא לשום פנייה אחרת, הנה שכרם אתם דממליא לא ריוחא שמעתתא</w:t>
      </w:r>
      <w:r w:rsidRPr="00041F5C">
        <w:rPr>
          <w:rFonts w:ascii="SBL Hebrew" w:eastAsia="Times New Roman" w:hAnsi="SBL Hebrew" w:cs="FrankRuehl"/>
          <w:sz w:val="28"/>
          <w:szCs w:val="28"/>
          <w:vertAlign w:val="superscript"/>
          <w:rtl/>
        </w:rPr>
        <w:footnoteReference w:id="1565"/>
      </w:r>
      <w:r w:rsidRPr="00041F5C">
        <w:rPr>
          <w:rFonts w:ascii="SBL Hebrew" w:eastAsia="Times New Roman" w:hAnsi="SBL Hebrew" w:cs="FrankRuehl" w:hint="cs"/>
          <w:sz w:val="28"/>
          <w:szCs w:val="28"/>
          <w:rtl/>
        </w:rPr>
        <w:t xml:space="preserve"> שיזכם השי"ת ויעטרום בזהובים כיון שיש ביניהם אהבה ואחוה לשם שמים ובמקום שיש אהבה "כי שם צוה ה' את הברכה"</w:t>
      </w:r>
      <w:r w:rsidRPr="00041F5C">
        <w:rPr>
          <w:rFonts w:ascii="SBL Hebrew" w:eastAsia="Times New Roman" w:hAnsi="SBL Hebrew" w:cs="FrankRuehl"/>
          <w:sz w:val="28"/>
          <w:szCs w:val="28"/>
          <w:vertAlign w:val="superscript"/>
          <w:rtl/>
        </w:rPr>
        <w:footnoteReference w:id="1566"/>
      </w:r>
      <w:r w:rsidRPr="00041F5C">
        <w:rPr>
          <w:rFonts w:ascii="SBL Hebrew" w:eastAsia="Times New Roman" w:hAnsi="SBL Hebrew" w:cs="FrankRuehl" w:hint="cs"/>
          <w:sz w:val="28"/>
          <w:szCs w:val="28"/>
          <w:rtl/>
        </w:rPr>
        <w:t xml:space="preserve"> כמש"ה</w:t>
      </w:r>
      <w:r w:rsidRPr="00041F5C">
        <w:rPr>
          <w:rFonts w:ascii="SBL Hebrew" w:eastAsia="Times New Roman" w:hAnsi="SBL Hebrew" w:cs="FrankRuehl"/>
          <w:sz w:val="28"/>
          <w:szCs w:val="28"/>
          <w:vertAlign w:val="superscript"/>
          <w:rtl/>
        </w:rPr>
        <w:footnoteReference w:id="1567"/>
      </w:r>
      <w:r w:rsidRPr="00041F5C">
        <w:rPr>
          <w:rFonts w:ascii="SBL Hebrew" w:eastAsia="Times New Roman" w:hAnsi="SBL Hebrew" w:cs="FrankRuehl" w:hint="cs"/>
          <w:sz w:val="28"/>
          <w:szCs w:val="28"/>
          <w:rtl/>
        </w:rPr>
        <w:t xml:space="preserve"> "השם גבולך שלום חלב חטים ישביעך", ונקט 'חלב חטים' לומר דלאו חטים כוסס בלחם צר, אלא חלב חטים שיזכו לאכול מעדנים וטוב הארץ בסולת נקיה ודעמיה "לחם לפי הטף"</w:t>
      </w:r>
      <w:r w:rsidRPr="00041F5C">
        <w:rPr>
          <w:rFonts w:ascii="SBL Hebrew" w:eastAsia="Times New Roman" w:hAnsi="SBL Hebrew" w:cs="FrankRuehl"/>
          <w:sz w:val="28"/>
          <w:szCs w:val="28"/>
          <w:vertAlign w:val="superscript"/>
          <w:rtl/>
        </w:rPr>
        <w:footnoteReference w:id="1568"/>
      </w:r>
      <w:r w:rsidRPr="00041F5C">
        <w:rPr>
          <w:rFonts w:ascii="SBL Hebrew" w:eastAsia="Times New Roman" w:hAnsi="SBL Hebrew" w:cs="FrankRuehl" w:hint="cs"/>
          <w:sz w:val="28"/>
          <w:szCs w:val="28"/>
          <w:rtl/>
        </w:rPr>
        <w:t>, ונבין מזה מש"ה</w:t>
      </w:r>
      <w:r w:rsidRPr="00041F5C">
        <w:rPr>
          <w:rFonts w:ascii="SBL Hebrew" w:eastAsia="Times New Roman" w:hAnsi="SBL Hebrew" w:cs="FrankRuehl"/>
          <w:sz w:val="28"/>
          <w:szCs w:val="28"/>
          <w:vertAlign w:val="superscript"/>
          <w:rtl/>
        </w:rPr>
        <w:footnoteReference w:id="1569"/>
      </w:r>
      <w:r w:rsidRPr="00041F5C">
        <w:rPr>
          <w:rFonts w:ascii="SBL Hebrew" w:eastAsia="Times New Roman" w:hAnsi="SBL Hebrew" w:cs="FrankRuehl" w:hint="cs"/>
          <w:sz w:val="28"/>
          <w:szCs w:val="28"/>
          <w:rtl/>
        </w:rPr>
        <w:t xml:space="preserve"> "וידעת כי שלום אהליך" רצה לומר כשיש בינו ובין אהלו ,זו אשתו, שלום רב אז ופקדת נוך</w:t>
      </w:r>
      <w:r w:rsidRPr="00041F5C">
        <w:rPr>
          <w:rFonts w:ascii="SBL Hebrew" w:eastAsia="Times New Roman" w:hAnsi="SBL Hebrew" w:cs="FrankRuehl"/>
          <w:sz w:val="28"/>
          <w:szCs w:val="28"/>
          <w:vertAlign w:val="superscript"/>
          <w:rtl/>
        </w:rPr>
        <w:footnoteReference w:id="1570"/>
      </w:r>
      <w:r w:rsidRPr="00041F5C">
        <w:rPr>
          <w:rFonts w:ascii="SBL Hebrew" w:eastAsia="Times New Roman" w:hAnsi="SBL Hebrew" w:cs="FrankRuehl" w:hint="cs"/>
          <w:sz w:val="28"/>
          <w:szCs w:val="28"/>
          <w:rtl/>
        </w:rPr>
        <w:t xml:space="preserve"> ולא תחטא, שיפקוד ביתו וכל אשר לו ולא יחסר לחמו והוא מעניין "והייתי אני ובני שלמה חטאים"</w:t>
      </w:r>
      <w:r w:rsidRPr="00041F5C">
        <w:rPr>
          <w:rFonts w:ascii="SBL Hebrew" w:eastAsia="Times New Roman" w:hAnsi="SBL Hebrew" w:cs="FrankRuehl"/>
          <w:sz w:val="28"/>
          <w:szCs w:val="28"/>
          <w:vertAlign w:val="superscript"/>
          <w:rtl/>
        </w:rPr>
        <w:footnoteReference w:id="1571"/>
      </w:r>
      <w:r w:rsidRPr="00041F5C">
        <w:rPr>
          <w:rFonts w:ascii="SBL Hebrew" w:eastAsia="Times New Roman" w:hAnsi="SBL Hebrew" w:cs="FrankRuehl" w:hint="cs"/>
          <w:sz w:val="28"/>
          <w:szCs w:val="28"/>
          <w:rtl/>
        </w:rPr>
        <w:t>, אבל בלאו הכי מריבה א' מונעת ק' פרנסות. ועוד יובן ע"פ מ"ש בש"ס</w:t>
      </w:r>
      <w:r w:rsidRPr="00041F5C">
        <w:rPr>
          <w:rFonts w:ascii="SBL Hebrew" w:eastAsia="Times New Roman" w:hAnsi="SBL Hebrew" w:cs="FrankRuehl"/>
          <w:sz w:val="28"/>
          <w:szCs w:val="28"/>
          <w:vertAlign w:val="superscript"/>
          <w:rtl/>
        </w:rPr>
        <w:footnoteReference w:id="1572"/>
      </w:r>
      <w:r w:rsidRPr="00041F5C">
        <w:rPr>
          <w:rFonts w:ascii="SBL Hebrew" w:eastAsia="Times New Roman" w:hAnsi="SBL Hebrew" w:cs="FrankRuehl" w:hint="cs"/>
          <w:sz w:val="28"/>
          <w:szCs w:val="28"/>
          <w:rtl/>
        </w:rPr>
        <w:t xml:space="preserve"> זנותא בביכא כי קרייא </w:t>
      </w:r>
      <w:r w:rsidRPr="00041F5C">
        <w:rPr>
          <w:rFonts w:ascii="SBL Hebrew" w:eastAsia="Times New Roman" w:hAnsi="SBL Hebrew" w:cs="FrankRuehl" w:hint="cs"/>
          <w:sz w:val="28"/>
          <w:szCs w:val="28"/>
          <w:rtl/>
        </w:rPr>
        <w:lastRenderedPageBreak/>
        <w:t>לשומשמי, ורצה לומר מתוך שאשתו עסוקה בזנות גנבים באים ושוללים מה שבבית או שהאשה עצמה נותנת למזנים עמה. והיינו אומר "וידעת כי שלום אוהלך" שאם אשתו שלומה מן החטא, והוא מעיין "ושבתי בשלום אל בית אבי"</w:t>
      </w:r>
      <w:r w:rsidRPr="00041F5C">
        <w:rPr>
          <w:rFonts w:ascii="SBL Hebrew" w:eastAsia="Times New Roman" w:hAnsi="SBL Hebrew" w:cs="FrankRuehl"/>
          <w:sz w:val="28"/>
          <w:szCs w:val="28"/>
          <w:vertAlign w:val="superscript"/>
          <w:rtl/>
        </w:rPr>
        <w:footnoteReference w:id="1573"/>
      </w:r>
      <w:r w:rsidRPr="00041F5C">
        <w:rPr>
          <w:rFonts w:ascii="SBL Hebrew" w:eastAsia="Times New Roman" w:hAnsi="SBL Hebrew" w:cs="FrankRuehl" w:hint="cs"/>
          <w:sz w:val="28"/>
          <w:szCs w:val="28"/>
          <w:rtl/>
        </w:rPr>
        <w:t xml:space="preserve"> שפירש ז"ל</w:t>
      </w:r>
      <w:r w:rsidRPr="00041F5C">
        <w:rPr>
          <w:rFonts w:ascii="SBL Hebrew" w:eastAsia="Times New Roman" w:hAnsi="SBL Hebrew" w:cs="FrankRuehl"/>
          <w:sz w:val="28"/>
          <w:szCs w:val="28"/>
          <w:vertAlign w:val="superscript"/>
          <w:rtl/>
        </w:rPr>
        <w:footnoteReference w:id="1574"/>
      </w:r>
      <w:r w:rsidRPr="00041F5C">
        <w:rPr>
          <w:rFonts w:ascii="SBL Hebrew" w:eastAsia="Times New Roman" w:hAnsi="SBL Hebrew" w:cs="FrankRuehl" w:hint="cs"/>
          <w:sz w:val="28"/>
          <w:szCs w:val="28"/>
          <w:rtl/>
        </w:rPr>
        <w:t xml:space="preserve"> שלם מן החטא, וכמ"ש ביבמות בדף סב'</w:t>
      </w:r>
      <w:r w:rsidRPr="00041F5C">
        <w:rPr>
          <w:rFonts w:ascii="SBL Hebrew" w:eastAsia="Times New Roman" w:hAnsi="SBL Hebrew" w:cs="FrankRuehl"/>
          <w:sz w:val="28"/>
          <w:szCs w:val="28"/>
          <w:vertAlign w:val="superscript"/>
          <w:rtl/>
        </w:rPr>
        <w:footnoteReference w:id="1575"/>
      </w:r>
      <w:r w:rsidRPr="00041F5C">
        <w:rPr>
          <w:rFonts w:ascii="SBL Hebrew" w:eastAsia="Times New Roman" w:hAnsi="SBL Hebrew" w:cs="FrankRuehl" w:hint="cs"/>
          <w:sz w:val="28"/>
          <w:szCs w:val="28"/>
          <w:rtl/>
        </w:rPr>
        <w:t>, אז ופקדת נוך ולא תחטא, שיפקוד מה שיש אתו עמו בבית ולא תחסר כל בה, והיא גופה קמ"ל לחפש אחר אשה יראת ה' שעל ידיה יהיה ביתו בית נאמן, ובזה יובן מש"ה</w:t>
      </w:r>
      <w:r w:rsidRPr="00041F5C">
        <w:rPr>
          <w:rFonts w:ascii="SBL Hebrew" w:eastAsia="Times New Roman" w:hAnsi="SBL Hebrew" w:cs="FrankRuehl"/>
          <w:sz w:val="28"/>
          <w:szCs w:val="28"/>
          <w:vertAlign w:val="superscript"/>
          <w:rtl/>
        </w:rPr>
        <w:footnoteReference w:id="1576"/>
      </w:r>
      <w:r w:rsidRPr="00041F5C">
        <w:rPr>
          <w:rFonts w:ascii="SBL Hebrew" w:eastAsia="Times New Roman" w:hAnsi="SBL Hebrew" w:cs="FrankRuehl" w:hint="cs"/>
          <w:sz w:val="28"/>
          <w:szCs w:val="28"/>
          <w:rtl/>
        </w:rPr>
        <w:t xml:space="preserve"> "חכמת נשים" זו אשה יראת ה', ד"הן יראה ה' היא חכמה"</w:t>
      </w:r>
      <w:r w:rsidRPr="00041F5C">
        <w:rPr>
          <w:rFonts w:ascii="SBL Hebrew" w:eastAsia="Times New Roman" w:hAnsi="SBL Hebrew" w:cs="FrankRuehl"/>
          <w:sz w:val="28"/>
          <w:szCs w:val="28"/>
          <w:vertAlign w:val="superscript"/>
          <w:rtl/>
        </w:rPr>
        <w:footnoteReference w:id="1577"/>
      </w:r>
      <w:r w:rsidRPr="00041F5C">
        <w:rPr>
          <w:rFonts w:ascii="SBL Hebrew" w:eastAsia="Times New Roman" w:hAnsi="SBL Hebrew" w:cs="FrankRuehl" w:hint="cs"/>
          <w:sz w:val="28"/>
          <w:szCs w:val="28"/>
          <w:rtl/>
        </w:rPr>
        <w:t xml:space="preserve"> אז "בנתה ביתה", אבל האולת שנוטה אחר עצת יצר הרע לזנות בידיה תהרסנו, ו"שומר נפשו ירחק"</w:t>
      </w:r>
      <w:r w:rsidRPr="00041F5C">
        <w:rPr>
          <w:rFonts w:ascii="SBL Hebrew" w:eastAsia="Times New Roman" w:hAnsi="SBL Hebrew" w:cs="FrankRuehl"/>
          <w:sz w:val="28"/>
          <w:szCs w:val="28"/>
          <w:vertAlign w:val="superscript"/>
          <w:rtl/>
        </w:rPr>
        <w:footnoteReference w:id="1578"/>
      </w:r>
      <w:r w:rsidRPr="00041F5C">
        <w:rPr>
          <w:rFonts w:ascii="SBL Hebrew" w:eastAsia="Times New Roman" w:hAnsi="SBL Hebrew" w:cs="FrankRuehl" w:hint="cs"/>
          <w:sz w:val="28"/>
          <w:szCs w:val="28"/>
          <w:rtl/>
        </w:rPr>
        <w:t xml:space="preserve"> ממנה וכאמור. </w:t>
      </w:r>
      <w:r w:rsidRPr="00041F5C">
        <w:rPr>
          <w:rFonts w:ascii="SBL Hebrew" w:eastAsia="Times New Roman" w:hAnsi="SBL Hebrew" w:cs="FrankRuehl" w:hint="cs"/>
          <w:b/>
          <w:bCs/>
          <w:sz w:val="30"/>
          <w:szCs w:val="32"/>
          <w:rtl/>
        </w:rPr>
        <w:t>וע"פ</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האמור בעניין יובן מ"ש</w:t>
      </w:r>
      <w:r w:rsidRPr="00041F5C">
        <w:rPr>
          <w:rFonts w:ascii="SBL Hebrew" w:eastAsia="Times New Roman" w:hAnsi="SBL Hebrew" w:cs="FrankRuehl"/>
          <w:sz w:val="28"/>
          <w:szCs w:val="28"/>
          <w:vertAlign w:val="superscript"/>
          <w:rtl/>
        </w:rPr>
        <w:footnoteReference w:id="1579"/>
      </w:r>
      <w:r w:rsidRPr="00041F5C">
        <w:rPr>
          <w:rFonts w:ascii="SBL Hebrew" w:eastAsia="Times New Roman" w:hAnsi="SBL Hebrew" w:cs="FrankRuehl" w:hint="cs"/>
          <w:sz w:val="28"/>
          <w:szCs w:val="28"/>
          <w:rtl/>
        </w:rPr>
        <w:t xml:space="preserve"> "מצא אשה מצא טוב" וכו' והכי קאמר דאימתי ימצא רוב טובה וברכה ויעטרם בזהובים בזמן "ויפק מה' רצון", מה' שלקח מקחו לשם שמים ולשמו ולשמה, אז זיווגן </w:t>
      </w:r>
      <w:r w:rsidRPr="00041F5C">
        <w:rPr>
          <w:rFonts w:ascii="SBL Hebrew" w:eastAsia="Times New Roman" w:hAnsi="SBL Hebrew" w:cs="FrankRuehl" w:hint="cs"/>
          <w:sz w:val="28"/>
          <w:szCs w:val="28"/>
          <w:rtl/>
        </w:rPr>
        <w:lastRenderedPageBreak/>
        <w:t>עולה יפה ברוב עושר וטובה, אבל בלאו הכי "זהבים מעביר"</w:t>
      </w:r>
      <w:r w:rsidRPr="00041F5C">
        <w:rPr>
          <w:rFonts w:ascii="SBL Hebrew" w:eastAsia="Times New Roman" w:hAnsi="SBL Hebrew" w:cs="FrankRuehl"/>
          <w:sz w:val="28"/>
          <w:szCs w:val="28"/>
          <w:vertAlign w:val="superscript"/>
          <w:rtl/>
        </w:rPr>
        <w:footnoteReference w:id="1580"/>
      </w:r>
      <w:r w:rsidRPr="00041F5C">
        <w:rPr>
          <w:rFonts w:ascii="SBL Hebrew" w:eastAsia="Times New Roman" w:hAnsi="SBL Hebrew" w:cs="FrankRuehl" w:hint="cs"/>
          <w:sz w:val="28"/>
          <w:szCs w:val="28"/>
          <w:rtl/>
        </w:rPr>
        <w:t xml:space="preserve"> וכמדובר.</w:t>
      </w:r>
      <w:bookmarkEnd w:id="72"/>
    </w:p>
    <w:p w14:paraId="40D6060F" w14:textId="10E27DA5" w:rsidR="000E540C" w:rsidRPr="000E540C" w:rsidRDefault="000E540C" w:rsidP="000E540C">
      <w:pPr>
        <w:spacing w:after="120" w:line="360" w:lineRule="exact"/>
        <w:ind w:left="56"/>
        <w:jc w:val="center"/>
        <w:rPr>
          <w:rFonts w:ascii="SBL Hebrew" w:eastAsia="Times New Roman" w:hAnsi="SBL Hebrew" w:cs="FrankRuehl"/>
          <w:b/>
          <w:bCs/>
          <w:sz w:val="30"/>
          <w:szCs w:val="32"/>
          <w:u w:val="single"/>
        </w:rPr>
      </w:pPr>
      <w:r w:rsidRPr="000E540C">
        <w:rPr>
          <w:rFonts w:ascii="SBL Hebrew" w:eastAsia="Times New Roman" w:hAnsi="SBL Hebrew" w:cs="FrankRuehl" w:hint="cs"/>
          <w:b/>
          <w:bCs/>
          <w:sz w:val="30"/>
          <w:szCs w:val="32"/>
          <w:u w:val="single"/>
          <w:rtl/>
        </w:rPr>
        <w:lastRenderedPageBreak/>
        <w:t>מסכת ראש השנה</w:t>
      </w:r>
    </w:p>
    <w:p w14:paraId="565835F4" w14:textId="77777777" w:rsidR="008C7D49" w:rsidRPr="00041F5C" w:rsidRDefault="008C7D49" w:rsidP="006A516F">
      <w:pPr>
        <w:numPr>
          <w:ilvl w:val="0"/>
          <w:numId w:val="24"/>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ד ע"א תוס' ד"ה בשביל שיחיה בני והא דתנן אל</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תהיו וכו' היינו באומות העולם שתוהין על הראשונות עכ"ל, נכתב בצידו לכאורה קשה דאם כן אמאי אוקמוה בש"ס כאן בישראל כאן באומות העולם, לוקמה תרוייהו בישראל עצמם, כאן בתוהא כאן באינו תוהא. וי"ל דאה"נ דהוי מצי לשנויי הכי, אבל משום דקרא דיליהוו "מהקרבין ניחוחין" עיקריה קאי באומות העולם בדקאי קאי וממילא רווחא דבישראל עצמם אם עשו להיות תוהים דכן לא יעשה בישראל כמעשה הגויים ואסור, וע"ז קא אסרי במתניתין</w:t>
      </w:r>
      <w:r w:rsidRPr="00041F5C">
        <w:rPr>
          <w:rFonts w:ascii="SBL Hebrew" w:eastAsia="Times New Roman" w:hAnsi="SBL Hebrew" w:cs="FrankRuehl"/>
          <w:sz w:val="28"/>
          <w:szCs w:val="28"/>
          <w:vertAlign w:val="superscript"/>
          <w:rtl/>
        </w:rPr>
        <w:footnoteReference w:id="1581"/>
      </w:r>
      <w:r w:rsidRPr="00041F5C">
        <w:rPr>
          <w:rFonts w:ascii="SBL Hebrew" w:eastAsia="Times New Roman" w:hAnsi="SBL Hebrew" w:cs="FrankRuehl" w:hint="cs"/>
          <w:sz w:val="28"/>
          <w:szCs w:val="28"/>
          <w:rtl/>
        </w:rPr>
        <w:t xml:space="preserve"> דאל תהיו וכמ"ש התורה. אבל אכתי קצת קשה כיון דמתניתין דאבות היא משנה חסידים, הוצרך תנא ללמד שלא יעשה כמעשיהם אתמהא</w:t>
      </w:r>
      <w:r w:rsidRPr="00041F5C">
        <w:rPr>
          <w:rFonts w:ascii="SBL Hebrew" w:eastAsia="Times New Roman" w:hAnsi="SBL Hebrew" w:cs="FrankRuehl"/>
          <w:sz w:val="28"/>
          <w:szCs w:val="28"/>
          <w:vertAlign w:val="superscript"/>
          <w:rtl/>
        </w:rPr>
        <w:footnoteReference w:id="1582"/>
      </w:r>
      <w:r w:rsidRPr="00041F5C">
        <w:rPr>
          <w:rFonts w:ascii="SBL Hebrew" w:eastAsia="Times New Roman" w:hAnsi="SBL Hebrew" w:cs="FrankRuehl" w:hint="cs"/>
          <w:sz w:val="28"/>
          <w:szCs w:val="28"/>
          <w:rtl/>
        </w:rPr>
        <w:t xml:space="preserve">. לכן נראה יותר לכאורה כמו שתירץ הש"ס אמר הרי זה צדיק גמור, וצדיק מיקרי אבל חסיד לא, ותנא דאבות קא מזהר למי שרוצה להתנהג בחסידות דלא יעשה כן דאף דצדיק מיקרי לא הוי חסיד. ועיין בספרי </w:t>
      </w:r>
      <w:r w:rsidRPr="00041F5C">
        <w:rPr>
          <w:rFonts w:ascii="SBL Hebrew" w:eastAsia="Times New Roman" w:hAnsi="SBL Hebrew" w:cs="FrankRuehl" w:hint="cs"/>
          <w:sz w:val="28"/>
          <w:szCs w:val="28"/>
          <w:rtl/>
        </w:rPr>
        <w:lastRenderedPageBreak/>
        <w:t xml:space="preserve">הקטן בזכות אבות פרק א משנה ג מה שהארכנו שם בזה בס"ד. </w:t>
      </w:r>
      <w:r w:rsidRPr="00041F5C">
        <w:rPr>
          <w:rFonts w:ascii="SBL Hebrew" w:eastAsia="Times New Roman" w:hAnsi="SBL Hebrew" w:cs="FrankRuehl" w:hint="cs"/>
          <w:b/>
          <w:bCs/>
          <w:sz w:val="30"/>
          <w:szCs w:val="32"/>
          <w:rtl/>
        </w:rPr>
        <w:t>וראיתי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להרב מקום שמואל בשער התי' שכתב לתרץ קושיית התוס' ע"פ מ"ש בילקוט</w:t>
      </w:r>
      <w:r w:rsidRPr="00041F5C">
        <w:rPr>
          <w:rFonts w:ascii="SBL Hebrew" w:eastAsia="Times New Roman" w:hAnsi="SBL Hebrew" w:cs="FrankRuehl"/>
          <w:sz w:val="28"/>
          <w:szCs w:val="28"/>
          <w:vertAlign w:val="superscript"/>
          <w:rtl/>
        </w:rPr>
        <w:footnoteReference w:id="1583"/>
      </w:r>
      <w:r w:rsidRPr="00041F5C">
        <w:rPr>
          <w:rFonts w:ascii="SBL Hebrew" w:eastAsia="Times New Roman" w:hAnsi="SBL Hebrew" w:cs="FrankRuehl" w:hint="cs"/>
          <w:sz w:val="28"/>
          <w:szCs w:val="28"/>
          <w:rtl/>
        </w:rPr>
        <w:t xml:space="preserve"> פרשת עקב ע"פ</w:t>
      </w:r>
      <w:r w:rsidRPr="00041F5C">
        <w:rPr>
          <w:rFonts w:ascii="SBL Hebrew" w:eastAsia="Times New Roman" w:hAnsi="SBL Hebrew" w:cs="FrankRuehl"/>
          <w:sz w:val="28"/>
          <w:szCs w:val="28"/>
          <w:vertAlign w:val="superscript"/>
          <w:rtl/>
        </w:rPr>
        <w:footnoteReference w:id="1584"/>
      </w:r>
      <w:r w:rsidRPr="00041F5C">
        <w:rPr>
          <w:rFonts w:ascii="SBL Hebrew" w:eastAsia="Times New Roman" w:hAnsi="SBL Hebrew" w:cs="FrankRuehl" w:hint="cs"/>
          <w:sz w:val="28"/>
          <w:szCs w:val="28"/>
          <w:rtl/>
        </w:rPr>
        <w:t xml:space="preserve"> "יד ליד לא ינקה רע" מי שעושה התורה על מנת לקבל שכרה מיד נקרא רע וכו' ע"ש</w:t>
      </w:r>
      <w:r w:rsidRPr="00041F5C">
        <w:rPr>
          <w:rFonts w:ascii="SBL Hebrew" w:eastAsia="Times New Roman" w:hAnsi="SBL Hebrew" w:cs="FrankRuehl"/>
          <w:sz w:val="28"/>
          <w:szCs w:val="28"/>
          <w:vertAlign w:val="superscript"/>
          <w:rtl/>
        </w:rPr>
        <w:footnoteReference w:id="1585"/>
      </w:r>
      <w:r w:rsidRPr="00041F5C">
        <w:rPr>
          <w:rFonts w:ascii="SBL Hebrew" w:eastAsia="Times New Roman" w:hAnsi="SBL Hebrew" w:cs="FrankRuehl" w:hint="cs"/>
          <w:sz w:val="28"/>
          <w:szCs w:val="28"/>
          <w:rtl/>
        </w:rPr>
        <w:t>, וא"כ מ"ש 'אל תהיו' וכולי היינו בעולם הזה, דזה נקרא רע, ומ"ש 'האומר סלע זו' וכו' היינו בשביל העולם הבא וכו' ע"ש באורך. ולע"ד קשה דהא כשאומר 'בשביל שיחיו בני' זהו עניין מתן שכר בעולם הזה ואפ"ה אמר דהרי זה צדיק גמור. ואו או קאמר ולכאורה נראה דהדרא הקושיה לדוכתה. ונראה ליישב משום דאמר בש"ס דמי שאינו מניח בן ליורשו הקב"ה מתמלא עליו עברה ולא עייל בפרגודא קמיה מאריה, וכמה עונשים חמורים נאמרו בו, וזכר לדבר הא דחזקיה שאמר לו 'כי מת הוא בעולם הזה ולא יחיה לעולם הבא', לכן האומר סלע זה לצדקה בשביל שיחיה בני הוי בכלל כוונתו לשמים משום שיכנס במחיצתו של הקב"ה ולא יתמלא עליו עברה. ובהכי א"ש תירוץ הרב הנזכר.</w:t>
      </w:r>
    </w:p>
    <w:p w14:paraId="111AC196" w14:textId="77777777" w:rsidR="008C7D49" w:rsidRPr="00041F5C" w:rsidRDefault="008C7D49" w:rsidP="006A516F">
      <w:pPr>
        <w:numPr>
          <w:ilvl w:val="0"/>
          <w:numId w:val="24"/>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 xml:space="preserve">דף ד ע"א רש"י בד"ה הרי זה צדיק גמור אם רגיל בכך </w:t>
      </w:r>
      <w:r w:rsidRPr="00041F5C">
        <w:rPr>
          <w:rFonts w:ascii="SBL Hebrew" w:eastAsia="Times New Roman" w:hAnsi="SBL Hebrew" w:cs="FrankRuehl" w:hint="cs"/>
          <w:sz w:val="28"/>
          <w:szCs w:val="28"/>
          <w:rtl/>
        </w:rPr>
        <w:t xml:space="preserve">עכ"ל, נכתב בצידו נראה דייק ממאי דנקט </w:t>
      </w:r>
      <w:r w:rsidRPr="00041F5C">
        <w:rPr>
          <w:rFonts w:ascii="SBL Hebrew" w:eastAsia="Times New Roman" w:hAnsi="SBL Hebrew" w:cs="FrankRuehl" w:hint="cs"/>
          <w:sz w:val="28"/>
          <w:szCs w:val="28"/>
          <w:u w:val="single"/>
          <w:rtl/>
        </w:rPr>
        <w:t>'האומר</w:t>
      </w:r>
      <w:r w:rsidRPr="00041F5C">
        <w:rPr>
          <w:rFonts w:ascii="SBL Hebrew" w:eastAsia="Times New Roman" w:hAnsi="SBL Hebrew" w:cs="FrankRuehl"/>
          <w:sz w:val="28"/>
          <w:szCs w:val="28"/>
          <w:u w:val="single"/>
          <w:vertAlign w:val="superscript"/>
          <w:rtl/>
        </w:rPr>
        <w:footnoteReference w:id="1586"/>
      </w:r>
      <w:r w:rsidRPr="00041F5C">
        <w:rPr>
          <w:rFonts w:ascii="SBL Hebrew" w:eastAsia="Times New Roman" w:hAnsi="SBL Hebrew" w:cs="FrankRuehl" w:hint="cs"/>
          <w:sz w:val="28"/>
          <w:szCs w:val="28"/>
          <w:rtl/>
        </w:rPr>
        <w:t xml:space="preserve"> סלע זו' וכו' ולא נקט </w:t>
      </w:r>
      <w:r w:rsidRPr="00041F5C">
        <w:rPr>
          <w:rFonts w:ascii="SBL Hebrew" w:eastAsia="Times New Roman" w:hAnsi="SBL Hebrew" w:cs="FrankRuehl" w:hint="cs"/>
          <w:sz w:val="28"/>
          <w:szCs w:val="28"/>
          <w:u w:val="single"/>
          <w:rtl/>
        </w:rPr>
        <w:t>'אמר',</w:t>
      </w:r>
      <w:r w:rsidRPr="00041F5C">
        <w:rPr>
          <w:rFonts w:ascii="SBL Hebrew" w:eastAsia="Times New Roman" w:hAnsi="SBL Hebrew" w:cs="FrankRuehl" w:hint="cs"/>
          <w:sz w:val="28"/>
          <w:szCs w:val="28"/>
          <w:rtl/>
        </w:rPr>
        <w:t xml:space="preserve"> מזה משמע דלא אמר דחשיב צדיק גמור אלא באומר בכל עידן והוא הווה ורגיל בכך בנדיבות, אבל אם אמר בחד זימנא ובדרך עראי לא, וזה פירוש א' ח' ה"י כוונת הפסוק</w:t>
      </w:r>
      <w:r w:rsidRPr="00041F5C">
        <w:rPr>
          <w:rFonts w:ascii="SBL Hebrew" w:eastAsia="Times New Roman" w:hAnsi="SBL Hebrew" w:cs="FrankRuehl"/>
          <w:sz w:val="28"/>
          <w:szCs w:val="28"/>
          <w:vertAlign w:val="superscript"/>
          <w:rtl/>
        </w:rPr>
        <w:footnoteReference w:id="1587"/>
      </w:r>
      <w:r w:rsidRPr="00041F5C">
        <w:rPr>
          <w:rFonts w:ascii="SBL Hebrew" w:eastAsia="Times New Roman" w:hAnsi="SBL Hebrew" w:cs="FrankRuehl" w:hint="cs"/>
          <w:sz w:val="28"/>
          <w:szCs w:val="28"/>
          <w:rtl/>
        </w:rPr>
        <w:t xml:space="preserve"> "צדק צדק תרדוף" וכולי, והיינו דהש"ס דידן מיירי במוסיף משלו מלבד החיוב, ובכה"ג בישראל אהנייא ליה וכמו שמביאים אצלנו בזכות אבות שם. ולפי דברי רש"י הנזכר דייק קרא שאמר תרדוף ר"ל שאם הוא רודף ורגיל בזה אז יזכה למען תחיה וירשת את הארץ, זו ארץ החיים אבל בדרך עראי לא. ושם יישבו בזה למאמר דפרק קמא דבבא בתרא</w:t>
      </w:r>
      <w:r w:rsidRPr="00041F5C">
        <w:rPr>
          <w:rFonts w:ascii="SBL Hebrew" w:eastAsia="Times New Roman" w:hAnsi="SBL Hebrew" w:cs="FrankRuehl"/>
          <w:sz w:val="28"/>
          <w:szCs w:val="28"/>
          <w:vertAlign w:val="superscript"/>
          <w:rtl/>
        </w:rPr>
        <w:footnoteReference w:id="1588"/>
      </w:r>
      <w:r w:rsidRPr="00041F5C">
        <w:rPr>
          <w:rFonts w:ascii="SBL Hebrew" w:eastAsia="Times New Roman" w:hAnsi="SBL Hebrew" w:cs="FrankRuehl" w:hint="cs"/>
          <w:sz w:val="28"/>
          <w:szCs w:val="28"/>
          <w:rtl/>
        </w:rPr>
        <w:t xml:space="preserve"> עד היכן כוחה של צדקה וכו', והנך רואה לפי דברי רש"י יומתק שאמר "פזר נתן"</w:t>
      </w:r>
      <w:r w:rsidRPr="00041F5C">
        <w:rPr>
          <w:rFonts w:ascii="SBL Hebrew" w:eastAsia="Times New Roman" w:hAnsi="SBL Hebrew" w:cs="FrankRuehl"/>
          <w:sz w:val="28"/>
          <w:szCs w:val="28"/>
          <w:vertAlign w:val="superscript"/>
          <w:rtl/>
        </w:rPr>
        <w:footnoteReference w:id="1589"/>
      </w:r>
      <w:r w:rsidRPr="00041F5C">
        <w:rPr>
          <w:rFonts w:ascii="SBL Hebrew" w:eastAsia="Times New Roman" w:hAnsi="SBL Hebrew" w:cs="FrankRuehl" w:hint="cs"/>
          <w:sz w:val="28"/>
          <w:szCs w:val="28"/>
          <w:rtl/>
        </w:rPr>
        <w:t xml:space="preserve"> להורות "נתן" הא דרגיל בקבע, יש מפזר ונוסף עוד לא עראי, וגם רבא</w:t>
      </w:r>
      <w:r w:rsidRPr="00041F5C">
        <w:rPr>
          <w:rFonts w:ascii="SBL Hebrew" w:eastAsia="Times New Roman" w:hAnsi="SBL Hebrew" w:cs="FrankRuehl"/>
          <w:sz w:val="28"/>
          <w:szCs w:val="28"/>
          <w:vertAlign w:val="superscript"/>
          <w:rtl/>
        </w:rPr>
        <w:footnoteReference w:id="1590"/>
      </w:r>
      <w:r w:rsidRPr="00041F5C">
        <w:rPr>
          <w:rFonts w:ascii="SBL Hebrew" w:eastAsia="Times New Roman" w:hAnsi="SBL Hebrew" w:cs="FrankRuehl" w:hint="cs"/>
          <w:sz w:val="28"/>
          <w:szCs w:val="28"/>
          <w:rtl/>
        </w:rPr>
        <w:t xml:space="preserve"> אייתי מקרא</w:t>
      </w:r>
      <w:r w:rsidRPr="00041F5C">
        <w:rPr>
          <w:rFonts w:ascii="SBL Hebrew" w:eastAsia="Times New Roman" w:hAnsi="SBL Hebrew" w:cs="FrankRuehl"/>
          <w:sz w:val="28"/>
          <w:szCs w:val="28"/>
          <w:vertAlign w:val="superscript"/>
          <w:rtl/>
        </w:rPr>
        <w:footnoteReference w:id="1591"/>
      </w:r>
      <w:r w:rsidRPr="00041F5C">
        <w:rPr>
          <w:rFonts w:ascii="SBL Hebrew" w:eastAsia="Times New Roman" w:hAnsi="SBL Hebrew" w:cs="FrankRuehl" w:hint="cs"/>
          <w:sz w:val="28"/>
          <w:szCs w:val="28"/>
          <w:rtl/>
        </w:rPr>
        <w:t xml:space="preserve"> ד"לחמו נתן" שם רמז לשיטת רש"י הנזכר ולכן אמר 'נתן' היינו תדיר ורגיל וכאמור.</w:t>
      </w:r>
    </w:p>
    <w:p w14:paraId="4A815934" w14:textId="77777777" w:rsidR="008C7D49" w:rsidRPr="00041F5C" w:rsidRDefault="008C7D49" w:rsidP="006A516F">
      <w:pPr>
        <w:numPr>
          <w:ilvl w:val="0"/>
          <w:numId w:val="24"/>
        </w:numPr>
        <w:spacing w:after="120" w:line="360" w:lineRule="exact"/>
        <w:ind w:left="56" w:firstLine="0"/>
        <w:jc w:val="both"/>
        <w:rPr>
          <w:rFonts w:ascii="SBL Hebrew" w:eastAsia="Times New Roman" w:hAnsi="SBL Hebrew" w:cs="FrankRuehl"/>
          <w:sz w:val="28"/>
          <w:szCs w:val="28"/>
        </w:rPr>
      </w:pPr>
      <w:bookmarkStart w:id="73" w:name="_Ref100063558"/>
      <w:r w:rsidRPr="00041F5C">
        <w:rPr>
          <w:rFonts w:ascii="SBL Hebrew" w:eastAsia="Times New Roman" w:hAnsi="SBL Hebrew" w:cs="FrankRuehl" w:hint="cs"/>
          <w:b/>
          <w:bCs/>
          <w:sz w:val="30"/>
          <w:szCs w:val="32"/>
          <w:rtl/>
        </w:rPr>
        <w:lastRenderedPageBreak/>
        <w:t xml:space="preserve">דף יא ע"א גמרא שהקב"ה יושב וממלא שנותיהם של צדיקים </w:t>
      </w:r>
      <w:r w:rsidRPr="00041F5C">
        <w:rPr>
          <w:rFonts w:ascii="SBL Hebrew" w:eastAsia="Times New Roman" w:hAnsi="SBL Hebrew" w:cs="FrankRuehl" w:hint="cs"/>
          <w:sz w:val="28"/>
          <w:szCs w:val="28"/>
          <w:rtl/>
        </w:rPr>
        <w:t>וכו' ע"כ, נכתב בצידו</w:t>
      </w:r>
      <w:r w:rsidRPr="00041F5C">
        <w:rPr>
          <w:rFonts w:ascii="SBL Hebrew" w:eastAsia="Times New Roman" w:hAnsi="SBL Hebrew" w:cs="FrankRuehl" w:hint="cs"/>
          <w:sz w:val="26"/>
          <w:szCs w:val="24"/>
          <w:rtl/>
        </w:rPr>
        <w:t xml:space="preserve"> </w:t>
      </w:r>
      <w:r w:rsidRPr="00041F5C">
        <w:rPr>
          <w:rFonts w:ascii="SBL Hebrew" w:eastAsia="Times New Roman" w:hAnsi="SBL Hebrew" w:cs="FrankRuehl" w:hint="cs"/>
          <w:sz w:val="28"/>
          <w:szCs w:val="28"/>
          <w:rtl/>
        </w:rPr>
        <w:t xml:space="preserve">הרב פתח עינים ז"ל מהיא מה' המגן שפירש מחודש לחודש, דאם נתעברה השנה נתעברה לצדיק ונפטר באדר ב', והביא מק' דבילקוט יהושע סי' ה' אמר דמשה רבינו עליו השלום נסתלק באדר א' ותירץ מה שתירץ ע"ש. </w:t>
      </w:r>
      <w:r w:rsidRPr="00041F5C">
        <w:rPr>
          <w:rFonts w:ascii="SBL Hebrew" w:eastAsia="Times New Roman" w:hAnsi="SBL Hebrew" w:cs="FrankRuehl" w:hint="cs"/>
          <w:b/>
          <w:bCs/>
          <w:sz w:val="30"/>
          <w:szCs w:val="32"/>
          <w:rtl/>
        </w:rPr>
        <w:t xml:space="preserve">ולע"ד </w:t>
      </w:r>
      <w:r w:rsidRPr="00041F5C">
        <w:rPr>
          <w:rFonts w:ascii="SBL Hebrew" w:eastAsia="Times New Roman" w:hAnsi="SBL Hebrew" w:cs="FrankRuehl" w:hint="cs"/>
          <w:sz w:val="28"/>
          <w:szCs w:val="28"/>
          <w:rtl/>
        </w:rPr>
        <w:t>דהטעם במשה רבינו משום שהגיעה מלכות יהושע ואין מלכות נוגעת</w:t>
      </w:r>
      <w:r w:rsidRPr="00041F5C">
        <w:rPr>
          <w:rFonts w:ascii="SBL Hebrew" w:eastAsia="Times New Roman" w:hAnsi="SBL Hebrew" w:cs="FrankRuehl"/>
          <w:sz w:val="28"/>
          <w:szCs w:val="28"/>
          <w:vertAlign w:val="superscript"/>
          <w:rtl/>
        </w:rPr>
        <w:footnoteReference w:id="1592"/>
      </w:r>
      <w:r w:rsidRPr="00041F5C">
        <w:rPr>
          <w:rFonts w:ascii="SBL Hebrew" w:eastAsia="Times New Roman" w:hAnsi="SBL Hebrew" w:cs="FrankRuehl" w:hint="cs"/>
          <w:sz w:val="28"/>
          <w:szCs w:val="28"/>
          <w:rtl/>
        </w:rPr>
        <w:t xml:space="preserve"> וכו', והא שאמר דנתעברה לצדיק היינו באופן שזה הצדיק לא היה מלך, ודבר לדור</w:t>
      </w:r>
      <w:r w:rsidRPr="00041F5C">
        <w:rPr>
          <w:rFonts w:ascii="SBL Hebrew" w:eastAsia="Times New Roman" w:hAnsi="SBL Hebrew" w:cs="FrankRuehl"/>
          <w:sz w:val="28"/>
          <w:szCs w:val="28"/>
          <w:vertAlign w:val="superscript"/>
          <w:rtl/>
        </w:rPr>
        <w:footnoteReference w:id="1593"/>
      </w:r>
      <w:r w:rsidRPr="00041F5C">
        <w:rPr>
          <w:rFonts w:ascii="SBL Hebrew" w:eastAsia="Times New Roman" w:hAnsi="SBL Hebrew" w:cs="FrankRuehl" w:hint="cs"/>
          <w:sz w:val="28"/>
          <w:szCs w:val="28"/>
          <w:rtl/>
        </w:rPr>
        <w:t>, אבל אם היה מלך והגיעה מלכות חבירו אז מת באדר א', דקושטא קאי דכבר השלים שנותיו, ומידי דהוי דכשיהיה בן יג נעשה בר מצוה באדר א' כמ"ש הרב הנזכר שם.</w:t>
      </w:r>
      <w:bookmarkEnd w:id="73"/>
    </w:p>
    <w:p w14:paraId="5F480531" w14:textId="7703BA62" w:rsidR="008C7D49" w:rsidRPr="00041F5C" w:rsidRDefault="008C7D49" w:rsidP="006A516F">
      <w:pPr>
        <w:numPr>
          <w:ilvl w:val="0"/>
          <w:numId w:val="24"/>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יא ע"א תוס' בד"ה את מספר ימיך</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ע"כ, נכתב בצידו עיין מ"ש ב</w:t>
      </w:r>
      <w:r w:rsidR="0067537E">
        <w:rPr>
          <w:rFonts w:ascii="SBL Hebrew" w:eastAsia="Times New Roman" w:hAnsi="SBL Hebrew" w:cs="FrankRuehl" w:hint="cs"/>
          <w:sz w:val="28"/>
          <w:szCs w:val="28"/>
          <w:rtl/>
        </w:rPr>
        <w:t>זרע יצחק</w:t>
      </w:r>
      <w:r w:rsidRPr="00041F5C">
        <w:rPr>
          <w:rFonts w:ascii="SBL Hebrew" w:eastAsia="Times New Roman" w:hAnsi="SBL Hebrew" w:cs="FrankRuehl" w:hint="cs"/>
          <w:sz w:val="28"/>
          <w:szCs w:val="28"/>
          <w:rtl/>
        </w:rPr>
        <w:t xml:space="preserve"> בקונטרס יקרא דחיי בדף ס"א ע"ד בס"ד.</w:t>
      </w:r>
    </w:p>
    <w:p w14:paraId="68FC18D1" w14:textId="75AF458A" w:rsidR="008C7D49" w:rsidRPr="00041F5C" w:rsidRDefault="008C7D49" w:rsidP="006A516F">
      <w:pPr>
        <w:numPr>
          <w:ilvl w:val="0"/>
          <w:numId w:val="24"/>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טז ע"א מתניתין בארבעה פרקים העולם נידון בפסח על התבואה </w:t>
      </w:r>
      <w:r w:rsidRPr="00041F5C">
        <w:rPr>
          <w:rFonts w:ascii="SBL Hebrew" w:eastAsia="Times New Roman" w:hAnsi="SBL Hebrew" w:cs="FrankRuehl" w:hint="cs"/>
          <w:sz w:val="28"/>
          <w:szCs w:val="28"/>
          <w:rtl/>
        </w:rPr>
        <w:t xml:space="preserve">וכו' ע"כ, נכתב בצידו נראה הטעם דמילה 'פסח' עולה מספר </w:t>
      </w:r>
      <w:r w:rsidR="00D46E06" w:rsidRPr="00041F5C">
        <w:rPr>
          <w:rFonts w:ascii="SBL Hebrew" w:eastAsia="Times New Roman" w:hAnsi="SBL Hebrew" w:cs="FrankRuehl" w:hint="cs"/>
          <w:sz w:val="28"/>
          <w:szCs w:val="28"/>
          <w:rtl/>
        </w:rPr>
        <w:t>'</w:t>
      </w:r>
      <w:r w:rsidRPr="00041F5C">
        <w:rPr>
          <w:rFonts w:ascii="SBL Hebrew" w:eastAsia="Times New Roman" w:hAnsi="SBL Hebrew" w:cs="FrankRuehl" w:hint="cs"/>
          <w:sz w:val="28"/>
          <w:szCs w:val="28"/>
          <w:rtl/>
        </w:rPr>
        <w:t xml:space="preserve">קמח', </w:t>
      </w:r>
      <w:r w:rsidRPr="00041F5C">
        <w:rPr>
          <w:rFonts w:ascii="SBL Hebrew" w:eastAsia="Times New Roman" w:hAnsi="SBL Hebrew" w:cs="FrankRuehl" w:hint="cs"/>
          <w:sz w:val="28"/>
          <w:szCs w:val="28"/>
          <w:rtl/>
        </w:rPr>
        <w:lastRenderedPageBreak/>
        <w:t>לכן אמר שדין התבואה והקמח הוא בפסח, וגם עצרת במספר קטן</w:t>
      </w:r>
      <w:r w:rsidRPr="00041F5C">
        <w:rPr>
          <w:rFonts w:ascii="SBL Hebrew" w:eastAsia="Times New Roman" w:hAnsi="SBL Hebrew" w:cs="FrankRuehl"/>
          <w:sz w:val="28"/>
          <w:szCs w:val="28"/>
          <w:vertAlign w:val="superscript"/>
          <w:rtl/>
        </w:rPr>
        <w:footnoteReference w:id="1594"/>
      </w:r>
      <w:r w:rsidRPr="00041F5C">
        <w:rPr>
          <w:rFonts w:ascii="SBL Hebrew" w:eastAsia="Times New Roman" w:hAnsi="SBL Hebrew" w:cs="FrankRuehl" w:hint="cs"/>
          <w:sz w:val="28"/>
          <w:szCs w:val="28"/>
          <w:rtl/>
        </w:rPr>
        <w:t xml:space="preserve"> היא כב' ופירות במספר קטן עם התיבה עולה כן. וגם בו תרמו"ז שאם מקיים כב' אותיות התורה יזכה לאכול מפירות בעולם הזה והקרן קיימת לעולם הבא</w:t>
      </w:r>
      <w:r w:rsidRPr="00041F5C">
        <w:rPr>
          <w:rFonts w:ascii="SBL Hebrew" w:eastAsia="Times New Roman" w:hAnsi="SBL Hebrew" w:cs="FrankRuehl"/>
          <w:sz w:val="28"/>
          <w:szCs w:val="28"/>
          <w:vertAlign w:val="superscript"/>
          <w:rtl/>
        </w:rPr>
        <w:footnoteReference w:id="1595"/>
      </w:r>
      <w:r w:rsidRPr="00041F5C">
        <w:rPr>
          <w:rFonts w:ascii="SBL Hebrew" w:eastAsia="Times New Roman" w:hAnsi="SBL Hebrew" w:cs="FrankRuehl" w:hint="cs"/>
          <w:sz w:val="28"/>
          <w:szCs w:val="28"/>
          <w:rtl/>
        </w:rPr>
        <w:t>, דשכר מצוות בהאי עלמא ליכא.</w:t>
      </w:r>
    </w:p>
    <w:p w14:paraId="2A50F8F9" w14:textId="77777777" w:rsidR="008C7D49" w:rsidRPr="00041F5C" w:rsidRDefault="008C7D49" w:rsidP="006A516F">
      <w:pPr>
        <w:numPr>
          <w:ilvl w:val="0"/>
          <w:numId w:val="24"/>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טז ע"א מתניתין שנאמר "היוצר יחד לבם" </w:t>
      </w:r>
      <w:r w:rsidRPr="00041F5C">
        <w:rPr>
          <w:rFonts w:ascii="SBL Hebrew" w:eastAsia="Times New Roman" w:hAnsi="SBL Hebrew" w:cs="FrankRuehl" w:hint="cs"/>
          <w:sz w:val="28"/>
          <w:szCs w:val="28"/>
          <w:rtl/>
        </w:rPr>
        <w:t>וכו' ע"כ, נכתב בצידו קצת קשה אף דמקרא זה משמע שפיר דעוברין לפני כבני מרון, וכולם נסקרין בסקירה אחת, וכמ"ש לקמן בדף ח"י</w:t>
      </w:r>
      <w:r w:rsidRPr="00041F5C">
        <w:rPr>
          <w:rFonts w:ascii="SBL Hebrew" w:eastAsia="Times New Roman" w:hAnsi="SBL Hebrew" w:cs="FrankRuehl"/>
          <w:sz w:val="28"/>
          <w:szCs w:val="28"/>
          <w:vertAlign w:val="superscript"/>
          <w:rtl/>
        </w:rPr>
        <w:footnoteReference w:id="1596"/>
      </w:r>
      <w:r w:rsidRPr="00041F5C">
        <w:rPr>
          <w:rFonts w:ascii="SBL Hebrew" w:eastAsia="Times New Roman" w:hAnsi="SBL Hebrew" w:cs="FrankRuehl" w:hint="cs"/>
          <w:sz w:val="28"/>
          <w:szCs w:val="28"/>
          <w:rtl/>
        </w:rPr>
        <w:t>, אבל מ"מ מנא משמע דבראש השנה בלבד, ואימא דבכל יום או בכל שעה וכהני מאן דאמר לקמן</w:t>
      </w:r>
      <w:r w:rsidRPr="00041F5C">
        <w:rPr>
          <w:rFonts w:ascii="SBL Hebrew" w:eastAsia="Times New Roman" w:hAnsi="SBL Hebrew" w:cs="FrankRuehl"/>
          <w:sz w:val="28"/>
          <w:szCs w:val="28"/>
          <w:vertAlign w:val="superscript"/>
          <w:rtl/>
        </w:rPr>
        <w:footnoteReference w:id="1597"/>
      </w:r>
      <w:r w:rsidRPr="00041F5C">
        <w:rPr>
          <w:rFonts w:ascii="SBL Hebrew" w:eastAsia="Times New Roman" w:hAnsi="SBL Hebrew" w:cs="FrankRuehl" w:hint="cs"/>
          <w:sz w:val="28"/>
          <w:szCs w:val="28"/>
          <w:rtl/>
        </w:rPr>
        <w:t xml:space="preserve"> דאדם נידון בכל יום ובכל שעה. ואפשר משום דכמה דברים נעשו בראש השנה</w:t>
      </w:r>
      <w:r w:rsidRPr="00041F5C">
        <w:rPr>
          <w:rFonts w:ascii="SBL Hebrew" w:eastAsia="Times New Roman" w:hAnsi="SBL Hebrew" w:cs="FrankRuehl"/>
          <w:sz w:val="28"/>
          <w:szCs w:val="28"/>
          <w:vertAlign w:val="superscript"/>
          <w:rtl/>
        </w:rPr>
        <w:footnoteReference w:id="1598"/>
      </w:r>
      <w:r w:rsidRPr="00041F5C">
        <w:rPr>
          <w:rFonts w:ascii="SBL Hebrew" w:eastAsia="Times New Roman" w:hAnsi="SBL Hebrew" w:cs="FrankRuehl" w:hint="cs"/>
          <w:sz w:val="28"/>
          <w:szCs w:val="28"/>
          <w:rtl/>
        </w:rPr>
        <w:t xml:space="preserve"> שבו נפקדה שרה וכו' ויצא יוסף מבית האסורין ובטלה עבודה מאבותינו וכו' כמ"ש הר"ן והביאו מהרש"א בחידושי אגדות</w:t>
      </w:r>
      <w:r w:rsidRPr="00041F5C">
        <w:rPr>
          <w:rFonts w:ascii="SBL Hebrew" w:eastAsia="Times New Roman" w:hAnsi="SBL Hebrew" w:cs="FrankRuehl"/>
          <w:sz w:val="28"/>
          <w:szCs w:val="28"/>
          <w:vertAlign w:val="superscript"/>
          <w:rtl/>
        </w:rPr>
        <w:footnoteReference w:id="1599"/>
      </w:r>
      <w:r w:rsidRPr="00041F5C">
        <w:rPr>
          <w:rFonts w:ascii="SBL Hebrew" w:eastAsia="Times New Roman" w:hAnsi="SBL Hebrew" w:cs="FrankRuehl" w:hint="cs"/>
          <w:sz w:val="28"/>
          <w:szCs w:val="28"/>
          <w:rtl/>
        </w:rPr>
        <w:t xml:space="preserve">. וקרא ד"תקעו בחודש שופר" </w:t>
      </w:r>
      <w:r w:rsidRPr="00041F5C">
        <w:rPr>
          <w:rFonts w:ascii="SBL Hebrew" w:eastAsia="Times New Roman" w:hAnsi="SBL Hebrew" w:cs="FrankRuehl" w:hint="cs"/>
          <w:sz w:val="28"/>
          <w:szCs w:val="28"/>
          <w:rtl/>
        </w:rPr>
        <w:lastRenderedPageBreak/>
        <w:t>משמע בתשרי</w:t>
      </w:r>
      <w:r w:rsidRPr="00041F5C">
        <w:rPr>
          <w:rFonts w:ascii="SBL Hebrew" w:eastAsia="Times New Roman" w:hAnsi="SBL Hebrew" w:cs="FrankRuehl"/>
          <w:sz w:val="28"/>
          <w:szCs w:val="28"/>
          <w:vertAlign w:val="superscript"/>
          <w:rtl/>
        </w:rPr>
        <w:footnoteReference w:id="1600"/>
      </w:r>
      <w:r w:rsidRPr="00041F5C">
        <w:rPr>
          <w:rFonts w:ascii="SBL Hebrew" w:eastAsia="Times New Roman" w:hAnsi="SBL Hebrew" w:cs="FrankRuehl" w:hint="cs"/>
          <w:sz w:val="28"/>
          <w:szCs w:val="28"/>
          <w:rtl/>
        </w:rPr>
        <w:t xml:space="preserve"> מזה אנו מפרשים דקרא ד"היוצר יחד לבם" דעוברין לפניו כבני מרון מיירי בראש השנה. </w:t>
      </w:r>
      <w:r w:rsidRPr="00041F5C">
        <w:rPr>
          <w:rFonts w:ascii="SBL Hebrew" w:eastAsia="Times New Roman" w:hAnsi="SBL Hebrew" w:cs="FrankRuehl" w:hint="cs"/>
          <w:b/>
          <w:bCs/>
          <w:sz w:val="30"/>
          <w:szCs w:val="32"/>
          <w:rtl/>
        </w:rPr>
        <w:t>ועוד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נראה דסמך אמ"ש קודם בהאי מזמורא</w:t>
      </w:r>
      <w:r w:rsidRPr="00041F5C">
        <w:rPr>
          <w:rFonts w:ascii="SBL Hebrew" w:eastAsia="Times New Roman" w:hAnsi="SBL Hebrew" w:cs="FrankRuehl"/>
          <w:sz w:val="28"/>
          <w:szCs w:val="28"/>
          <w:vertAlign w:val="superscript"/>
          <w:rtl/>
        </w:rPr>
        <w:footnoteReference w:id="1601"/>
      </w:r>
      <w:r w:rsidRPr="00041F5C">
        <w:rPr>
          <w:rFonts w:ascii="SBL Hebrew" w:eastAsia="Times New Roman" w:hAnsi="SBL Hebrew" w:cs="FrankRuehl" w:hint="cs"/>
          <w:sz w:val="28"/>
          <w:szCs w:val="28"/>
          <w:rtl/>
        </w:rPr>
        <w:t xml:space="preserve"> "שירו לו שיר חדש היטיבו נגן בתרועה" ואימתי מתריעין בראש השנה דכתיב</w:t>
      </w:r>
      <w:r w:rsidRPr="00041F5C">
        <w:rPr>
          <w:rFonts w:ascii="SBL Hebrew" w:eastAsia="Times New Roman" w:hAnsi="SBL Hebrew" w:cs="FrankRuehl"/>
          <w:sz w:val="28"/>
          <w:szCs w:val="28"/>
          <w:vertAlign w:val="superscript"/>
          <w:rtl/>
        </w:rPr>
        <w:footnoteReference w:id="1602"/>
      </w:r>
      <w:r w:rsidRPr="00041F5C">
        <w:rPr>
          <w:rFonts w:ascii="SBL Hebrew" w:eastAsia="Times New Roman" w:hAnsi="SBL Hebrew" w:cs="FrankRuehl" w:hint="cs"/>
          <w:sz w:val="28"/>
          <w:szCs w:val="28"/>
          <w:rtl/>
        </w:rPr>
        <w:t xml:space="preserve"> "יום תרועה יהיה לכם", ולכן מ"ש אח"כ</w:t>
      </w:r>
      <w:r w:rsidRPr="00041F5C">
        <w:rPr>
          <w:rFonts w:ascii="SBL Hebrew" w:eastAsia="Times New Roman" w:hAnsi="SBL Hebrew" w:cs="FrankRuehl"/>
          <w:sz w:val="28"/>
          <w:szCs w:val="28"/>
          <w:vertAlign w:val="superscript"/>
          <w:rtl/>
        </w:rPr>
        <w:footnoteReference w:id="1603"/>
      </w:r>
      <w:r w:rsidRPr="00041F5C">
        <w:rPr>
          <w:rFonts w:ascii="SBL Hebrew" w:eastAsia="Times New Roman" w:hAnsi="SBL Hebrew" w:cs="FrankRuehl" w:hint="cs"/>
          <w:sz w:val="28"/>
          <w:szCs w:val="28"/>
          <w:rtl/>
        </w:rPr>
        <w:t xml:space="preserve"> "המבין אל כל מעשיהם" דרשינן ביה דמיירי בראש השנה.</w:t>
      </w:r>
    </w:p>
    <w:p w14:paraId="7F6C2346" w14:textId="77777777" w:rsidR="008C7D49" w:rsidRPr="00041F5C" w:rsidRDefault="008C7D49" w:rsidP="006A516F">
      <w:pPr>
        <w:numPr>
          <w:ilvl w:val="0"/>
          <w:numId w:val="24"/>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טז ע"א גמ' אדם נידון בכל שעה שנאמר "לרגעים תבחננו" ע"כ, נכתב בצידו קצת קשה דמקרא שהביא </w:t>
      </w:r>
      <w:r w:rsidRPr="00041F5C">
        <w:rPr>
          <w:rFonts w:ascii="SBL Hebrew" w:eastAsia="Times New Roman" w:hAnsi="SBL Hebrew" w:cs="FrankRuehl" w:hint="cs"/>
          <w:sz w:val="28"/>
          <w:szCs w:val="28"/>
          <w:rtl/>
        </w:rPr>
        <w:t>גרס ד"בכל רגע" והוא אמר 'שעה'</w:t>
      </w:r>
      <w:r w:rsidRPr="00041F5C">
        <w:rPr>
          <w:rFonts w:ascii="SBL Hebrew" w:eastAsia="Times New Roman" w:hAnsi="SBL Hebrew" w:cs="FrankRuehl"/>
          <w:sz w:val="28"/>
          <w:szCs w:val="28"/>
          <w:vertAlign w:val="superscript"/>
          <w:rtl/>
        </w:rPr>
        <w:footnoteReference w:id="1604"/>
      </w:r>
      <w:r w:rsidRPr="00041F5C">
        <w:rPr>
          <w:rFonts w:ascii="SBL Hebrew" w:eastAsia="Times New Roman" w:hAnsi="SBL Hebrew" w:cs="FrankRuehl" w:hint="cs"/>
          <w:sz w:val="28"/>
          <w:szCs w:val="28"/>
          <w:rtl/>
        </w:rPr>
        <w:t xml:space="preserve">. וצ"ל דלאו דווקא קאמר 'שעה' אלא ר"ל 'בכל רגע' וקרא שהביא לראיה תוכיח. ועוד אפשר דדייק ממ"ש "לרגעים" ולא אמר 'לרגע' מזה משמע דפירוש על 'השעה' שהיא מתחלקת לרגעים קאמר. אלא קצת קשה להאי תירוץ למאן דאמר 'בכל יום' מקרא "ותפקדינו לבקרים" דהוי לי למימר </w:t>
      </w:r>
      <w:r w:rsidRPr="00041F5C">
        <w:rPr>
          <w:rFonts w:ascii="SBL Hebrew" w:eastAsia="Times New Roman" w:hAnsi="SBL Hebrew" w:cs="FrankRuehl" w:hint="cs"/>
          <w:sz w:val="28"/>
          <w:szCs w:val="28"/>
          <w:rtl/>
        </w:rPr>
        <w:lastRenderedPageBreak/>
        <w:t>'לבקר'</w:t>
      </w:r>
      <w:r w:rsidRPr="00041F5C">
        <w:rPr>
          <w:rFonts w:ascii="SBL Hebrew" w:eastAsia="Times New Roman" w:hAnsi="SBL Hebrew" w:cs="FrankRuehl"/>
          <w:sz w:val="28"/>
          <w:szCs w:val="28"/>
          <w:vertAlign w:val="superscript"/>
          <w:rtl/>
        </w:rPr>
        <w:footnoteReference w:id="1605"/>
      </w:r>
      <w:r w:rsidRPr="00041F5C">
        <w:rPr>
          <w:rFonts w:ascii="SBL Hebrew" w:eastAsia="Times New Roman" w:hAnsi="SBL Hebrew" w:cs="FrankRuehl" w:hint="cs"/>
          <w:sz w:val="28"/>
          <w:szCs w:val="28"/>
          <w:rtl/>
        </w:rPr>
        <w:t>. לכן אפשר דהיותר י"ל כמ"ש בתחילה.</w:t>
      </w:r>
    </w:p>
    <w:p w14:paraId="729224D2" w14:textId="77777777" w:rsidR="008C7D49" w:rsidRPr="00041F5C" w:rsidRDefault="008C7D49" w:rsidP="006A516F">
      <w:pPr>
        <w:numPr>
          <w:ilvl w:val="0"/>
          <w:numId w:val="24"/>
        </w:numPr>
        <w:spacing w:after="120" w:line="360" w:lineRule="exact"/>
        <w:ind w:left="56" w:firstLine="0"/>
        <w:jc w:val="both"/>
        <w:rPr>
          <w:rFonts w:ascii="SBL Hebrew" w:eastAsia="Times New Roman" w:hAnsi="SBL Hebrew" w:cs="FrankRuehl"/>
          <w:sz w:val="28"/>
          <w:szCs w:val="28"/>
        </w:rPr>
      </w:pPr>
      <w:bookmarkStart w:id="74" w:name="_Ref100065122"/>
      <w:r w:rsidRPr="00041F5C">
        <w:rPr>
          <w:rFonts w:ascii="SBL Hebrew" w:eastAsia="Times New Roman" w:hAnsi="SBL Hebrew" w:cs="FrankRuehl" w:hint="cs"/>
          <w:b/>
          <w:bCs/>
          <w:sz w:val="30"/>
          <w:szCs w:val="32"/>
          <w:rtl/>
        </w:rPr>
        <w:t>דף טז ע"א גמרא כמאן מצלינן האידנא אקצירי ואמריעי</w:t>
      </w:r>
      <w:r w:rsidRPr="00041F5C">
        <w:rPr>
          <w:rFonts w:ascii="SBL Hebrew" w:eastAsia="Times New Roman" w:hAnsi="SBL Hebrew" w:cs="FrankRuehl" w:hint="cs"/>
          <w:sz w:val="28"/>
          <w:szCs w:val="28"/>
          <w:rtl/>
        </w:rPr>
        <w:t xml:space="preserve"> וכו' ע"כ, נכתב ביצדו יש מי שדיקדק דהרי אמר בפרוש "וחולאים רעים ונאמנים"</w:t>
      </w:r>
      <w:r w:rsidRPr="00041F5C">
        <w:rPr>
          <w:rFonts w:ascii="SBL Hebrew" w:eastAsia="Times New Roman" w:hAnsi="SBL Hebrew" w:cs="FrankRuehl"/>
          <w:sz w:val="28"/>
          <w:szCs w:val="28"/>
          <w:vertAlign w:val="superscript"/>
          <w:rtl/>
        </w:rPr>
        <w:footnoteReference w:id="1606"/>
      </w:r>
      <w:r w:rsidRPr="00041F5C">
        <w:rPr>
          <w:rFonts w:ascii="SBL Hebrew" w:eastAsia="Times New Roman" w:hAnsi="SBL Hebrew" w:cs="FrankRuehl" w:hint="cs"/>
          <w:sz w:val="28"/>
          <w:szCs w:val="28"/>
          <w:rtl/>
        </w:rPr>
        <w:t>, דנאמנים בשליחותם</w:t>
      </w:r>
      <w:r w:rsidRPr="00041F5C">
        <w:rPr>
          <w:rFonts w:ascii="SBL Hebrew" w:eastAsia="Times New Roman" w:hAnsi="SBL Hebrew" w:cs="FrankRuehl"/>
          <w:sz w:val="28"/>
          <w:szCs w:val="28"/>
          <w:vertAlign w:val="superscript"/>
          <w:rtl/>
        </w:rPr>
        <w:footnoteReference w:id="1607"/>
      </w:r>
      <w:r w:rsidRPr="00041F5C">
        <w:rPr>
          <w:rFonts w:ascii="SBL Hebrew" w:eastAsia="Times New Roman" w:hAnsi="SBL Hebrew" w:cs="FrankRuehl" w:hint="cs"/>
          <w:sz w:val="28"/>
          <w:szCs w:val="28"/>
          <w:rtl/>
        </w:rPr>
        <w:t xml:space="preserve"> וכו', ואם כן מה יועיל להתפלל על החולים. </w:t>
      </w:r>
      <w:r w:rsidRPr="00041F5C">
        <w:rPr>
          <w:rFonts w:ascii="SBL Hebrew" w:eastAsia="Times New Roman" w:hAnsi="SBL Hebrew" w:cs="FrankRuehl" w:hint="cs"/>
          <w:b/>
          <w:bCs/>
          <w:sz w:val="30"/>
          <w:szCs w:val="32"/>
          <w:rtl/>
        </w:rPr>
        <w:t xml:space="preserve">ולע"ד </w:t>
      </w:r>
      <w:r w:rsidRPr="00041F5C">
        <w:rPr>
          <w:rFonts w:ascii="SBL Hebrew" w:eastAsia="Times New Roman" w:hAnsi="SBL Hebrew" w:cs="FrankRuehl" w:hint="cs"/>
          <w:sz w:val="28"/>
          <w:szCs w:val="28"/>
          <w:rtl/>
        </w:rPr>
        <w:t>יש לומר דההיא בלא תשובה דהשי"ת גזר משום העון שישאר כל זה הזמן באותם הייסורין אז לא סגי בלאו הכי, אבל מה שאנו מתפללים היינו שילכו קודם אותו זמן ע"י תשובה והתפילה יועיל דאין ייסורין בלא עון</w:t>
      </w:r>
      <w:r w:rsidRPr="00041F5C">
        <w:rPr>
          <w:rFonts w:ascii="SBL Hebrew" w:eastAsia="Times New Roman" w:hAnsi="SBL Hebrew" w:cs="FrankRuehl"/>
          <w:sz w:val="28"/>
          <w:szCs w:val="28"/>
          <w:vertAlign w:val="superscript"/>
          <w:rtl/>
        </w:rPr>
        <w:footnoteReference w:id="1608"/>
      </w:r>
      <w:r w:rsidRPr="00041F5C">
        <w:rPr>
          <w:rFonts w:ascii="SBL Hebrew" w:eastAsia="Times New Roman" w:hAnsi="SBL Hebrew" w:cs="FrankRuehl" w:hint="cs"/>
          <w:sz w:val="28"/>
          <w:szCs w:val="28"/>
          <w:rtl/>
        </w:rPr>
        <w:t>, וכשיחזור בתשובה אזלי להו ואה"נ דע"י התשובה לחוד מהני, אבל בהצטרפות התפילה ממהרין לילך, דתפילה עושה מחצה, שהקב"ה מתאווה לתפילתם של צדיקים ובעלי תשובה כדי לקיים "ותגזר אומר ויקם לך"</w:t>
      </w:r>
      <w:r w:rsidRPr="00041F5C">
        <w:rPr>
          <w:rFonts w:ascii="SBL Hebrew" w:eastAsia="Times New Roman" w:hAnsi="SBL Hebrew" w:cs="FrankRuehl"/>
          <w:sz w:val="28"/>
          <w:szCs w:val="28"/>
          <w:vertAlign w:val="superscript"/>
          <w:rtl/>
        </w:rPr>
        <w:footnoteReference w:id="1609"/>
      </w:r>
      <w:r w:rsidRPr="00041F5C">
        <w:rPr>
          <w:rFonts w:ascii="SBL Hebrew" w:eastAsia="Times New Roman" w:hAnsi="SBL Hebrew" w:cs="FrankRuehl" w:hint="cs"/>
          <w:sz w:val="28"/>
          <w:szCs w:val="28"/>
          <w:rtl/>
        </w:rPr>
        <w:t>. ועיין מ"ש בפנים ע"ד התוס'</w:t>
      </w:r>
      <w:r w:rsidRPr="00041F5C">
        <w:rPr>
          <w:rFonts w:ascii="SBL Hebrew" w:eastAsia="Times New Roman" w:hAnsi="SBL Hebrew" w:cs="FrankRuehl"/>
          <w:sz w:val="28"/>
          <w:szCs w:val="28"/>
          <w:vertAlign w:val="superscript"/>
          <w:rtl/>
        </w:rPr>
        <w:footnoteReference w:id="1610"/>
      </w:r>
      <w:r w:rsidRPr="00041F5C">
        <w:rPr>
          <w:rFonts w:ascii="SBL Hebrew" w:eastAsia="Times New Roman" w:hAnsi="SBL Hebrew" w:cs="FrankRuehl" w:hint="cs"/>
          <w:sz w:val="28"/>
          <w:szCs w:val="28"/>
          <w:rtl/>
        </w:rPr>
        <w:t>.</w:t>
      </w:r>
      <w:bookmarkEnd w:id="74"/>
    </w:p>
    <w:p w14:paraId="6B9B77CF" w14:textId="77777777" w:rsidR="008C7D49" w:rsidRPr="00041F5C" w:rsidRDefault="008C7D49" w:rsidP="006A516F">
      <w:pPr>
        <w:numPr>
          <w:ilvl w:val="0"/>
          <w:numId w:val="24"/>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sz w:val="28"/>
          <w:szCs w:val="28"/>
          <w:rtl/>
        </w:rPr>
        <w:t xml:space="preserve"> </w:t>
      </w:r>
      <w:r w:rsidRPr="00041F5C">
        <w:rPr>
          <w:rFonts w:ascii="SBL Hebrew" w:eastAsia="Times New Roman" w:hAnsi="SBL Hebrew" w:cs="FrankRuehl" w:hint="cs"/>
          <w:b/>
          <w:bCs/>
          <w:sz w:val="30"/>
          <w:szCs w:val="32"/>
          <w:rtl/>
        </w:rPr>
        <w:t>דף טז ע"א תוס' בד"ה כמאן מצלינן האידנא אקצירי ואמריעי</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וכו' אבל מתי יתרפא לא נגזר עכ"ל. נכתב </w:t>
      </w:r>
      <w:r w:rsidRPr="00041F5C">
        <w:rPr>
          <w:rFonts w:ascii="SBL Hebrew" w:eastAsia="Times New Roman" w:hAnsi="SBL Hebrew" w:cs="FrankRuehl" w:hint="cs"/>
          <w:sz w:val="28"/>
          <w:szCs w:val="28"/>
          <w:rtl/>
        </w:rPr>
        <w:lastRenderedPageBreak/>
        <w:t>בצידו קשה דהרי אמר בפרק קמא דע"ז</w:t>
      </w:r>
      <w:r w:rsidRPr="00041F5C">
        <w:rPr>
          <w:rFonts w:ascii="SBL Hebrew" w:eastAsia="Times New Roman" w:hAnsi="SBL Hebrew" w:cs="FrankRuehl"/>
          <w:sz w:val="28"/>
          <w:szCs w:val="28"/>
          <w:vertAlign w:val="superscript"/>
          <w:rtl/>
        </w:rPr>
        <w:footnoteReference w:id="1611"/>
      </w:r>
      <w:r w:rsidRPr="00041F5C">
        <w:rPr>
          <w:rFonts w:ascii="SBL Hebrew" w:eastAsia="Times New Roman" w:hAnsi="SBL Hebrew" w:cs="FrankRuehl" w:hint="cs"/>
          <w:sz w:val="28"/>
          <w:szCs w:val="28"/>
          <w:rtl/>
        </w:rPr>
        <w:t xml:space="preserve"> "חולאים רעים ונאמנים"</w:t>
      </w:r>
      <w:r w:rsidRPr="00041F5C">
        <w:rPr>
          <w:rFonts w:ascii="SBL Hebrew" w:eastAsia="Times New Roman" w:hAnsi="SBL Hebrew" w:cs="FrankRuehl"/>
          <w:sz w:val="28"/>
          <w:szCs w:val="28"/>
          <w:vertAlign w:val="superscript"/>
          <w:rtl/>
        </w:rPr>
        <w:footnoteReference w:id="1612"/>
      </w:r>
      <w:r w:rsidRPr="00041F5C">
        <w:rPr>
          <w:rFonts w:ascii="SBL Hebrew" w:eastAsia="Times New Roman" w:hAnsi="SBL Hebrew" w:cs="FrankRuehl" w:hint="cs"/>
          <w:sz w:val="28"/>
          <w:szCs w:val="28"/>
          <w:rtl/>
        </w:rPr>
        <w:t xml:space="preserve"> בשליחותם מתי יבואו ומתי ילכו ע"י פלוני וסם פלוני וכו' ע"ש, מזה דאף מתי יתרפא נגזר, ולכאורה צריך וישוב. ועיין מ"ש במ"א</w:t>
      </w:r>
      <w:r w:rsidRPr="00041F5C">
        <w:rPr>
          <w:rFonts w:ascii="SBL Hebrew" w:eastAsia="Times New Roman" w:hAnsi="SBL Hebrew" w:cs="FrankRuehl"/>
          <w:sz w:val="28"/>
          <w:szCs w:val="28"/>
          <w:vertAlign w:val="superscript"/>
          <w:rtl/>
        </w:rPr>
        <w:footnoteReference w:id="1613"/>
      </w:r>
      <w:r w:rsidRPr="00041F5C">
        <w:rPr>
          <w:rFonts w:ascii="SBL Hebrew" w:eastAsia="Times New Roman" w:hAnsi="SBL Hebrew" w:cs="FrankRuehl" w:hint="cs"/>
          <w:sz w:val="28"/>
          <w:szCs w:val="28"/>
          <w:rtl/>
        </w:rPr>
        <w:t>.</w:t>
      </w:r>
    </w:p>
    <w:p w14:paraId="46503337" w14:textId="77777777" w:rsidR="008C7D49" w:rsidRPr="00041F5C" w:rsidRDefault="008C7D49" w:rsidP="006A516F">
      <w:pPr>
        <w:numPr>
          <w:ilvl w:val="0"/>
          <w:numId w:val="24"/>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טז ע"ב רש"י בד"ה שרשה בתחילה ישראל עושים עצמן</w:t>
      </w:r>
      <w:r w:rsidRPr="00041F5C">
        <w:rPr>
          <w:rFonts w:ascii="SBL Hebrew" w:eastAsia="Times New Roman" w:hAnsi="SBL Hebrew" w:cs="FrankRuehl"/>
          <w:b/>
          <w:bCs/>
          <w:sz w:val="30"/>
          <w:szCs w:val="32"/>
          <w:vertAlign w:val="superscript"/>
          <w:rtl/>
        </w:rPr>
        <w:footnoteReference w:id="1614"/>
      </w:r>
      <w:r w:rsidRPr="00041F5C">
        <w:rPr>
          <w:rFonts w:ascii="SBL Hebrew" w:eastAsia="Times New Roman" w:hAnsi="SBL Hebrew" w:cs="FrankRuehl" w:hint="cs"/>
          <w:sz w:val="28"/>
          <w:szCs w:val="28"/>
          <w:rtl/>
        </w:rPr>
        <w:t xml:space="preserve"> וכולי ע"כ. לכאורה קשה לפי פירוש רש"י הלזה שהרי אמר לקמן בדף ח"י ע"א דקרא ד"דרשו ה' בהמצאו" מיירי ביחיד בעשרת ימים שבין ראש השנה ליום הכפורים, אבל בציבור עליהם נאמר "בכל קראנו אליו", וא"כ אמאי אמר הכא על ראש השנה בלבד, כיון דכל ימות השנה שוה לעניין הציבור, ואין לומר דמיירי הכא ביחיד דפשט משמעות דברי רש"י קאמר על כללות ישראל וכלפי ציבור אמרינן. ואפשר דמכוח זה כתבו התוס' בד"ה שרשה בתחילה שמתוך שישראל רשים לכם נשבר ומרחמים עליהם מן השמים עכ"ל. ונראה דבאו לאפוקי בזה פירוש </w:t>
      </w:r>
      <w:r w:rsidRPr="00041F5C">
        <w:rPr>
          <w:rFonts w:ascii="SBL Hebrew" w:eastAsia="Times New Roman" w:hAnsi="SBL Hebrew" w:cs="FrankRuehl" w:hint="cs"/>
          <w:sz w:val="28"/>
          <w:szCs w:val="28"/>
          <w:rtl/>
        </w:rPr>
        <w:lastRenderedPageBreak/>
        <w:t>רש"י הנזכר והם מפרש לה כפשט הש"ס ד'רשים' במידת העניות קאמר מיוקר השערים, וגם דבהכי אתי שפיר לשון הש"ס שאמר מתעשרת בסופה. אבל לפי פירושו</w:t>
      </w:r>
      <w:r w:rsidRPr="00041F5C">
        <w:rPr>
          <w:rFonts w:ascii="SBL Hebrew" w:eastAsia="Times New Roman" w:hAnsi="SBL Hebrew" w:cs="FrankRuehl"/>
          <w:sz w:val="28"/>
          <w:szCs w:val="28"/>
          <w:vertAlign w:val="superscript"/>
          <w:rtl/>
        </w:rPr>
        <w:footnoteReference w:id="1615"/>
      </w:r>
      <w:r w:rsidRPr="00041F5C">
        <w:rPr>
          <w:rFonts w:ascii="SBL Hebrew" w:eastAsia="Times New Roman" w:hAnsi="SBL Hebrew" w:cs="FrankRuehl" w:hint="cs"/>
          <w:sz w:val="28"/>
          <w:szCs w:val="28"/>
          <w:rtl/>
        </w:rPr>
        <w:t xml:space="preserve"> לא הוי דבר והפכו כ"כ וגם קשה ממ"ש. וגם אתי שפיר פשט הכתוב שאמר "עיני ה' אלהיך בה מראשית השנה" וכו', דמשמע דקאי כוליה כלפי גבוה דה' מוריש, אבל לפי פירוש רש"י ז"ל האי מראשית קאי כנגד ישראל עד אחרית כלפי השי"ת שמטיב אחרית השנה והוי עניין הכתוב לתרי בבי, אבל לפי המובן מדברי התוס' הדר קרא בחד עניינא שאם ה' מוריש תחילת השנה מעשר אחריתה. ואפשר דהיינו עניין הכתוב שאמר</w:t>
      </w:r>
      <w:r w:rsidRPr="00041F5C">
        <w:rPr>
          <w:rFonts w:ascii="SBL Hebrew" w:eastAsia="Times New Roman" w:hAnsi="SBL Hebrew" w:cs="FrankRuehl"/>
          <w:sz w:val="28"/>
          <w:szCs w:val="28"/>
          <w:vertAlign w:val="superscript"/>
          <w:rtl/>
        </w:rPr>
        <w:footnoteReference w:id="1616"/>
      </w:r>
      <w:r w:rsidRPr="00041F5C">
        <w:rPr>
          <w:rFonts w:ascii="SBL Hebrew" w:eastAsia="Times New Roman" w:hAnsi="SBL Hebrew" w:cs="FrankRuehl" w:hint="cs"/>
          <w:sz w:val="28"/>
          <w:szCs w:val="28"/>
          <w:rtl/>
        </w:rPr>
        <w:t xml:space="preserve"> "טוב אחרית דבר מראשיתו", והכי קאמר דאימתי טוב אחרית שה' מטיב אחרית השנה מראשיתו, כשתהיה רשה בתחילה, כי כך היא המידה כמ"ש הכא, והאי מראשיתו לשון רש כמו שדרשו בפסוק "מראשית השנה". ועיין בספרי הקטן ויקרא יצחק בפרשת האזינו מ"ש לפרש דברי הש"ס בדרך דרש לפירוש רש"י הנזכר בדרך נאותה.</w:t>
      </w:r>
    </w:p>
    <w:p w14:paraId="0DC997EE" w14:textId="77777777" w:rsidR="008C7D49" w:rsidRPr="00041F5C" w:rsidRDefault="008C7D49" w:rsidP="006A516F">
      <w:pPr>
        <w:numPr>
          <w:ilvl w:val="0"/>
          <w:numId w:val="24"/>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lastRenderedPageBreak/>
        <w:t>דף טז ע"ב גמ' ועד אחרית סופה שיש לה אחרית</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ע"כ, נכתב בצידו לכאורה קצת קשה דהיכן כתיב בקרא מתעשרת בסופה, והלא כתיב אחרית סתמא, ואפשר דכיון דאם לא היתה אחרית טובה לא חשיבה לכלום, וכמאן דליתא דמייא, א"כ לא מיקרי "אחרית" אלא ברבות הטובה, ומשום הכי משמע להו דהאי "אחרית" דקאמר קרא שוודאי שהיא טובה ומתעשרת בסופה. ועוד אפשר דדייק מן מילה "ועד" בוא"ו</w:t>
      </w:r>
      <w:r w:rsidRPr="00041F5C">
        <w:rPr>
          <w:rFonts w:ascii="SBL Hebrew" w:eastAsia="Times New Roman" w:hAnsi="SBL Hebrew" w:cs="FrankRuehl"/>
          <w:sz w:val="28"/>
          <w:szCs w:val="28"/>
          <w:vertAlign w:val="superscript"/>
          <w:rtl/>
        </w:rPr>
        <w:footnoteReference w:id="1617"/>
      </w:r>
      <w:r w:rsidRPr="00041F5C">
        <w:rPr>
          <w:rFonts w:ascii="SBL Hebrew" w:eastAsia="Times New Roman" w:hAnsi="SBL Hebrew" w:cs="FrankRuehl" w:hint="cs"/>
          <w:sz w:val="28"/>
          <w:szCs w:val="28"/>
          <w:rtl/>
        </w:rPr>
        <w:t xml:space="preserve"> דהוו לי למימר "עד" בלא וא"ו אבל ממ"ש "ועד" במספר קטן כמנין 'טוב' והיינו דדייק בלשון הש"ס "ועד אחרית" שיש לה אחרית שם רמז מן מילה "ועד" בוא"ו וכאמור. </w:t>
      </w:r>
    </w:p>
    <w:p w14:paraId="09D63BDD" w14:textId="056C8109" w:rsidR="008C7D49" w:rsidRPr="00041F5C" w:rsidRDefault="008C7D49" w:rsidP="00AF51C5">
      <w:pPr>
        <w:numPr>
          <w:ilvl w:val="0"/>
          <w:numId w:val="24"/>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טז ע"ב אין דנין את האדם אלא לפי מעשיו של אותה שעה </w:t>
      </w:r>
      <w:r w:rsidRPr="00041F5C">
        <w:rPr>
          <w:rFonts w:ascii="SBL Hebrew" w:eastAsia="Times New Roman" w:hAnsi="SBL Hebrew" w:cs="FrankRuehl" w:hint="cs"/>
          <w:sz w:val="28"/>
          <w:szCs w:val="28"/>
          <w:rtl/>
        </w:rPr>
        <w:t>ע"כ, נכתב בצידו כתב מהרש"א בחידושי אגדה והא דבן סורר נידון ע"ש סופו, עיין על תירוץ הרא"ם</w:t>
      </w:r>
      <w:r w:rsidRPr="00041F5C">
        <w:rPr>
          <w:rFonts w:ascii="SBL Hebrew" w:eastAsia="Times New Roman" w:hAnsi="SBL Hebrew" w:cs="FrankRuehl"/>
          <w:sz w:val="28"/>
          <w:szCs w:val="28"/>
          <w:vertAlign w:val="superscript"/>
          <w:rtl/>
        </w:rPr>
        <w:footnoteReference w:id="1618"/>
      </w:r>
      <w:r w:rsidRPr="00041F5C">
        <w:rPr>
          <w:rFonts w:ascii="SBL Hebrew" w:eastAsia="Times New Roman" w:hAnsi="SBL Hebrew" w:cs="FrankRuehl" w:hint="cs"/>
          <w:sz w:val="28"/>
          <w:szCs w:val="28"/>
          <w:rtl/>
        </w:rPr>
        <w:t xml:space="preserve">, ועוד י"ל דבן </w:t>
      </w:r>
      <w:r w:rsidRPr="00041F5C">
        <w:rPr>
          <w:rFonts w:ascii="SBL Hebrew" w:eastAsia="Times New Roman" w:hAnsi="SBL Hebrew" w:cs="FrankRuehl" w:hint="cs"/>
          <w:sz w:val="28"/>
          <w:szCs w:val="28"/>
          <w:rtl/>
        </w:rPr>
        <w:lastRenderedPageBreak/>
        <w:t>סורר נידון ע"ש סופו של עצמו מה שאין כן ישמעאל ע"ש סופו של בניו</w:t>
      </w:r>
      <w:r w:rsidRPr="00041F5C">
        <w:rPr>
          <w:rFonts w:ascii="SBL Hebrew" w:eastAsia="Times New Roman" w:hAnsi="SBL Hebrew" w:cs="FrankRuehl"/>
          <w:sz w:val="28"/>
          <w:szCs w:val="28"/>
          <w:vertAlign w:val="superscript"/>
          <w:rtl/>
        </w:rPr>
        <w:footnoteReference w:id="1619"/>
      </w:r>
      <w:r w:rsidRPr="00041F5C">
        <w:rPr>
          <w:rFonts w:ascii="SBL Hebrew" w:eastAsia="Times New Roman" w:hAnsi="SBL Hebrew" w:cs="FrankRuehl" w:hint="cs"/>
          <w:sz w:val="28"/>
          <w:szCs w:val="28"/>
          <w:rtl/>
        </w:rPr>
        <w:t xml:space="preserve"> עכ"ל. והאי תירוץ תירצו ג"כ הרב נחלת יעקב</w:t>
      </w:r>
      <w:r w:rsidRPr="00041F5C">
        <w:rPr>
          <w:rFonts w:ascii="SBL Hebrew" w:eastAsia="Times New Roman" w:hAnsi="SBL Hebrew" w:cs="FrankRuehl"/>
          <w:sz w:val="28"/>
          <w:szCs w:val="28"/>
          <w:vertAlign w:val="superscript"/>
          <w:rtl/>
        </w:rPr>
        <w:footnoteReference w:id="1620"/>
      </w:r>
      <w:r w:rsidRPr="00041F5C">
        <w:rPr>
          <w:rFonts w:ascii="SBL Hebrew" w:eastAsia="Times New Roman" w:hAnsi="SBL Hebrew" w:cs="FrankRuehl" w:hint="cs"/>
          <w:sz w:val="28"/>
          <w:szCs w:val="28"/>
          <w:rtl/>
        </w:rPr>
        <w:t>. והרב פתח עינים ז"ל הכא הביא תירץ אחר משם האחרונים דכשיהיה האדם עצמו בא בכשרות אז נידון באשר הוא שם, אבל כשפעולתו בא באיסורא דומייא דבן סורר אז על שם סופו ע"ש. ועל פי זה נבין מ"ש דוד המלך עליו השלום במזמור צ"ב</w:t>
      </w:r>
      <w:r w:rsidRPr="00041F5C">
        <w:rPr>
          <w:rFonts w:ascii="SBL Hebrew" w:eastAsia="Times New Roman" w:hAnsi="SBL Hebrew" w:cs="FrankRuehl"/>
          <w:sz w:val="28"/>
          <w:szCs w:val="28"/>
          <w:vertAlign w:val="superscript"/>
          <w:rtl/>
        </w:rPr>
        <w:footnoteReference w:id="1621"/>
      </w:r>
      <w:r w:rsidRPr="00041F5C">
        <w:rPr>
          <w:rFonts w:ascii="SBL Hebrew" w:eastAsia="Times New Roman" w:hAnsi="SBL Hebrew" w:cs="FrankRuehl" w:hint="cs"/>
          <w:sz w:val="28"/>
          <w:szCs w:val="28"/>
          <w:rtl/>
        </w:rPr>
        <w:t xml:space="preserve"> "כי הנה אויביך ה' " ר"ל דזימנין אף דסופו לחטוא דומייא דישמעאל ויהיה אויב ה' אפ"ה ה' שמתנהג עמו במדת רחמים ודנו 'באשר הוא שם', וזימנין "כי הנה אויביך יאבדו" כמו בן סורר שדהו על שם סופו, ומאי שנא הא מהא? ותירץ "יתפרדו כל פועלי און" ר"ל דהפירוד ביניהם בעיקר הפעולה שבן סורר פעולתו באיסורא אבל בלאו הכי "באשר הוא שם", והיינו אומר "פועלי און" שפעולתו היתה באון ואיסור, ואל קשר זה יובן מ"ש שלמה </w:t>
      </w:r>
      <w:r w:rsidRPr="00041F5C">
        <w:rPr>
          <w:rFonts w:ascii="SBL Hebrew" w:eastAsia="Times New Roman" w:hAnsi="SBL Hebrew" w:cs="FrankRuehl" w:hint="cs"/>
          <w:sz w:val="28"/>
          <w:szCs w:val="28"/>
          <w:rtl/>
        </w:rPr>
        <w:lastRenderedPageBreak/>
        <w:t>המלך עליו השלום סי' כ"ד</w:t>
      </w:r>
      <w:r w:rsidRPr="00041F5C">
        <w:rPr>
          <w:rFonts w:ascii="SBL Hebrew" w:eastAsia="Times New Roman" w:hAnsi="SBL Hebrew" w:cs="FrankRuehl"/>
          <w:sz w:val="28"/>
          <w:szCs w:val="28"/>
          <w:vertAlign w:val="superscript"/>
          <w:rtl/>
        </w:rPr>
        <w:footnoteReference w:id="1622"/>
      </w:r>
      <w:r w:rsidRPr="00041F5C">
        <w:rPr>
          <w:rFonts w:ascii="SBL Hebrew" w:eastAsia="Times New Roman" w:hAnsi="SBL Hebrew" w:cs="FrankRuehl" w:hint="cs"/>
          <w:sz w:val="28"/>
          <w:szCs w:val="28"/>
          <w:rtl/>
        </w:rPr>
        <w:t xml:space="preserve"> "הצל לקוחים למות" וכולי, וכבר אנן בעניותין בקונטרס יקרא דחיי יישבנו </w:t>
      </w:r>
      <w:r w:rsidR="00AF51C5">
        <w:rPr>
          <w:rFonts w:ascii="SBL Hebrew" w:eastAsia="Times New Roman" w:hAnsi="SBL Hebrew" w:cs="FrankRuehl" w:hint="cs"/>
          <w:sz w:val="28"/>
          <w:szCs w:val="28"/>
          <w:rtl/>
        </w:rPr>
        <w:t>בעניין זה לפי תירוץ הרא"ם והנחלת יעקב</w:t>
      </w:r>
      <w:r w:rsidRPr="00041F5C">
        <w:rPr>
          <w:rFonts w:ascii="SBL Hebrew" w:eastAsia="Times New Roman" w:hAnsi="SBL Hebrew" w:cs="FrankRuehl" w:hint="cs"/>
          <w:sz w:val="28"/>
          <w:szCs w:val="28"/>
          <w:rtl/>
        </w:rPr>
        <w:t xml:space="preserve"> ע"ש, והשתא הכא נאמר ג"כ דרמז להאי תירוץ במה שסיים</w:t>
      </w:r>
      <w:r w:rsidRPr="00041F5C">
        <w:rPr>
          <w:rFonts w:ascii="SBL Hebrew" w:eastAsia="Times New Roman" w:hAnsi="SBL Hebrew" w:cs="FrankRuehl"/>
          <w:sz w:val="28"/>
          <w:szCs w:val="28"/>
          <w:vertAlign w:val="superscript"/>
          <w:rtl/>
        </w:rPr>
        <w:footnoteReference w:id="1623"/>
      </w:r>
      <w:r w:rsidRPr="00041F5C">
        <w:rPr>
          <w:rFonts w:ascii="SBL Hebrew" w:eastAsia="Times New Roman" w:hAnsi="SBL Hebrew" w:cs="FrankRuehl" w:hint="cs"/>
          <w:sz w:val="28"/>
          <w:szCs w:val="28"/>
          <w:rtl/>
        </w:rPr>
        <w:t xml:space="preserve"> "והשיב לאדם כפעולו" דר"ל דהחילוק הוא בעיקר פעולת האדם גופיה כפעולו דייקא וכאמור.</w:t>
      </w:r>
    </w:p>
    <w:p w14:paraId="7AC33BD0" w14:textId="77777777" w:rsidR="008C7D49" w:rsidRPr="00041F5C" w:rsidRDefault="008C7D49" w:rsidP="006A516F">
      <w:pPr>
        <w:numPr>
          <w:ilvl w:val="0"/>
          <w:numId w:val="24"/>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טז ע"ב קיר נטוי ועיון תפילה </w:t>
      </w:r>
      <w:r w:rsidRPr="00041F5C">
        <w:rPr>
          <w:rFonts w:ascii="SBL Hebrew" w:eastAsia="Times New Roman" w:hAnsi="SBL Hebrew" w:cs="FrankRuehl" w:hint="cs"/>
          <w:sz w:val="28"/>
          <w:szCs w:val="28"/>
          <w:rtl/>
        </w:rPr>
        <w:t>וכו' ע"כ, נכתב בצידו נראה דהא דקיר נטוי הוא ביודעו ומכירו קאמינא ואפ"ה הוא עובר אז מזכירין עוונותיו שיש מקום למידת הדין לקטרג ולומר דמשום דידע בנפשיה שהוא צדיק גמור ומשומר ובא לעולם</w:t>
      </w:r>
      <w:r w:rsidRPr="00041F5C">
        <w:rPr>
          <w:rFonts w:ascii="SBL Hebrew" w:eastAsia="Times New Roman" w:hAnsi="SBL Hebrew" w:cs="FrankRuehl"/>
          <w:sz w:val="28"/>
          <w:szCs w:val="28"/>
          <w:vertAlign w:val="superscript"/>
          <w:rtl/>
        </w:rPr>
        <w:footnoteReference w:id="1624"/>
      </w:r>
      <w:r w:rsidRPr="00041F5C">
        <w:rPr>
          <w:rFonts w:ascii="SBL Hebrew" w:eastAsia="Times New Roman" w:hAnsi="SBL Hebrew" w:cs="FrankRuehl" w:hint="cs"/>
          <w:sz w:val="28"/>
          <w:szCs w:val="28"/>
          <w:rtl/>
        </w:rPr>
        <w:t>, לכן קעבר לכתחילה על מקום מסוכן בזה ומ"ה מזכירין עוונותיו ופנקסו נפתחת, וזה דומייא דעיון תפילה שמעיין ואומר מתי תיעשה בקשתו שמובטח לו שתפילתו נשמעת וכו', דהוי לרצונו ובידיעתו ודומייא דהכי נימא כקיר נטוי, אבל בגוונא דלא ידע שהוא קיר נטוי ועבר עליו אפשר דאין זה כסוג דמזכירין עוונותיו.</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b/>
          <w:bCs/>
          <w:sz w:val="30"/>
          <w:szCs w:val="32"/>
          <w:rtl/>
        </w:rPr>
        <w:t>ועוד</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אפשר לחלק דאף בגוונא דיודעו ומכירו אי ליכא דרכא אחרינא </w:t>
      </w:r>
      <w:r w:rsidRPr="00041F5C">
        <w:rPr>
          <w:rFonts w:ascii="SBL Hebrew" w:eastAsia="Times New Roman" w:hAnsi="SBL Hebrew" w:cs="FrankRuehl" w:hint="cs"/>
          <w:sz w:val="28"/>
          <w:szCs w:val="28"/>
          <w:rtl/>
        </w:rPr>
        <w:lastRenderedPageBreak/>
        <w:t>שרי דעל כרחו שלא בטובתו צריך לעבור דהיכי ליעבד יקנה לו דרך או יפרח באויר אתמהא, ולא מיירי הכא אלא היכא דאיכא דרכא אחרינא ואינו מוכרח לעבור עליו לכן יש מקום למידת הדין לקטרג ולהזכיר עוונותיו. וזה ג"כ משום דהוי דומייא דעיון תפילה דאינו מוכרח לעשות כן, אבל בלאו הכי אם היה אנוס לא הוי דומייא דעיון תפילה וכאמור.</w:t>
      </w:r>
    </w:p>
    <w:p w14:paraId="2EDA930C" w14:textId="77777777" w:rsidR="008C7D49" w:rsidRPr="00041F5C" w:rsidRDefault="008C7D49" w:rsidP="006A516F">
      <w:pPr>
        <w:numPr>
          <w:ilvl w:val="0"/>
          <w:numId w:val="24"/>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טז ע"ב המוסר דין על חבירו </w:t>
      </w:r>
      <w:r w:rsidRPr="00041F5C">
        <w:rPr>
          <w:rFonts w:ascii="SBL Hebrew" w:eastAsia="Times New Roman" w:hAnsi="SBL Hebrew" w:cs="FrankRuehl" w:hint="cs"/>
          <w:sz w:val="28"/>
          <w:szCs w:val="28"/>
          <w:rtl/>
        </w:rPr>
        <w:t>וכו' ע"כ, נכתב בצידו זה דווקא במקום שיש דין למטה ומשום הכי נענשה שרה שהווי ליה לקבול עליו בב"ד של שם ועבר שהיו בימיה, אבל במקום שאין דין למטה או אף שיש במקומו ב"ד אך מאי ראית ליה דינא בהדיה גברא אלמא</w:t>
      </w:r>
      <w:r w:rsidRPr="00041F5C">
        <w:rPr>
          <w:rFonts w:ascii="SBL Hebrew" w:eastAsia="Times New Roman" w:hAnsi="SBL Hebrew" w:cs="FrankRuehl"/>
          <w:sz w:val="28"/>
          <w:szCs w:val="28"/>
          <w:vertAlign w:val="superscript"/>
          <w:rtl/>
        </w:rPr>
        <w:footnoteReference w:id="1625"/>
      </w:r>
      <w:r w:rsidRPr="00041F5C">
        <w:rPr>
          <w:rFonts w:ascii="SBL Hebrew" w:eastAsia="Times New Roman" w:hAnsi="SBL Hebrew" w:cs="FrankRuehl" w:hint="cs"/>
          <w:sz w:val="28"/>
          <w:szCs w:val="28"/>
          <w:rtl/>
        </w:rPr>
        <w:t xml:space="preserve"> הוא ולא ציית לדינא או שאין ב"ד שבאותו זמן דבריהם נשמעים וגלוי וידוע זה לפניו, אז כי מוסר דין בישיבה של מעלה לית לן בה.</w:t>
      </w:r>
    </w:p>
    <w:p w14:paraId="12481033" w14:textId="77777777" w:rsidR="008C7D49" w:rsidRPr="00041F5C" w:rsidRDefault="008C7D49" w:rsidP="006A516F">
      <w:pPr>
        <w:numPr>
          <w:ilvl w:val="0"/>
          <w:numId w:val="24"/>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טז ע"ב חייב אדם להקביל פני רבו ברגל </w:t>
      </w:r>
      <w:r w:rsidRPr="00041F5C">
        <w:rPr>
          <w:rFonts w:ascii="SBL Hebrew" w:eastAsia="Times New Roman" w:hAnsi="SBL Hebrew" w:cs="FrankRuehl" w:hint="cs"/>
          <w:sz w:val="28"/>
          <w:szCs w:val="28"/>
          <w:rtl/>
        </w:rPr>
        <w:t>וכו' ע"כ, נכתב בצידו עיין מ"ש לעיל בחידושים לסוכה בפרק ב בדף כז ע"ב בס"ד.</w:t>
      </w:r>
    </w:p>
    <w:p w14:paraId="71A22A06" w14:textId="77777777" w:rsidR="008C7D49" w:rsidRPr="00041F5C" w:rsidRDefault="008C7D49" w:rsidP="006A516F">
      <w:pPr>
        <w:numPr>
          <w:ilvl w:val="0"/>
          <w:numId w:val="24"/>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 xml:space="preserve">דף טז ע"ב רשעים גמורים נכתבים ונחתמים לאלתר למיתה </w:t>
      </w:r>
      <w:r w:rsidRPr="00041F5C">
        <w:rPr>
          <w:rFonts w:ascii="SBL Hebrew" w:eastAsia="Times New Roman" w:hAnsi="SBL Hebrew" w:cs="FrankRuehl" w:hint="cs"/>
          <w:sz w:val="28"/>
          <w:szCs w:val="28"/>
          <w:rtl/>
        </w:rPr>
        <w:t xml:space="preserve">וכו' </w:t>
      </w:r>
      <w:r w:rsidRPr="00041F5C">
        <w:rPr>
          <w:rFonts w:ascii="SBL Hebrew" w:eastAsia="Times New Roman" w:hAnsi="SBL Hebrew" w:cs="FrankRuehl" w:hint="cs"/>
          <w:sz w:val="28"/>
          <w:szCs w:val="28"/>
          <w:rtl/>
        </w:rPr>
        <w:lastRenderedPageBreak/>
        <w:t>ע"כ, נכתב בצידו לכאורה קצת קשה דכיון דבלאו הכי הקב"ה יושב ומצפה לבינוניים ותלויין ועומדין עד יום הכיפורים, א"כ אפוא גם לרשעים גמורים ימתין להם שמא יעשו תשובה בימים ההם, ואמאי יחתמו אותם לאלתר למיתה? ויש מי שתירץ דעכ"פ מסירת פיתקין לא יהיה וכשעושים תשובה יעתקו ממקומם 'והיה בהניח' עם צדיקים גמורים ע"כ, וגם אפשר דמ"ש הכי הוא בדרך איום וגיזום עד שתיפול עליהם אימתה ופחד לעשות תשובה, אבל אפשר דמעיקרא ג"כ לא יחתמו למיתה אלא ממתין להם עד יום הכיפורים כמו הבינוניים.</w:t>
      </w:r>
    </w:p>
    <w:p w14:paraId="75331C8A" w14:textId="77777777" w:rsidR="008C7D49" w:rsidRPr="00041F5C" w:rsidRDefault="008C7D49" w:rsidP="006A516F">
      <w:pPr>
        <w:numPr>
          <w:ilvl w:val="0"/>
          <w:numId w:val="24"/>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b/>
          <w:bCs/>
          <w:sz w:val="30"/>
          <w:szCs w:val="32"/>
          <w:rtl/>
        </w:rPr>
        <w:t>דף טז ע"ב תוס' בד"ה ונחתמים לאלתר לחיים</w:t>
      </w:r>
      <w:r w:rsidRPr="00041F5C">
        <w:rPr>
          <w:rFonts w:ascii="SBL Hebrew" w:eastAsia="Times New Roman" w:hAnsi="SBL Hebrew" w:cs="FrankRuehl" w:hint="cs"/>
          <w:sz w:val="28"/>
          <w:szCs w:val="28"/>
          <w:rtl/>
        </w:rPr>
        <w:t>, וכו' משמע דצדיקים גמורים קרי מי שזכויותיו מרובים וכולי</w:t>
      </w:r>
      <w:r w:rsidRPr="00041F5C">
        <w:rPr>
          <w:rFonts w:ascii="SBL Hebrew" w:eastAsia="Times New Roman" w:hAnsi="SBL Hebrew" w:cs="FrankRuehl" w:hint="cs"/>
          <w:b/>
          <w:bCs/>
          <w:sz w:val="28"/>
          <w:szCs w:val="28"/>
          <w:rtl/>
        </w:rPr>
        <w:t xml:space="preserve"> </w:t>
      </w:r>
      <w:r w:rsidRPr="00041F5C">
        <w:rPr>
          <w:rFonts w:ascii="SBL Hebrew" w:eastAsia="Times New Roman" w:hAnsi="SBL Hebrew" w:cs="FrankRuehl" w:hint="cs"/>
          <w:sz w:val="28"/>
          <w:szCs w:val="28"/>
          <w:rtl/>
        </w:rPr>
        <w:t>ע"כ, נכתב בצידו עיין מ"ש בספרי הקטן זכות אבות בפרק ג משנה כ"ב בס"ד.</w:t>
      </w:r>
    </w:p>
    <w:p w14:paraId="44DADDC8" w14:textId="77777777" w:rsidR="008C7D49" w:rsidRPr="00041F5C" w:rsidRDefault="008C7D49" w:rsidP="006A516F">
      <w:pPr>
        <w:numPr>
          <w:ilvl w:val="0"/>
          <w:numId w:val="24"/>
        </w:numPr>
        <w:spacing w:after="120" w:line="360" w:lineRule="exact"/>
        <w:ind w:left="56" w:firstLine="0"/>
        <w:jc w:val="both"/>
        <w:rPr>
          <w:rFonts w:ascii="SBL Hebrew" w:eastAsia="Times New Roman" w:hAnsi="SBL Hebrew" w:cs="FrankRuehl"/>
          <w:sz w:val="28"/>
          <w:szCs w:val="28"/>
        </w:rPr>
      </w:pPr>
      <w:bookmarkStart w:id="75" w:name="_Ref90407031"/>
      <w:r w:rsidRPr="00041F5C">
        <w:rPr>
          <w:rFonts w:ascii="SBL Hebrew" w:eastAsia="Times New Roman" w:hAnsi="SBL Hebrew" w:cs="FrankRuehl" w:hint="cs"/>
          <w:b/>
          <w:bCs/>
          <w:sz w:val="30"/>
          <w:szCs w:val="32"/>
          <w:rtl/>
        </w:rPr>
        <w:t>דף טז ע"ב תוס' בד"ה ונחתמים לאלתר לחיים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כלומר לחיי עולם הבא עכ"ל, נכתב בצידו עיין בספרי הקטן ויקרא יצחק בפרשה האזינו מה שהארכנו בזה בס"ד.</w:t>
      </w:r>
    </w:p>
    <w:p w14:paraId="1B7B210B" w14:textId="77777777" w:rsidR="008C7D49" w:rsidRPr="00041F5C" w:rsidRDefault="008C7D49" w:rsidP="006A516F">
      <w:pPr>
        <w:numPr>
          <w:ilvl w:val="0"/>
          <w:numId w:val="24"/>
        </w:numPr>
        <w:spacing w:after="120" w:line="360" w:lineRule="exact"/>
        <w:ind w:left="56" w:firstLine="0"/>
        <w:jc w:val="both"/>
        <w:rPr>
          <w:rFonts w:ascii="SBL Hebrew" w:eastAsia="Times New Roman" w:hAnsi="SBL Hebrew" w:cs="FrankRuehl"/>
          <w:sz w:val="28"/>
          <w:szCs w:val="28"/>
        </w:rPr>
      </w:pPr>
      <w:bookmarkStart w:id="76" w:name="_Ref100151763"/>
      <w:r w:rsidRPr="00041F5C">
        <w:rPr>
          <w:rFonts w:ascii="SBL Hebrew" w:eastAsia="Times New Roman" w:hAnsi="SBL Hebrew" w:cs="FrankRuehl" w:hint="cs"/>
          <w:b/>
          <w:bCs/>
          <w:sz w:val="30"/>
          <w:szCs w:val="32"/>
          <w:rtl/>
        </w:rPr>
        <w:t>דף טז ע"ב "ימחו מספר" זה ספר של רשעים גמורים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 xml:space="preserve">וכו' ע"כ, </w:t>
      </w:r>
      <w:r w:rsidRPr="00041F5C">
        <w:rPr>
          <w:rFonts w:ascii="SBL Hebrew" w:eastAsia="Times New Roman" w:hAnsi="SBL Hebrew" w:cs="FrankRuehl" w:hint="cs"/>
          <w:sz w:val="28"/>
          <w:szCs w:val="28"/>
          <w:rtl/>
        </w:rPr>
        <w:lastRenderedPageBreak/>
        <w:t>נכתב בצידו לכאורה קשה דהיאך מקלל דוד לשונאיו שימחו בספר הרשעים? דבשלמא מספר הצדיקים והבינוניים ניחא "כי לא ינוח שבט הרשע על גורל הצדיקים"</w:t>
      </w:r>
      <w:r w:rsidRPr="00041F5C">
        <w:rPr>
          <w:rFonts w:ascii="SBL Hebrew" w:eastAsia="Times New Roman" w:hAnsi="SBL Hebrew" w:cs="FrankRuehl"/>
          <w:sz w:val="28"/>
          <w:szCs w:val="28"/>
          <w:vertAlign w:val="superscript"/>
          <w:rtl/>
        </w:rPr>
        <w:footnoteReference w:id="1626"/>
      </w:r>
      <w:r w:rsidRPr="00041F5C">
        <w:rPr>
          <w:rFonts w:ascii="SBL Hebrew" w:eastAsia="Times New Roman" w:hAnsi="SBL Hebrew" w:cs="FrankRuehl" w:hint="cs"/>
          <w:sz w:val="28"/>
          <w:szCs w:val="28"/>
          <w:rtl/>
        </w:rPr>
        <w:t xml:space="preserve"> וכו', אבל שימחו מספר של רשעים גמורים היכי דמי? ואפשר ע"פ מ"ש התוס' הכא בד"ה ונחתמים לאלתר לחיים וכו' דרשעים גמורים קרי למי שעוונותיו מרובים ע"כ, וא"כ עכ"פ יש להם מיעוט זכויות, ואמטו להכי היתה קללת אדונינו דוד על השונאים שאמר קודם</w:t>
      </w:r>
      <w:r w:rsidRPr="00041F5C">
        <w:rPr>
          <w:rFonts w:ascii="SBL Hebrew" w:eastAsia="Times New Roman" w:hAnsi="SBL Hebrew" w:cs="FrankRuehl"/>
          <w:sz w:val="28"/>
          <w:szCs w:val="28"/>
          <w:vertAlign w:val="superscript"/>
          <w:rtl/>
        </w:rPr>
        <w:footnoteReference w:id="1627"/>
      </w:r>
      <w:r w:rsidRPr="00041F5C">
        <w:rPr>
          <w:rFonts w:ascii="SBL Hebrew" w:eastAsia="Times New Roman" w:hAnsi="SBL Hebrew" w:cs="FrankRuehl" w:hint="cs"/>
          <w:sz w:val="28"/>
          <w:szCs w:val="28"/>
          <w:rtl/>
        </w:rPr>
        <w:t xml:space="preserve"> "תנה עון על עונם ואל יבואו בצדקתך", והעניין הוא משום דמדת טובו יתברך להעביר א' א'</w:t>
      </w:r>
      <w:r w:rsidRPr="00041F5C">
        <w:rPr>
          <w:rFonts w:ascii="SBL Hebrew" w:eastAsia="Times New Roman" w:hAnsi="SBL Hebrew" w:cs="FrankRuehl"/>
          <w:sz w:val="28"/>
          <w:szCs w:val="28"/>
          <w:vertAlign w:val="superscript"/>
          <w:rtl/>
        </w:rPr>
        <w:footnoteReference w:id="1628"/>
      </w:r>
      <w:r w:rsidRPr="00041F5C">
        <w:rPr>
          <w:rFonts w:ascii="SBL Hebrew" w:eastAsia="Times New Roman" w:hAnsi="SBL Hebrew" w:cs="FrankRuehl" w:hint="cs"/>
          <w:sz w:val="28"/>
          <w:szCs w:val="28"/>
          <w:rtl/>
        </w:rPr>
        <w:t xml:space="preserve"> וזו היא צדקה שעושה עם ישראל, וגם אמר דמי שמוכיח לחברו ולא ישמע אליו שעושה עמו קרבן חליפין שנותן לו זכויותיו ונוטל עוונות המוכיח, והכא שהיה דוד המלך עליו השלום מוכיח לשונאיו ולא היו שומעים לו ועומדין במרדן לכן היה מקללם "תנה עון על עונם", ר"ל זה עון המוכיח שעוונותיו של המוכיח ילכדונו את הרשע מלבד עוונם, "ואל יבואו בצדקתך" מה שעושה עם שאר בני </w:t>
      </w:r>
      <w:r w:rsidRPr="00041F5C">
        <w:rPr>
          <w:rFonts w:ascii="SBL Hebrew" w:eastAsia="Times New Roman" w:hAnsi="SBL Hebrew" w:cs="FrankRuehl" w:hint="cs"/>
          <w:sz w:val="28"/>
          <w:szCs w:val="28"/>
          <w:rtl/>
        </w:rPr>
        <w:lastRenderedPageBreak/>
        <w:t>ישראל להעביר א' א'</w:t>
      </w:r>
      <w:r w:rsidRPr="00041F5C">
        <w:rPr>
          <w:rFonts w:ascii="SBL Hebrew" w:eastAsia="Times New Roman" w:hAnsi="SBL Hebrew" w:cs="FrankRuehl"/>
          <w:sz w:val="28"/>
          <w:szCs w:val="28"/>
          <w:vertAlign w:val="superscript"/>
          <w:rtl/>
        </w:rPr>
        <w:footnoteReference w:id="1629"/>
      </w:r>
      <w:r w:rsidRPr="00041F5C">
        <w:rPr>
          <w:rFonts w:ascii="SBL Hebrew" w:eastAsia="Times New Roman" w:hAnsi="SBL Hebrew" w:cs="FrankRuehl" w:hint="cs"/>
          <w:sz w:val="28"/>
          <w:szCs w:val="28"/>
          <w:rtl/>
        </w:rPr>
        <w:t>, ולכן אזיל וקא מסיים עלה "ימחו מספר" זה ספר של רשעים גמורים, דאפילו כהני לא חשיבי משום דהנך יש להם מיעוט זכויות, אבל אלו לא מינה ולא מקצתה, מידי דהוי שהמיעוט זכויות דהוי ליה היו ל"חליפות למו"</w:t>
      </w:r>
      <w:r w:rsidRPr="00041F5C">
        <w:rPr>
          <w:rFonts w:ascii="SBL Hebrew" w:eastAsia="Times New Roman" w:hAnsi="SBL Hebrew" w:cs="FrankRuehl"/>
          <w:sz w:val="28"/>
          <w:szCs w:val="28"/>
          <w:vertAlign w:val="superscript"/>
          <w:rtl/>
        </w:rPr>
        <w:footnoteReference w:id="1630"/>
      </w:r>
      <w:r w:rsidRPr="00041F5C">
        <w:rPr>
          <w:rFonts w:ascii="SBL Hebrew" w:eastAsia="Times New Roman" w:hAnsi="SBL Hebrew" w:cs="FrankRuehl" w:hint="cs"/>
          <w:sz w:val="28"/>
          <w:szCs w:val="28"/>
          <w:rtl/>
        </w:rPr>
        <w:t xml:space="preserve"> עם העוונות דהמוכיח, ולא נשאר להם שום צדק, והיינו אומרו "ואל יבואו בצדקתך" ולהכי מגרעות נתן אפילו מ'ספר של רשעים גמורים'. וע"פ האמור אפשר דרמז הכתוב באומר</w:t>
      </w:r>
      <w:r w:rsidRPr="00041F5C">
        <w:rPr>
          <w:rFonts w:ascii="SBL Hebrew" w:eastAsia="Times New Roman" w:hAnsi="SBL Hebrew" w:cs="FrankRuehl"/>
          <w:sz w:val="28"/>
          <w:szCs w:val="28"/>
          <w:vertAlign w:val="superscript"/>
          <w:rtl/>
        </w:rPr>
        <w:footnoteReference w:id="1631"/>
      </w:r>
      <w:r w:rsidRPr="00041F5C">
        <w:rPr>
          <w:rFonts w:ascii="SBL Hebrew" w:eastAsia="Times New Roman" w:hAnsi="SBL Hebrew" w:cs="FrankRuehl" w:hint="cs"/>
          <w:sz w:val="28"/>
          <w:szCs w:val="28"/>
          <w:rtl/>
        </w:rPr>
        <w:t xml:space="preserve"> "ולמוכיחים ינעם ועליהם תבוא ברכת טוב" והיינו משום דזימנין כשלא ישמעו מהם דהוי ליה תוספת ברכה בריבוי המצות ומעשים טובים</w:t>
      </w:r>
      <w:r w:rsidRPr="00041F5C">
        <w:rPr>
          <w:rFonts w:ascii="SBL Hebrew" w:eastAsia="Times New Roman" w:hAnsi="SBL Hebrew" w:cs="FrankRuehl"/>
          <w:sz w:val="28"/>
          <w:szCs w:val="28"/>
          <w:vertAlign w:val="superscript"/>
          <w:rtl/>
        </w:rPr>
        <w:footnoteReference w:id="1632"/>
      </w:r>
      <w:r w:rsidRPr="00041F5C">
        <w:rPr>
          <w:rFonts w:ascii="SBL Hebrew" w:eastAsia="Times New Roman" w:hAnsi="SBL Hebrew" w:cs="FrankRuehl" w:hint="cs"/>
          <w:sz w:val="28"/>
          <w:szCs w:val="28"/>
          <w:rtl/>
        </w:rPr>
        <w:t>, ואין לך נעימות יותר מזה.</w:t>
      </w:r>
      <w:bookmarkEnd w:id="75"/>
      <w:bookmarkEnd w:id="76"/>
    </w:p>
    <w:p w14:paraId="5DAF5F3D" w14:textId="77777777" w:rsidR="008C7D49" w:rsidRPr="00041F5C" w:rsidRDefault="008C7D49" w:rsidP="006A516F">
      <w:pPr>
        <w:numPr>
          <w:ilvl w:val="0"/>
          <w:numId w:val="24"/>
        </w:numPr>
        <w:spacing w:after="120" w:line="360" w:lineRule="exact"/>
        <w:ind w:left="56" w:firstLine="0"/>
        <w:jc w:val="both"/>
        <w:rPr>
          <w:rFonts w:cs="FrankRuehl"/>
          <w:sz w:val="20"/>
          <w:szCs w:val="20"/>
        </w:rPr>
      </w:pPr>
      <w:r w:rsidRPr="00041F5C">
        <w:rPr>
          <w:rFonts w:ascii="SBL Hebrew" w:eastAsia="Times New Roman" w:hAnsi="SBL Hebrew" w:cs="FrankRuehl" w:hint="cs"/>
          <w:b/>
          <w:bCs/>
          <w:sz w:val="30"/>
          <w:szCs w:val="32"/>
          <w:rtl/>
        </w:rPr>
        <w:t>דף טז ע"ב גמרא זה ספר של רשעים גמורים</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וכו' ע"כ, נכתב בצידו לכאורה קשה דכיון דלא יש</w:t>
      </w:r>
      <w:r w:rsidRPr="00041F5C">
        <w:rPr>
          <w:rFonts w:ascii="SBL Hebrew" w:eastAsia="Times New Roman" w:hAnsi="SBL Hebrew" w:cs="FrankRuehl"/>
          <w:sz w:val="28"/>
          <w:szCs w:val="28"/>
          <w:vertAlign w:val="superscript"/>
          <w:rtl/>
        </w:rPr>
        <w:footnoteReference w:id="1633"/>
      </w:r>
      <w:r w:rsidRPr="00041F5C">
        <w:rPr>
          <w:rFonts w:ascii="SBL Hebrew" w:eastAsia="Times New Roman" w:hAnsi="SBL Hebrew" w:cs="FrankRuehl" w:hint="cs"/>
          <w:sz w:val="28"/>
          <w:szCs w:val="28"/>
          <w:rtl/>
        </w:rPr>
        <w:t xml:space="preserve"> בעולם כי אם הג' ספרים ועל כולם קאמר "מחני נא", א"כ עם מי יכתב? וליכא למימר ע"פ מ"ש לעיל דיש סוג של רשעים דאפילו מיעוטא דמיעוטא וחד זכותא לית להו, ועל כת זו קאמר דחס ושלום </w:t>
      </w:r>
      <w:r w:rsidRPr="00041F5C">
        <w:rPr>
          <w:rFonts w:ascii="SBL Hebrew" w:eastAsia="Times New Roman" w:hAnsi="SBL Hebrew" w:cs="FrankRuehl" w:hint="cs"/>
          <w:sz w:val="28"/>
          <w:szCs w:val="28"/>
          <w:rtl/>
        </w:rPr>
        <w:lastRenderedPageBreak/>
        <w:t>דיכתב עמהם, דהא וודאי לא ניתן ליאמר. ולכן אפשר ע"פ מ"ש התוס'</w:t>
      </w:r>
      <w:r w:rsidRPr="00041F5C">
        <w:rPr>
          <w:rFonts w:ascii="SBL Hebrew" w:eastAsia="Times New Roman" w:hAnsi="SBL Hebrew" w:cs="FrankRuehl"/>
          <w:sz w:val="28"/>
          <w:szCs w:val="28"/>
          <w:vertAlign w:val="superscript"/>
          <w:rtl/>
        </w:rPr>
        <w:footnoteReference w:id="1634"/>
      </w:r>
      <w:r w:rsidRPr="00041F5C">
        <w:rPr>
          <w:rFonts w:ascii="SBL Hebrew" w:eastAsia="Times New Roman" w:hAnsi="SBL Hebrew" w:cs="FrankRuehl" w:hint="cs"/>
          <w:sz w:val="28"/>
          <w:szCs w:val="28"/>
          <w:rtl/>
        </w:rPr>
        <w:t xml:space="preserve"> דלמיתה ולחיים לחיי העולם הבא קאמר ולא על חיי העולם הזה, וכוונתו של משה רבינו עליו השלום היתה דאם לא ישמע תפילתו ובקשתו למחול להם לישראל, "מחני נא" מכל הג' ספרים שיש להם עניין חיות בעולם הזה וביום ראש השנה נפתחים לפניו, השתא הכא "ימחה שמו" מן חיי עולם הזה ויהיה מזבח כפרה על ישראל עמו. </w:t>
      </w:r>
      <w:r w:rsidRPr="00041F5C">
        <w:rPr>
          <w:rFonts w:ascii="SBL Hebrew" w:eastAsia="Times New Roman" w:hAnsi="SBL Hebrew" w:cs="FrankRuehl" w:hint="cs"/>
          <w:b/>
          <w:bCs/>
          <w:sz w:val="30"/>
          <w:szCs w:val="32"/>
          <w:rtl/>
        </w:rPr>
        <w:t>ובזה</w:t>
      </w:r>
      <w:r w:rsidRPr="00041F5C">
        <w:rPr>
          <w:rFonts w:ascii="SBL Hebrew" w:eastAsia="Times New Roman" w:hAnsi="SBL Hebrew" w:cs="FrankRuehl" w:hint="cs"/>
          <w:sz w:val="30"/>
          <w:szCs w:val="32"/>
          <w:rtl/>
        </w:rPr>
        <w:t xml:space="preserve"> </w:t>
      </w:r>
      <w:r w:rsidRPr="00041F5C">
        <w:rPr>
          <w:rFonts w:ascii="SBL Hebrew" w:eastAsia="Times New Roman" w:hAnsi="SBL Hebrew" w:cs="FrankRuehl" w:hint="cs"/>
          <w:sz w:val="28"/>
          <w:szCs w:val="28"/>
          <w:rtl/>
        </w:rPr>
        <w:t>תשובה מוצאת למה שראיתי להרב נחל קדומים ז"ל בפרשת כי תשא שהקשה על מאמר זה דמי הכניסו</w:t>
      </w:r>
      <w:r w:rsidRPr="00041F5C">
        <w:rPr>
          <w:rFonts w:ascii="SBL Hebrew" w:eastAsia="Times New Roman" w:hAnsi="SBL Hebrew" w:cs="FrankRuehl"/>
          <w:sz w:val="28"/>
          <w:szCs w:val="28"/>
          <w:vertAlign w:val="superscript"/>
          <w:rtl/>
        </w:rPr>
        <w:footnoteReference w:id="1635"/>
      </w:r>
      <w:r w:rsidRPr="00041F5C">
        <w:rPr>
          <w:rFonts w:ascii="SBL Hebrew" w:eastAsia="Times New Roman" w:hAnsi="SBL Hebrew" w:cs="FrankRuehl" w:hint="cs"/>
          <w:sz w:val="28"/>
          <w:szCs w:val="28"/>
          <w:rtl/>
        </w:rPr>
        <w:t xml:space="preserve"> בספר רשעים גמורים עד שיצא? וגם דאותו ספר הוא למיתה והוא רוצה שימית</w:t>
      </w:r>
      <w:r w:rsidRPr="00041F5C">
        <w:rPr>
          <w:rFonts w:ascii="SBL Hebrew" w:eastAsia="Times New Roman" w:hAnsi="SBL Hebrew" w:cs="FrankRuehl"/>
          <w:sz w:val="28"/>
          <w:szCs w:val="28"/>
          <w:vertAlign w:val="superscript"/>
          <w:rtl/>
        </w:rPr>
        <w:footnoteReference w:id="1636"/>
      </w:r>
      <w:r w:rsidRPr="00041F5C">
        <w:rPr>
          <w:rFonts w:ascii="SBL Hebrew" w:eastAsia="Times New Roman" w:hAnsi="SBL Hebrew" w:cs="FrankRuehl" w:hint="cs"/>
          <w:sz w:val="28"/>
          <w:szCs w:val="28"/>
          <w:rtl/>
        </w:rPr>
        <w:t>? והביא משם הר"י מולכו תירוץ על זה</w:t>
      </w:r>
      <w:r w:rsidRPr="00041F5C">
        <w:rPr>
          <w:rFonts w:ascii="SBL Hebrew" w:eastAsia="Times New Roman" w:hAnsi="SBL Hebrew" w:cs="FrankRuehl" w:hint="cs"/>
          <w:sz w:val="34"/>
          <w:szCs w:val="40"/>
          <w:rtl/>
        </w:rPr>
        <w:t xml:space="preserve"> </w:t>
      </w:r>
      <w:r w:rsidRPr="00041F5C">
        <w:rPr>
          <w:rFonts w:cs="FrankRuehl" w:hint="cs"/>
          <w:sz w:val="28"/>
          <w:szCs w:val="28"/>
          <w:rtl/>
        </w:rPr>
        <w:t>וכתב שדבריו דחוקים, ואח"כ מר גופיה יישב תירוץ אחר ע"ש, ולענ"ד שגם תירוץ</w:t>
      </w:r>
      <w:r w:rsidRPr="00041F5C">
        <w:rPr>
          <w:rFonts w:cs="FrankRuehl"/>
          <w:sz w:val="28"/>
          <w:szCs w:val="28"/>
          <w:vertAlign w:val="superscript"/>
          <w:rtl/>
        </w:rPr>
        <w:footnoteReference w:id="1637"/>
      </w:r>
      <w:r w:rsidRPr="00041F5C">
        <w:rPr>
          <w:rFonts w:cs="FrankRuehl" w:hint="cs"/>
          <w:sz w:val="28"/>
          <w:szCs w:val="28"/>
          <w:rtl/>
        </w:rPr>
        <w:t xml:space="preserve"> הוא דוחק כמו שיראה הרואה, אבל הנכון ע"פ שיטת התוס' הנזכר שכתבו דלחיי עולם הבא קאמר, אם כן אתי </w:t>
      </w:r>
      <w:r w:rsidRPr="00041F5C">
        <w:rPr>
          <w:rFonts w:cs="FrankRuehl" w:hint="cs"/>
          <w:sz w:val="28"/>
          <w:szCs w:val="28"/>
          <w:rtl/>
        </w:rPr>
        <w:lastRenderedPageBreak/>
        <w:t xml:space="preserve">שפיר מ"ש משה רבינו עליו השלום "מחני נא" נספר של רשעים גמורים, ור"ל מעניין החיות שיש להם בעולם הזה, וכל מגמת פניו היתה שתצא נשמתו בטהרה מזבח כפרה לבני ישראל עם קרובו. </w:t>
      </w:r>
      <w:r w:rsidRPr="00041F5C">
        <w:rPr>
          <w:rFonts w:cs="FrankRuehl" w:hint="cs"/>
          <w:b/>
          <w:bCs/>
          <w:sz w:val="32"/>
          <w:szCs w:val="32"/>
          <w:rtl/>
        </w:rPr>
        <w:t>ומלבד</w:t>
      </w:r>
      <w:r w:rsidRPr="00041F5C">
        <w:rPr>
          <w:rFonts w:cs="FrankRuehl" w:hint="cs"/>
          <w:sz w:val="32"/>
          <w:szCs w:val="32"/>
          <w:rtl/>
        </w:rPr>
        <w:t xml:space="preserve"> </w:t>
      </w:r>
      <w:r w:rsidRPr="00041F5C">
        <w:rPr>
          <w:rFonts w:cs="FrankRuehl" w:hint="cs"/>
          <w:sz w:val="28"/>
          <w:szCs w:val="28"/>
          <w:rtl/>
        </w:rPr>
        <w:t>זו מקום יש בראש לומר דהכי קאמר "אם תשא חטאתם" הנה מה טוב, דאז לא יתפס על אנשי דורו, כיון דכבר נמחל אותו עון, ואם אין שלא תשא חטאתם "מחני נא" מספר של רשעים גמורים, ר"ל שלא יתפס בעוונם לפי שהוא גדול הדור ונקרא על שמו</w:t>
      </w:r>
      <w:r w:rsidRPr="00041F5C">
        <w:rPr>
          <w:rFonts w:cs="FrankRuehl"/>
          <w:sz w:val="28"/>
          <w:szCs w:val="28"/>
          <w:vertAlign w:val="superscript"/>
          <w:rtl/>
        </w:rPr>
        <w:footnoteReference w:id="1638"/>
      </w:r>
      <w:r w:rsidRPr="00041F5C">
        <w:rPr>
          <w:rFonts w:cs="FrankRuehl" w:hint="cs"/>
          <w:sz w:val="28"/>
          <w:szCs w:val="28"/>
          <w:rtl/>
        </w:rPr>
        <w:t xml:space="preserve">, והטעם שכישראל עשו אותו עון לא היה משה רבנו עליו השלום עמהם בארץ מתחת, ולכן הדין ניתן שלא יחשוב ה' לו עון זה ולהתפס בעבורם ויכתב בספר של רשעים גמורים משום דחמורה עבודה זרה דהוי ככופר בכל התורה. וגם לא יכתב עם בינוניים ר"ל שיהיה כסוג דבר המוטל בספק, ואלהים חשבו עם הבינוניים שיהיה חציו זכאי וחציו חייב, כסוג עבירה זו דקושטא קאי, שהוא זכאי גמור ולא שייך דיחשבו עליו דבר לא מינה ולא מקצתה. ולהכי אזיל וקא מסיים בה דלא תימא דלכבוד עצמו הוא דורש עד שיכתב עם צדיקים גמורים וישאר חי על האדמה הזאת, שכך הוא </w:t>
      </w:r>
      <w:r w:rsidRPr="00041F5C">
        <w:rPr>
          <w:rFonts w:cs="FrankRuehl" w:hint="cs"/>
          <w:sz w:val="28"/>
          <w:szCs w:val="28"/>
          <w:rtl/>
        </w:rPr>
        <w:lastRenderedPageBreak/>
        <w:t>דרכה של תורה שיכתבו לאלתר לחיים, אלא גם מספר של צדיקים גמורים מחני ובעד כל הקהל יכפר שראויה כפרה זו לכפר על כולם. ועכ"פ כל מגמת תפילת למשה שלא יחשבו לו עון גמור או מחצה מסרך עון זה משום שהוא גדול הדור, אבל מסר נפשו על ישראל עמו לעניין כפרה בלבד. ואמטו להכי א"ל הקב"ה ד"מי אשר חטא לו אמחנו מספרי"</w:t>
      </w:r>
      <w:r w:rsidRPr="00041F5C">
        <w:rPr>
          <w:rFonts w:cs="FrankRuehl"/>
          <w:sz w:val="28"/>
          <w:szCs w:val="28"/>
          <w:vertAlign w:val="superscript"/>
          <w:rtl/>
        </w:rPr>
        <w:footnoteReference w:id="1639"/>
      </w:r>
      <w:r w:rsidRPr="00041F5C">
        <w:rPr>
          <w:rFonts w:cs="FrankRuehl" w:hint="cs"/>
          <w:sz w:val="28"/>
          <w:szCs w:val="28"/>
          <w:rtl/>
        </w:rPr>
        <w:t>, ר"ל דקושטא קאי דלא שייך לחשוב לו עון אשר חטא מזה, אלא החטא כולו על ישראל עמך, ולא שייך לכותבו לא בספר של רשעים גמורים ולא עם הבינוניים, מידי דהוי שבשעת מעשה היה בשמים ממעל, וגם יש בכלל הני מילי מעלייתא של גדול אדונינו דאינו רוצה להמיתו לכפר על הדור אלא יכתב ויחתם עם צדיקים גמורים לאלתר לחיים, וכל זה הוא אף לפי פשט הדברים דלחיי עולם הזה קאמר, אבל לפי דברי התוס' דלחיי עולם הבא קאמר ומוכרחים בטעמם אתי שפיר ג"כ וכמש"ל.</w:t>
      </w:r>
    </w:p>
    <w:p w14:paraId="2BE58280" w14:textId="77777777" w:rsidR="008C7D49" w:rsidRPr="00041F5C" w:rsidRDefault="008C7D49" w:rsidP="006A516F">
      <w:pPr>
        <w:numPr>
          <w:ilvl w:val="0"/>
          <w:numId w:val="24"/>
        </w:numPr>
        <w:spacing w:after="120" w:line="360" w:lineRule="exact"/>
        <w:ind w:left="56" w:firstLine="0"/>
        <w:jc w:val="both"/>
        <w:rPr>
          <w:rFonts w:cs="FrankRuehl"/>
          <w:sz w:val="20"/>
          <w:szCs w:val="20"/>
        </w:rPr>
      </w:pPr>
      <w:r w:rsidRPr="00041F5C">
        <w:rPr>
          <w:rFonts w:ascii="SBL Hebrew" w:eastAsia="Times New Roman" w:hAnsi="SBL Hebrew" w:cs="FrankRuehl" w:hint="cs"/>
          <w:b/>
          <w:bCs/>
          <w:sz w:val="30"/>
          <w:szCs w:val="32"/>
          <w:rtl/>
        </w:rPr>
        <w:t xml:space="preserve">דף יז ע"א גמ' אימתי אני אהובה לפניך בזמן שאתה שומע קול תחנוני </w:t>
      </w:r>
      <w:r w:rsidRPr="00041F5C">
        <w:rPr>
          <w:rFonts w:ascii="SBL Hebrew" w:eastAsia="Times New Roman" w:hAnsi="SBL Hebrew" w:cs="FrankRuehl" w:hint="cs"/>
          <w:sz w:val="28"/>
          <w:szCs w:val="28"/>
          <w:rtl/>
        </w:rPr>
        <w:t>ע"כ, נכתב בצידו עיין מ"ש בפרק י דפסחים בדף קיח ע"ב בס"ד.</w:t>
      </w:r>
    </w:p>
    <w:p w14:paraId="1ECC2C16" w14:textId="77777777" w:rsidR="008C7D49" w:rsidRPr="00041F5C" w:rsidRDefault="008C7D49" w:rsidP="006A516F">
      <w:pPr>
        <w:numPr>
          <w:ilvl w:val="0"/>
          <w:numId w:val="24"/>
        </w:numPr>
        <w:spacing w:after="120" w:line="360" w:lineRule="exact"/>
        <w:ind w:left="56" w:firstLine="0"/>
        <w:jc w:val="both"/>
        <w:rPr>
          <w:rFonts w:cs="FrankRuehl"/>
          <w:sz w:val="18"/>
          <w:szCs w:val="18"/>
        </w:rPr>
      </w:pPr>
      <w:r w:rsidRPr="00041F5C">
        <w:rPr>
          <w:rFonts w:ascii="SBL Hebrew" w:eastAsia="Times New Roman" w:hAnsi="SBL Hebrew" w:cs="FrankRuehl" w:hint="cs"/>
          <w:b/>
          <w:bCs/>
          <w:sz w:val="30"/>
          <w:szCs w:val="32"/>
          <w:rtl/>
        </w:rPr>
        <w:lastRenderedPageBreak/>
        <w:t xml:space="preserve">דף יז ע"א כל המעביר על מידותיו מעבירין לו על כל פשעיו </w:t>
      </w:r>
      <w:r w:rsidRPr="00041F5C">
        <w:rPr>
          <w:rFonts w:ascii="SBL Hebrew" w:eastAsia="Times New Roman" w:hAnsi="SBL Hebrew" w:cs="FrankRuehl" w:hint="cs"/>
          <w:sz w:val="28"/>
          <w:szCs w:val="28"/>
          <w:rtl/>
        </w:rPr>
        <w:t>וכו' ע"כ, נכתב בצידו לכאורה י"ל מה בא לרבות בהני תרי מילי "כל" דקאמר? ואפשר ע"פ מ"ש ז"ל בש"ס דהעושה תשובה מיראה זדונות נחשבות כשגגות ואין מעבירין אותם לגמרי, ולכן קאמר הכא דהרבותא במי שיש בו מדה טובה זו דאף אם היה העניין מיראה דמעבירין לו על כל פשעיו והיינו שנמחלין מכל וכל, ולא שנחשבין כשגגות כשאר עושים מיראה, אלא נמחקין לגמרי, ובמידה שאדם מודד בה מודדין לו, והיינו רביתיה, ומשום מעלת מדת הענוה שגדלה רמה אישתני ג"כ למעליותא אף בכהי גוונא והיינו שריבה במילה "כל" המעביר ועל כל פשעיו דקאמר.</w:t>
      </w:r>
      <w:r w:rsidRPr="00041F5C">
        <w:rPr>
          <w:rFonts w:cs="FrankRuehl" w:hint="cs"/>
          <w:sz w:val="18"/>
          <w:szCs w:val="18"/>
          <w:rtl/>
        </w:rPr>
        <w:t xml:space="preserve"> </w:t>
      </w:r>
    </w:p>
    <w:p w14:paraId="19C41BB1" w14:textId="77777777" w:rsidR="008C7D49" w:rsidRPr="00041F5C" w:rsidRDefault="008C7D49" w:rsidP="006A516F">
      <w:pPr>
        <w:numPr>
          <w:ilvl w:val="0"/>
          <w:numId w:val="24"/>
        </w:numPr>
        <w:spacing w:after="120" w:line="360" w:lineRule="exact"/>
        <w:ind w:left="56" w:firstLine="0"/>
        <w:jc w:val="both"/>
        <w:rPr>
          <w:rFonts w:cs="FrankRuehl"/>
          <w:sz w:val="20"/>
          <w:szCs w:val="20"/>
        </w:rPr>
      </w:pPr>
      <w:r w:rsidRPr="00041F5C">
        <w:rPr>
          <w:rFonts w:ascii="SBL Hebrew" w:eastAsia="Times New Roman" w:hAnsi="SBL Hebrew" w:cs="FrankRuehl" w:hint="cs"/>
          <w:b/>
          <w:bCs/>
          <w:sz w:val="30"/>
          <w:szCs w:val="32"/>
          <w:rtl/>
        </w:rPr>
        <w:t xml:space="preserve">דף יז ע"א גמ' למי שנושא עון </w:t>
      </w:r>
      <w:r w:rsidRPr="00041F5C">
        <w:rPr>
          <w:rFonts w:ascii="SBL Hebrew" w:eastAsia="Times New Roman" w:hAnsi="SBL Hebrew" w:cs="FrankRuehl" w:hint="cs"/>
          <w:sz w:val="28"/>
          <w:szCs w:val="28"/>
          <w:rtl/>
        </w:rPr>
        <w:t>וכו' ע"כ, נכתב בצידו הקשה הרב ישרש יעקב ז"ל דנושא עון כתיב דקל מפשע, ומנ"ל דמעבירנן פשע ע"ק דכל פשעיו מנ"ל דנושא עון א' מורה וע"ש מה שתירץ בשם הת"ל. ולע"ד נראה משום דעיקר הכתוב ופשטו דקאי הכל על השי"ת להכי קאמר כסידרן תחילה העון והדר פשע</w:t>
      </w:r>
      <w:r w:rsidRPr="00041F5C">
        <w:rPr>
          <w:rFonts w:ascii="SBL Hebrew" w:eastAsia="Times New Roman" w:hAnsi="SBL Hebrew" w:cs="FrankRuehl"/>
          <w:sz w:val="28"/>
          <w:szCs w:val="28"/>
          <w:vertAlign w:val="superscript"/>
          <w:rtl/>
        </w:rPr>
        <w:footnoteReference w:id="1640"/>
      </w:r>
      <w:r w:rsidRPr="00041F5C">
        <w:rPr>
          <w:rFonts w:ascii="SBL Hebrew" w:eastAsia="Times New Roman" w:hAnsi="SBL Hebrew" w:cs="FrankRuehl" w:hint="cs"/>
          <w:sz w:val="28"/>
          <w:szCs w:val="28"/>
          <w:rtl/>
        </w:rPr>
        <w:t xml:space="preserve">, אבל רבא קא דייק </w:t>
      </w:r>
      <w:r w:rsidRPr="00041F5C">
        <w:rPr>
          <w:rFonts w:ascii="SBL Hebrew" w:eastAsia="Times New Roman" w:hAnsi="SBL Hebrew" w:cs="FrankRuehl" w:hint="cs"/>
          <w:sz w:val="28"/>
          <w:szCs w:val="28"/>
          <w:rtl/>
        </w:rPr>
        <w:lastRenderedPageBreak/>
        <w:t>משום דלא בחדא מחתא נושא עון ופשע,</w:t>
      </w:r>
      <w:r w:rsidRPr="00041F5C">
        <w:rPr>
          <w:rFonts w:ascii="SBL Hebrew" w:eastAsia="Times New Roman" w:hAnsi="SBL Hebrew" w:cs="FrankRuehl"/>
          <w:sz w:val="28"/>
          <w:szCs w:val="28"/>
          <w:vertAlign w:val="superscript"/>
          <w:rtl/>
        </w:rPr>
        <w:footnoteReference w:id="1641"/>
      </w:r>
      <w:r w:rsidRPr="00041F5C">
        <w:rPr>
          <w:rFonts w:ascii="SBL Hebrew" w:eastAsia="Times New Roman" w:hAnsi="SBL Hebrew" w:cs="FrankRuehl" w:hint="cs"/>
          <w:sz w:val="28"/>
          <w:szCs w:val="28"/>
          <w:rtl/>
        </w:rPr>
        <w:t xml:space="preserve"> להכי דרש למי נושא עון וכו', ומילת 'עובר על פשע' קאי על הבני אדם</w:t>
      </w:r>
      <w:r w:rsidRPr="00041F5C">
        <w:rPr>
          <w:rFonts w:ascii="SBL Hebrew" w:eastAsia="Times New Roman" w:hAnsi="SBL Hebrew" w:cs="FrankRuehl"/>
          <w:sz w:val="28"/>
          <w:szCs w:val="28"/>
          <w:vertAlign w:val="superscript"/>
          <w:rtl/>
        </w:rPr>
        <w:footnoteReference w:id="1642"/>
      </w:r>
      <w:r w:rsidRPr="00041F5C">
        <w:rPr>
          <w:rFonts w:ascii="SBL Hebrew" w:eastAsia="Times New Roman" w:hAnsi="SBL Hebrew" w:cs="FrankRuehl" w:hint="cs"/>
          <w:sz w:val="28"/>
          <w:szCs w:val="28"/>
          <w:rtl/>
        </w:rPr>
        <w:t>, ובהכי וודאי מילה 'עון' לאו דווקא דכיון שהוא מעביר על פשע וודאי דגם מעבירין לו על הפשעים, ואמר מילת 'ופשע' שהוא לשון כללי כמ"ש</w:t>
      </w:r>
      <w:r w:rsidRPr="00041F5C">
        <w:rPr>
          <w:rFonts w:ascii="SBL Hebrew" w:eastAsia="Times New Roman" w:hAnsi="SBL Hebrew" w:cs="FrankRuehl"/>
          <w:sz w:val="28"/>
          <w:szCs w:val="28"/>
          <w:vertAlign w:val="superscript"/>
          <w:rtl/>
        </w:rPr>
        <w:footnoteReference w:id="1643"/>
      </w:r>
      <w:r w:rsidRPr="00041F5C">
        <w:rPr>
          <w:rFonts w:ascii="SBL Hebrew" w:eastAsia="Times New Roman" w:hAnsi="SBL Hebrew" w:cs="FrankRuehl" w:hint="cs"/>
          <w:sz w:val="28"/>
          <w:szCs w:val="28"/>
          <w:rtl/>
        </w:rPr>
        <w:t xml:space="preserve"> "אשרי אדם לא יחשוב ה' לו עון" ובוודאי דלאו דווקא עון אמר אלא לא מינה ולא מקצתה ושום עון לא יחשיב לו, והוא הדין בהך קרא.</w:t>
      </w:r>
      <w:r w:rsidRPr="00041F5C">
        <w:rPr>
          <w:rFonts w:ascii="SBL Hebrew" w:eastAsia="Times New Roman" w:hAnsi="SBL Hebrew" w:cs="FrankRuehl" w:hint="cs"/>
          <w:b/>
          <w:bCs/>
          <w:sz w:val="28"/>
          <w:szCs w:val="28"/>
          <w:rtl/>
        </w:rPr>
        <w:t xml:space="preserve"> </w:t>
      </w:r>
    </w:p>
    <w:p w14:paraId="136704A9" w14:textId="77777777" w:rsidR="008C7D49" w:rsidRPr="00041F5C" w:rsidRDefault="008C7D49" w:rsidP="006A516F">
      <w:pPr>
        <w:numPr>
          <w:ilvl w:val="0"/>
          <w:numId w:val="24"/>
        </w:numPr>
        <w:spacing w:after="120" w:line="360" w:lineRule="exact"/>
        <w:ind w:left="56" w:firstLine="0"/>
        <w:jc w:val="both"/>
        <w:rPr>
          <w:rFonts w:cs="FrankRuehl"/>
          <w:sz w:val="20"/>
          <w:szCs w:val="20"/>
        </w:rPr>
      </w:pPr>
      <w:r w:rsidRPr="00041F5C">
        <w:rPr>
          <w:rFonts w:ascii="SBL Hebrew" w:eastAsia="Times New Roman" w:hAnsi="SBL Hebrew" w:cs="FrankRuehl" w:hint="cs"/>
          <w:b/>
          <w:bCs/>
          <w:sz w:val="30"/>
          <w:szCs w:val="32"/>
          <w:rtl/>
        </w:rPr>
        <w:t xml:space="preserve">דף יז ע"ב לשארית נחלתו ולא לכל נחלתו </w:t>
      </w:r>
      <w:r w:rsidRPr="00041F5C">
        <w:rPr>
          <w:rFonts w:ascii="SBL Hebrew" w:eastAsia="Times New Roman" w:hAnsi="SBL Hebrew" w:cs="FrankRuehl" w:hint="cs"/>
          <w:sz w:val="28"/>
          <w:szCs w:val="28"/>
          <w:rtl/>
        </w:rPr>
        <w:t>וכו' ע"כ, נכתב בצידו עיין מ"ש בספרי הקטן ויקרא יצחק בפרשת האזינו בס"ד.</w:t>
      </w:r>
    </w:p>
    <w:p w14:paraId="722A7313" w14:textId="77777777" w:rsidR="008C7D49" w:rsidRPr="00041F5C" w:rsidRDefault="008C7D49" w:rsidP="006A516F">
      <w:pPr>
        <w:numPr>
          <w:ilvl w:val="0"/>
          <w:numId w:val="24"/>
        </w:numPr>
        <w:spacing w:after="120" w:line="360" w:lineRule="exact"/>
        <w:ind w:left="56" w:firstLine="0"/>
        <w:jc w:val="both"/>
        <w:rPr>
          <w:rFonts w:cs="FrankRuehl"/>
          <w:b/>
          <w:bCs/>
          <w:sz w:val="32"/>
          <w:szCs w:val="32"/>
        </w:rPr>
      </w:pPr>
      <w:r w:rsidRPr="00041F5C">
        <w:rPr>
          <w:rFonts w:cs="FrankRuehl" w:hint="cs"/>
          <w:b/>
          <w:bCs/>
          <w:sz w:val="32"/>
          <w:szCs w:val="32"/>
          <w:rtl/>
        </w:rPr>
        <w:t xml:space="preserve">דף יז ע"ב כל זמן שישראל חוטאין יעשו לפני כסדר הזה </w:t>
      </w:r>
      <w:r w:rsidRPr="00041F5C">
        <w:rPr>
          <w:rFonts w:cs="FrankRuehl" w:hint="cs"/>
          <w:sz w:val="28"/>
          <w:szCs w:val="28"/>
          <w:rtl/>
        </w:rPr>
        <w:t>וכולי ע"כ, נכתב בצידו נראה דדייק ואמר 'יעשו לפני' לומר דלאו באמירה בלבד תלייא מילתא, אלא 'שיעשו' ויקיימו ה"יג מדות בפועל כמ"ש ז"ל</w:t>
      </w:r>
      <w:r w:rsidRPr="00041F5C">
        <w:rPr>
          <w:rFonts w:cs="FrankRuehl"/>
          <w:sz w:val="28"/>
          <w:szCs w:val="28"/>
          <w:vertAlign w:val="superscript"/>
          <w:rtl/>
        </w:rPr>
        <w:footnoteReference w:id="1644"/>
      </w:r>
      <w:r w:rsidRPr="00041F5C">
        <w:rPr>
          <w:rFonts w:cs="FrankRuehl" w:hint="cs"/>
          <w:sz w:val="28"/>
          <w:szCs w:val="28"/>
          <w:rtl/>
        </w:rPr>
        <w:t xml:space="preserve"> מה הוא רחום וכו' ועל זה סיימו ברית כרותה לי"ג מדות שאינן חוזרות ריקם ופרש"י שאם יזכירום ישראל בתפילה</w:t>
      </w:r>
      <w:r w:rsidRPr="00041F5C">
        <w:rPr>
          <w:rFonts w:cs="FrankRuehl"/>
          <w:sz w:val="28"/>
          <w:szCs w:val="28"/>
          <w:vertAlign w:val="superscript"/>
          <w:rtl/>
        </w:rPr>
        <w:footnoteReference w:id="1645"/>
      </w:r>
      <w:r w:rsidRPr="00041F5C">
        <w:rPr>
          <w:rFonts w:cs="FrankRuehl" w:hint="cs"/>
          <w:sz w:val="28"/>
          <w:szCs w:val="28"/>
          <w:rtl/>
        </w:rPr>
        <w:t xml:space="preserve"> וכו' </w:t>
      </w:r>
      <w:r w:rsidRPr="00041F5C">
        <w:rPr>
          <w:rFonts w:cs="FrankRuehl" w:hint="cs"/>
          <w:sz w:val="28"/>
          <w:szCs w:val="28"/>
          <w:rtl/>
        </w:rPr>
        <w:lastRenderedPageBreak/>
        <w:t>ע"כ, והכוונה לפי זה שאחר שיעשו ויקיימו אותם אם יזכירום מועילים, אבל הזכרה בלי קדימת מעשה לא מהנייא "ויעבור והנה אינינו"</w:t>
      </w:r>
      <w:r w:rsidRPr="00041F5C">
        <w:rPr>
          <w:rFonts w:cs="FrankRuehl"/>
          <w:sz w:val="28"/>
          <w:szCs w:val="28"/>
          <w:vertAlign w:val="superscript"/>
          <w:rtl/>
        </w:rPr>
        <w:footnoteReference w:id="1646"/>
      </w:r>
      <w:r w:rsidRPr="00041F5C">
        <w:rPr>
          <w:rFonts w:cs="FrankRuehl" w:hint="cs"/>
          <w:sz w:val="28"/>
          <w:szCs w:val="28"/>
          <w:rtl/>
        </w:rPr>
        <w:t>.</w:t>
      </w:r>
    </w:p>
    <w:p w14:paraId="618D9C22" w14:textId="77777777" w:rsidR="008C7D49" w:rsidRPr="00041F5C" w:rsidRDefault="008C7D49" w:rsidP="006A516F">
      <w:pPr>
        <w:numPr>
          <w:ilvl w:val="0"/>
          <w:numId w:val="24"/>
        </w:numPr>
        <w:spacing w:after="120" w:line="360" w:lineRule="exact"/>
        <w:ind w:left="56" w:firstLine="0"/>
        <w:jc w:val="both"/>
        <w:rPr>
          <w:rFonts w:cs="FrankRuehl"/>
          <w:b/>
          <w:bCs/>
          <w:sz w:val="32"/>
          <w:szCs w:val="32"/>
        </w:rPr>
      </w:pPr>
      <w:r w:rsidRPr="00041F5C">
        <w:rPr>
          <w:rFonts w:cs="FrankRuehl" w:hint="cs"/>
          <w:b/>
          <w:bCs/>
          <w:sz w:val="32"/>
          <w:szCs w:val="32"/>
          <w:rtl/>
        </w:rPr>
        <w:t xml:space="preserve">דף יז ע"ב ואני הוא לאחר שיחטא ויעשה תשובה </w:t>
      </w:r>
      <w:r w:rsidRPr="00041F5C">
        <w:rPr>
          <w:rFonts w:cs="FrankRuehl" w:hint="cs"/>
          <w:sz w:val="28"/>
          <w:szCs w:val="28"/>
          <w:rtl/>
        </w:rPr>
        <w:t>ע"כ, נכתב בצידו עיין מה שהקשה הרא"ש</w:t>
      </w:r>
      <w:r w:rsidRPr="00041F5C">
        <w:rPr>
          <w:rFonts w:cs="FrankRuehl"/>
          <w:sz w:val="28"/>
          <w:szCs w:val="28"/>
          <w:vertAlign w:val="superscript"/>
          <w:rtl/>
        </w:rPr>
        <w:footnoteReference w:id="1647"/>
      </w:r>
      <w:r w:rsidRPr="00041F5C">
        <w:rPr>
          <w:rFonts w:cs="FrankRuehl" w:hint="cs"/>
          <w:sz w:val="28"/>
          <w:szCs w:val="28"/>
          <w:rtl/>
        </w:rPr>
        <w:t xml:space="preserve"> על זה ותירץ ב' תירוצים</w:t>
      </w:r>
      <w:r w:rsidRPr="00041F5C">
        <w:rPr>
          <w:rFonts w:cs="FrankRuehl"/>
          <w:sz w:val="28"/>
          <w:szCs w:val="28"/>
          <w:vertAlign w:val="superscript"/>
          <w:rtl/>
        </w:rPr>
        <w:footnoteReference w:id="1648"/>
      </w:r>
      <w:r w:rsidRPr="00041F5C">
        <w:rPr>
          <w:rFonts w:cs="FrankRuehl" w:hint="cs"/>
          <w:sz w:val="28"/>
          <w:szCs w:val="28"/>
          <w:rtl/>
        </w:rPr>
        <w:t>, ועיין מ"ש בספרי הקטן זכות אבות בפרק ה משנה ב במקום שאפשר להאריך בס"ד.</w:t>
      </w:r>
    </w:p>
    <w:p w14:paraId="10ABA47D" w14:textId="77777777" w:rsidR="008C7D49" w:rsidRPr="00041F5C" w:rsidRDefault="008C7D49" w:rsidP="006A516F">
      <w:pPr>
        <w:numPr>
          <w:ilvl w:val="0"/>
          <w:numId w:val="24"/>
        </w:numPr>
        <w:spacing w:after="120" w:line="360" w:lineRule="exact"/>
        <w:ind w:left="56" w:firstLine="0"/>
        <w:jc w:val="both"/>
        <w:rPr>
          <w:rFonts w:cs="FrankRuehl"/>
          <w:b/>
          <w:bCs/>
          <w:sz w:val="32"/>
          <w:szCs w:val="32"/>
        </w:rPr>
      </w:pPr>
      <w:r w:rsidRPr="00041F5C">
        <w:rPr>
          <w:rFonts w:cs="FrankRuehl" w:hint="cs"/>
          <w:b/>
          <w:bCs/>
          <w:sz w:val="32"/>
          <w:szCs w:val="32"/>
          <w:rtl/>
        </w:rPr>
        <w:t xml:space="preserve">דף יז ע"ב רש"י בד"ה ה' ה' וכולי, אם ישוב </w:t>
      </w:r>
      <w:r w:rsidRPr="00041F5C">
        <w:rPr>
          <w:rFonts w:cs="FrankRuehl" w:hint="cs"/>
          <w:sz w:val="28"/>
          <w:szCs w:val="28"/>
          <w:rtl/>
        </w:rPr>
        <w:t>עכ"ל, נכתב בצידו עיין מ"ש שם בס"ד</w:t>
      </w:r>
      <w:r w:rsidRPr="00041F5C">
        <w:rPr>
          <w:rFonts w:cs="FrankRuehl"/>
          <w:sz w:val="28"/>
          <w:szCs w:val="28"/>
          <w:vertAlign w:val="superscript"/>
          <w:rtl/>
        </w:rPr>
        <w:footnoteReference w:id="1649"/>
      </w:r>
      <w:r w:rsidRPr="00041F5C">
        <w:rPr>
          <w:rFonts w:cs="FrankRuehl" w:hint="cs"/>
          <w:sz w:val="28"/>
          <w:szCs w:val="28"/>
          <w:rtl/>
        </w:rPr>
        <w:t>.</w:t>
      </w:r>
    </w:p>
    <w:p w14:paraId="23D2049C" w14:textId="77777777" w:rsidR="008C7D49" w:rsidRPr="00041F5C" w:rsidRDefault="008C7D49" w:rsidP="006A516F">
      <w:pPr>
        <w:numPr>
          <w:ilvl w:val="0"/>
          <w:numId w:val="24"/>
        </w:numPr>
        <w:spacing w:after="120" w:line="360" w:lineRule="exact"/>
        <w:ind w:left="56" w:firstLine="0"/>
        <w:jc w:val="both"/>
        <w:rPr>
          <w:rFonts w:cs="FrankRuehl"/>
          <w:sz w:val="28"/>
          <w:szCs w:val="28"/>
        </w:rPr>
      </w:pPr>
      <w:bookmarkStart w:id="77" w:name="_Ref90640108"/>
      <w:r w:rsidRPr="00041F5C">
        <w:rPr>
          <w:rFonts w:cs="FrankRuehl" w:hint="cs"/>
          <w:b/>
          <w:bCs/>
          <w:sz w:val="32"/>
          <w:szCs w:val="32"/>
          <w:rtl/>
        </w:rPr>
        <w:t xml:space="preserve">דף יז ע"ב לפחות מהן אי אפשר </w:t>
      </w:r>
      <w:r w:rsidRPr="00041F5C">
        <w:rPr>
          <w:rFonts w:cs="FrankRuehl" w:hint="cs"/>
          <w:sz w:val="28"/>
          <w:szCs w:val="28"/>
          <w:rtl/>
        </w:rPr>
        <w:t>וכולי ע"כ, נכתב בצידו לכאורה ק"ל שהרי אמר בפרק קמא דברכות</w:t>
      </w:r>
      <w:r w:rsidRPr="00041F5C">
        <w:rPr>
          <w:rFonts w:cs="FrankRuehl"/>
          <w:sz w:val="28"/>
          <w:szCs w:val="28"/>
          <w:vertAlign w:val="superscript"/>
          <w:rtl/>
        </w:rPr>
        <w:footnoteReference w:id="1650"/>
      </w:r>
      <w:r w:rsidRPr="00041F5C">
        <w:rPr>
          <w:rFonts w:cs="FrankRuehl" w:hint="cs"/>
          <w:sz w:val="28"/>
          <w:szCs w:val="28"/>
          <w:rtl/>
        </w:rPr>
        <w:t xml:space="preserve"> כל דיבור ודיבור שיצא מפי הקב"ה לטובה אפילו על תנאי אינו חוזר, וא"כ היאך ח"ו מערים על דיבורו לחזור ממנו? דמה </w:t>
      </w:r>
      <w:r w:rsidRPr="00041F5C">
        <w:rPr>
          <w:rFonts w:cs="FrankRuehl" w:hint="cs"/>
          <w:sz w:val="28"/>
          <w:szCs w:val="28"/>
          <w:rtl/>
        </w:rPr>
        <w:lastRenderedPageBreak/>
        <w:t xml:space="preserve">שמורידין שלא בזמנן על הארץ לא חשיבא לכלום, דהרי זה דומה לאחד שהבטיח לחברו לעשות לו סעודה ועשה לו סעודה בזמן שהוא שבע ואינו תאב לכלום, או שעשה הסעודה ושפך אותה על העצים ועל האבנים ולא נהנה ממנה שום דבר, דלאו מילתא היא כלל, וכלא חשיבא, וא"כ כהי גוונא הוי חזרה מטובה לרעה. </w:t>
      </w:r>
      <w:r w:rsidRPr="00041F5C">
        <w:rPr>
          <w:rFonts w:cs="FrankRuehl" w:hint="cs"/>
          <w:b/>
          <w:bCs/>
          <w:sz w:val="40"/>
          <w:szCs w:val="40"/>
          <w:rtl/>
        </w:rPr>
        <w:t>ותירץ</w:t>
      </w:r>
      <w:r w:rsidRPr="00041F5C">
        <w:rPr>
          <w:rFonts w:cs="FrankRuehl" w:hint="cs"/>
          <w:sz w:val="40"/>
          <w:szCs w:val="40"/>
          <w:rtl/>
        </w:rPr>
        <w:t xml:space="preserve"> </w:t>
      </w:r>
      <w:r w:rsidRPr="00041F5C">
        <w:rPr>
          <w:rFonts w:cs="FrankRuehl" w:hint="cs"/>
          <w:sz w:val="28"/>
          <w:szCs w:val="28"/>
          <w:rtl/>
        </w:rPr>
        <w:t>רחימא דנפשאי החכם השלום הן גביר כמה"ר סי' שלמה פיג'וטו הי"ו ע"פ מ"ש הרא"ם בעניין יעקב שאמר</w:t>
      </w:r>
      <w:r w:rsidRPr="00041F5C">
        <w:rPr>
          <w:rFonts w:cs="FrankRuehl"/>
          <w:sz w:val="28"/>
          <w:szCs w:val="28"/>
          <w:vertAlign w:val="superscript"/>
          <w:rtl/>
        </w:rPr>
        <w:footnoteReference w:id="1651"/>
      </w:r>
      <w:r w:rsidRPr="00041F5C">
        <w:rPr>
          <w:rFonts w:cs="FrankRuehl" w:hint="cs"/>
          <w:sz w:val="28"/>
          <w:szCs w:val="28"/>
          <w:rtl/>
        </w:rPr>
        <w:t xml:space="preserve"> "וירא יעקב" וכו' מהא דכל דיבור וכו'</w:t>
      </w:r>
      <w:r w:rsidRPr="00041F5C">
        <w:rPr>
          <w:rFonts w:cs="FrankRuehl"/>
          <w:sz w:val="28"/>
          <w:szCs w:val="28"/>
          <w:vertAlign w:val="superscript"/>
          <w:rtl/>
        </w:rPr>
        <w:footnoteReference w:id="1652"/>
      </w:r>
      <w:r w:rsidRPr="00041F5C">
        <w:rPr>
          <w:rFonts w:cs="FrankRuehl" w:hint="cs"/>
          <w:sz w:val="28"/>
          <w:szCs w:val="28"/>
          <w:rtl/>
        </w:rPr>
        <w:t>, ותירץ דההיא נאמר בהבטחה שנאמר ע"י נביא שלא יאמר הכזבת נביא</w:t>
      </w:r>
      <w:r w:rsidRPr="00041F5C">
        <w:rPr>
          <w:rFonts w:cs="FrankRuehl"/>
          <w:sz w:val="28"/>
          <w:szCs w:val="28"/>
          <w:vertAlign w:val="superscript"/>
          <w:rtl/>
        </w:rPr>
        <w:footnoteReference w:id="1653"/>
      </w:r>
      <w:r w:rsidRPr="00041F5C">
        <w:rPr>
          <w:rFonts w:cs="FrankRuehl" w:hint="cs"/>
          <w:sz w:val="28"/>
          <w:szCs w:val="28"/>
          <w:rtl/>
        </w:rPr>
        <w:t>, אבל הא דיעקב ע"י עצמו היתה ע"ש באורך. וא"כ הא דהכא שאמר ופסקו להן גשמים מרובים לאו ע"י נביא מיירי אלא שהקב"ה פסק להם כך, ובכהי גוונא דליכא הכזבת נביא חוזר עכ"פ עכ"ת ד"ק. והוא נכון דקושטא קאי שעניין השבע מכריז עליהם השי"ת בעצמו כמ"ש</w:t>
      </w:r>
      <w:r w:rsidRPr="00041F5C">
        <w:rPr>
          <w:rFonts w:cs="FrankRuehl"/>
          <w:sz w:val="28"/>
          <w:szCs w:val="28"/>
          <w:vertAlign w:val="superscript"/>
          <w:rtl/>
        </w:rPr>
        <w:footnoteReference w:id="1654"/>
      </w:r>
      <w:r w:rsidRPr="00041F5C">
        <w:rPr>
          <w:rFonts w:cs="FrankRuehl" w:hint="cs"/>
          <w:sz w:val="28"/>
          <w:szCs w:val="28"/>
          <w:rtl/>
        </w:rPr>
        <w:t xml:space="preserve"> "וקראתי אל הדגן" וכו' ולא ע"י נביא ושליח.</w:t>
      </w:r>
      <w:bookmarkEnd w:id="77"/>
      <w:r w:rsidRPr="00041F5C">
        <w:rPr>
          <w:rFonts w:cs="FrankRuehl" w:hint="cs"/>
          <w:sz w:val="28"/>
          <w:szCs w:val="28"/>
          <w:rtl/>
        </w:rPr>
        <w:t xml:space="preserve"> </w:t>
      </w:r>
    </w:p>
    <w:p w14:paraId="4B07AD29" w14:textId="77777777" w:rsidR="008C7D49" w:rsidRPr="00041F5C" w:rsidRDefault="008C7D49" w:rsidP="006A516F">
      <w:pPr>
        <w:numPr>
          <w:ilvl w:val="0"/>
          <w:numId w:val="24"/>
        </w:numPr>
        <w:spacing w:after="120" w:line="360" w:lineRule="exact"/>
        <w:ind w:left="56" w:firstLine="0"/>
        <w:jc w:val="both"/>
        <w:rPr>
          <w:rFonts w:cs="FrankRuehl"/>
          <w:sz w:val="28"/>
          <w:szCs w:val="28"/>
        </w:rPr>
      </w:pPr>
      <w:r w:rsidRPr="00041F5C">
        <w:rPr>
          <w:rFonts w:cs="FrankRuehl" w:hint="cs"/>
          <w:b/>
          <w:bCs/>
          <w:sz w:val="32"/>
          <w:szCs w:val="32"/>
          <w:rtl/>
        </w:rPr>
        <w:lastRenderedPageBreak/>
        <w:t xml:space="preserve">דף יז ע"ב הני נמי כיחידין דמו </w:t>
      </w:r>
      <w:r w:rsidRPr="00041F5C">
        <w:rPr>
          <w:rFonts w:cs="FrankRuehl" w:hint="cs"/>
          <w:sz w:val="28"/>
          <w:szCs w:val="28"/>
          <w:rtl/>
        </w:rPr>
        <w:t>ע"כ, נכתב בצידו קצת קשה דהא מי לא עסקינן שאפילו הוי בספינה עשרה והותר וא"כ אמאי כיחידין דמו? דהא עשרה חשיבי קהל ועדה שפיר, ושמא משום דלאו מילתא פסיקתא דבכל שעתא ימצאו בספינה כל בי עשרה, אלא זימנין הכי וחיזמנין הי, ועל הרוב ימצאו פחות מעשרה, אמטו להכי כלפעמים</w:t>
      </w:r>
      <w:r w:rsidRPr="00041F5C">
        <w:rPr>
          <w:rFonts w:cs="FrankRuehl" w:hint="cs"/>
          <w:b/>
          <w:bCs/>
          <w:sz w:val="28"/>
          <w:szCs w:val="28"/>
          <w:rtl/>
        </w:rPr>
        <w:t xml:space="preserve"> </w:t>
      </w:r>
      <w:r w:rsidRPr="00041F5C">
        <w:rPr>
          <w:rFonts w:cs="FrankRuehl" w:hint="cs"/>
          <w:sz w:val="28"/>
          <w:szCs w:val="28"/>
          <w:rtl/>
        </w:rPr>
        <w:t>ימצאו עשרה חשיבי כיחידין, והיינו דדייק באומר 'כיחידין דמו' ר"ל אף אם "המצא תצמא"</w:t>
      </w:r>
      <w:r w:rsidRPr="00041F5C">
        <w:rPr>
          <w:rFonts w:cs="FrankRuehl"/>
          <w:sz w:val="28"/>
          <w:szCs w:val="28"/>
          <w:vertAlign w:val="superscript"/>
          <w:rtl/>
        </w:rPr>
        <w:footnoteReference w:id="1655"/>
      </w:r>
      <w:r w:rsidRPr="00041F5C">
        <w:rPr>
          <w:rFonts w:cs="FrankRuehl" w:hint="cs"/>
          <w:sz w:val="28"/>
          <w:szCs w:val="28"/>
          <w:rtl/>
        </w:rPr>
        <w:t xml:space="preserve"> זימנין בי עשרה חשיבי כיחידין משום דלא קביעי בכל עידן, משאין כן בעיר או בכפר דקביעי שם כל בי עשרה בכל זימנא.</w:t>
      </w:r>
    </w:p>
    <w:p w14:paraId="008AEB98" w14:textId="77777777" w:rsidR="008C7D49" w:rsidRPr="00041F5C" w:rsidRDefault="008C7D49" w:rsidP="006A516F">
      <w:pPr>
        <w:numPr>
          <w:ilvl w:val="0"/>
          <w:numId w:val="24"/>
        </w:numPr>
        <w:spacing w:after="120" w:line="360" w:lineRule="exact"/>
        <w:ind w:left="56" w:firstLine="0"/>
        <w:jc w:val="both"/>
        <w:rPr>
          <w:rFonts w:cs="FrankRuehl"/>
          <w:sz w:val="28"/>
          <w:szCs w:val="28"/>
        </w:rPr>
      </w:pPr>
      <w:bookmarkStart w:id="78" w:name="_Ref90755001"/>
      <w:r w:rsidRPr="00041F5C">
        <w:rPr>
          <w:rFonts w:cs="FrankRuehl" w:hint="cs"/>
          <w:b/>
          <w:bCs/>
          <w:sz w:val="32"/>
          <w:szCs w:val="32"/>
          <w:rtl/>
        </w:rPr>
        <w:t>דף יז ע"ב בא לפייס את המלך, ואמר לו עלבוני מחול לך, לך ופייס את חבירך</w:t>
      </w:r>
      <w:r w:rsidRPr="00041F5C">
        <w:rPr>
          <w:rFonts w:cs="FrankRuehl" w:hint="cs"/>
          <w:sz w:val="32"/>
          <w:szCs w:val="32"/>
          <w:rtl/>
        </w:rPr>
        <w:t xml:space="preserve"> </w:t>
      </w:r>
      <w:r w:rsidRPr="00041F5C">
        <w:rPr>
          <w:rFonts w:cs="FrankRuehl" w:hint="cs"/>
          <w:sz w:val="28"/>
          <w:szCs w:val="28"/>
          <w:rtl/>
        </w:rPr>
        <w:t>וכו' ע"כ, נכתב בצידו לכאורה נראה דהכוונה עלבוני מחול לך מחילה גמורה, ומידי דשייך בינו לבן המקום "ישא ה' פניו", וא"כ תיקשה על הרי"ף בעין יעקב</w:t>
      </w:r>
      <w:r w:rsidRPr="00041F5C">
        <w:rPr>
          <w:rFonts w:cs="FrankRuehl"/>
          <w:sz w:val="28"/>
          <w:szCs w:val="28"/>
          <w:vertAlign w:val="superscript"/>
          <w:rtl/>
        </w:rPr>
        <w:footnoteReference w:id="1656"/>
      </w:r>
      <w:r w:rsidRPr="00041F5C">
        <w:rPr>
          <w:rFonts w:cs="FrankRuehl" w:hint="cs"/>
          <w:sz w:val="28"/>
          <w:szCs w:val="28"/>
          <w:rtl/>
        </w:rPr>
        <w:t xml:space="preserve"> שפירש על מ"ש בפרק ח' דיומא בדף פ"ה ע"ב בהא דדרש ר אלעזר בן עזריה "מכל חטאתיכם" וכו' עבירות שבין אדם לחבירו אין יום הכיפורים מכפר וכולי, </w:t>
      </w:r>
      <w:r w:rsidRPr="00041F5C">
        <w:rPr>
          <w:rFonts w:cs="FrankRuehl" w:hint="cs"/>
          <w:sz w:val="28"/>
          <w:szCs w:val="28"/>
          <w:rtl/>
        </w:rPr>
        <w:lastRenderedPageBreak/>
        <w:t xml:space="preserve">דר"ל הא בהא תלייא, דאם לא ריצה לחבירו אף עבירות שבינו לבין המקום אינם נמחלים, כמו שיעויין שם, דמהכא משמע 'עלבוני מחול לך', דעכ"פ חלק גבוה נמחל ולא הא בהא תלייא. </w:t>
      </w:r>
      <w:r w:rsidRPr="00041F5C">
        <w:rPr>
          <w:rFonts w:cs="FrankRuehl" w:hint="cs"/>
          <w:b/>
          <w:bCs/>
          <w:sz w:val="32"/>
          <w:szCs w:val="32"/>
          <w:rtl/>
        </w:rPr>
        <w:t>וצ"ל</w:t>
      </w:r>
      <w:r w:rsidRPr="00041F5C">
        <w:rPr>
          <w:rFonts w:cs="FrankRuehl" w:hint="cs"/>
          <w:sz w:val="32"/>
          <w:szCs w:val="32"/>
          <w:rtl/>
        </w:rPr>
        <w:t xml:space="preserve"> </w:t>
      </w:r>
      <w:r w:rsidRPr="00041F5C">
        <w:rPr>
          <w:rFonts w:cs="FrankRuehl" w:hint="cs"/>
          <w:sz w:val="28"/>
          <w:szCs w:val="28"/>
          <w:rtl/>
        </w:rPr>
        <w:t>דלשיטת הרב הכי מפרש לה באומר 'עלבוני מחול לך' דר"ל אך בתנאי לך ופייס את חבירך, אבל אם לא יפייס את חבירו אף עלבוני לא ימחל, ואתי שפיר ג"כ דומייא דקראי דכמידי דשייך לחלק גבוה</w:t>
      </w:r>
      <w:r w:rsidRPr="00041F5C">
        <w:rPr>
          <w:rFonts w:cs="FrankRuehl"/>
          <w:sz w:val="28"/>
          <w:szCs w:val="28"/>
          <w:vertAlign w:val="superscript"/>
          <w:rtl/>
        </w:rPr>
        <w:footnoteReference w:id="1657"/>
      </w:r>
      <w:r w:rsidRPr="00041F5C">
        <w:rPr>
          <w:rFonts w:cs="FrankRuehl" w:hint="cs"/>
          <w:sz w:val="28"/>
          <w:szCs w:val="28"/>
          <w:rtl/>
        </w:rPr>
        <w:t xml:space="preserve"> מתרצינן בתחנונים וכדברים בעלמא ועל זה נאמר "ישא ה' פניו אליך", אבל בעבירות שבין אדם לחבירו שנושה בו מנה צריך לפייס את חבירו וממון יש לו בידך 'התר לו פסת יד'</w:t>
      </w:r>
      <w:r w:rsidRPr="00041F5C">
        <w:rPr>
          <w:rFonts w:cs="FrankRuehl"/>
          <w:sz w:val="28"/>
          <w:szCs w:val="28"/>
          <w:vertAlign w:val="superscript"/>
          <w:rtl/>
        </w:rPr>
        <w:footnoteReference w:id="1658"/>
      </w:r>
      <w:r w:rsidRPr="00041F5C">
        <w:rPr>
          <w:rFonts w:cs="FrankRuehl" w:hint="cs"/>
          <w:sz w:val="28"/>
          <w:szCs w:val="28"/>
          <w:rtl/>
        </w:rPr>
        <w:t>, ובדברים בעלמא לא מהני</w:t>
      </w:r>
      <w:r w:rsidRPr="00041F5C">
        <w:rPr>
          <w:rFonts w:cs="FrankRuehl"/>
          <w:sz w:val="28"/>
          <w:szCs w:val="28"/>
          <w:vertAlign w:val="superscript"/>
          <w:rtl/>
        </w:rPr>
        <w:footnoteReference w:id="1659"/>
      </w:r>
      <w:r w:rsidRPr="00041F5C">
        <w:rPr>
          <w:rFonts w:cs="FrankRuehl" w:hint="cs"/>
          <w:sz w:val="28"/>
          <w:szCs w:val="28"/>
          <w:rtl/>
        </w:rPr>
        <w:t>, דכיון שנשבע לפרוע והגיע הזמן יתפלש באפר וימכור מכנסיים שעל בשרו ויפרע לו, ולא שייך בכהי גוונא סידור בעל חוב, ועל זה נאמר "אשר לא ישא פנים" ואין מרחמין בדין, באופן דאי מהא לא אירייא להקשות על דעת הרי"ף הנזכר, אך מה שיש לומר ע"ד קדשו הוא מ"ש בספרי הקטן ויקרא יצחק בפרשת אחרי ע"ש.</w:t>
      </w:r>
      <w:bookmarkEnd w:id="78"/>
    </w:p>
    <w:p w14:paraId="6C7CD6B2" w14:textId="77777777" w:rsidR="008C7D49" w:rsidRPr="00041F5C" w:rsidRDefault="008C7D49" w:rsidP="006A516F">
      <w:pPr>
        <w:numPr>
          <w:ilvl w:val="0"/>
          <w:numId w:val="24"/>
        </w:numPr>
        <w:spacing w:after="120" w:line="360" w:lineRule="exact"/>
        <w:ind w:left="56" w:firstLine="0"/>
        <w:jc w:val="both"/>
        <w:rPr>
          <w:rFonts w:cs="FrankRuehl"/>
          <w:sz w:val="28"/>
          <w:szCs w:val="28"/>
        </w:rPr>
      </w:pPr>
      <w:r w:rsidRPr="00041F5C">
        <w:rPr>
          <w:rFonts w:cs="FrankRuehl" w:hint="cs"/>
          <w:b/>
          <w:bCs/>
          <w:sz w:val="32"/>
          <w:szCs w:val="32"/>
          <w:rtl/>
        </w:rPr>
        <w:lastRenderedPageBreak/>
        <w:t xml:space="preserve">דף ח"י ע"א גמ' רבי יצחק יפה צעקה לאדם בין קודם גזר דין </w:t>
      </w:r>
      <w:r w:rsidRPr="00041F5C">
        <w:rPr>
          <w:rFonts w:cs="FrankRuehl" w:hint="cs"/>
          <w:sz w:val="28"/>
          <w:szCs w:val="28"/>
          <w:rtl/>
        </w:rPr>
        <w:t>וכו' ע"כ, נכתב בצידו ולעניין מפני מה זה נענה וזה לא נענה, ס"ל לרבי יצחק כתנא קמא דהטעם שזה התפלל תפילה שלימה וכו', ואם תאמר א"כ מה חידש על תנא קמא? נראה דכל עצמו לא בא אלא לאפוקי מדברי ר' אלעזר שאמר שאחר גזר דין ביחיד לא מהני, לכן אמר דאינו כן, דאף ביחיד ואפילו אחר גזר דין מהני צעקה ותפילה שלימה והיינו שאמר בש"ס 'וגזר דין דיחיד תנאי היא'.</w:t>
      </w:r>
      <w:r w:rsidRPr="00041F5C">
        <w:rPr>
          <w:rFonts w:cs="FrankRuehl" w:hint="cs"/>
          <w:sz w:val="24"/>
          <w:szCs w:val="24"/>
          <w:rtl/>
        </w:rPr>
        <w:t xml:space="preserve"> </w:t>
      </w:r>
    </w:p>
    <w:p w14:paraId="0C455883" w14:textId="77777777" w:rsidR="008C7D49" w:rsidRPr="00041F5C" w:rsidRDefault="008C7D49" w:rsidP="006A516F">
      <w:pPr>
        <w:spacing w:after="120" w:line="360" w:lineRule="exact"/>
        <w:ind w:left="56"/>
        <w:jc w:val="both"/>
        <w:rPr>
          <w:rFonts w:cs="FrankRuehl"/>
          <w:sz w:val="28"/>
          <w:szCs w:val="28"/>
        </w:rPr>
      </w:pPr>
      <w:r w:rsidRPr="00041F5C">
        <w:rPr>
          <w:rFonts w:cs="FrankRuehl" w:hint="cs"/>
          <w:b/>
          <w:bCs/>
          <w:sz w:val="32"/>
          <w:szCs w:val="32"/>
          <w:rtl/>
        </w:rPr>
        <w:t xml:space="preserve">דף ח"י ע"א רבה דעסק בתורה חיה מ' שנין </w:t>
      </w:r>
      <w:r w:rsidRPr="00041F5C">
        <w:rPr>
          <w:rFonts w:cs="FrankRuehl" w:hint="cs"/>
          <w:sz w:val="28"/>
          <w:szCs w:val="28"/>
          <w:rtl/>
        </w:rPr>
        <w:t>וכו' ע"כ, נכתב בצידו עיין מ"ש בספרי הקטן זכות אבות פרק א' משנה יז' ושם פרק ג' משנה כה' בס"ד. ודע דהגירסה העיקרית הכא 'רבה' בה"א</w:t>
      </w:r>
      <w:r w:rsidRPr="00041F5C">
        <w:rPr>
          <w:rFonts w:cs="FrankRuehl"/>
          <w:sz w:val="28"/>
          <w:szCs w:val="28"/>
          <w:vertAlign w:val="superscript"/>
          <w:rtl/>
        </w:rPr>
        <w:footnoteReference w:id="1660"/>
      </w:r>
      <w:r w:rsidRPr="00041F5C">
        <w:rPr>
          <w:rFonts w:cs="FrankRuehl" w:hint="cs"/>
          <w:sz w:val="28"/>
          <w:szCs w:val="28"/>
          <w:rtl/>
        </w:rPr>
        <w:t xml:space="preserve"> ודלא כיש סוברין דכתיב 'רבא' באל"ף, וכמ"ש לעיל בפרק ה' דיומא בדף נג ע"ב ע"ש בס"ד.</w:t>
      </w:r>
    </w:p>
    <w:p w14:paraId="5B61638B" w14:textId="77777777" w:rsidR="008C7D49" w:rsidRPr="00041F5C" w:rsidRDefault="008C7D49" w:rsidP="006A516F">
      <w:pPr>
        <w:numPr>
          <w:ilvl w:val="0"/>
          <w:numId w:val="24"/>
        </w:numPr>
        <w:spacing w:after="120" w:line="360" w:lineRule="exact"/>
        <w:ind w:left="56" w:firstLine="0"/>
        <w:jc w:val="both"/>
        <w:rPr>
          <w:rFonts w:cs="FrankRuehl"/>
          <w:sz w:val="28"/>
          <w:szCs w:val="28"/>
        </w:rPr>
      </w:pPr>
      <w:bookmarkStart w:id="79" w:name="_Ref100066133"/>
      <w:r w:rsidRPr="00041F5C">
        <w:rPr>
          <w:rFonts w:cs="FrankRuehl" w:hint="cs"/>
          <w:b/>
          <w:bCs/>
          <w:sz w:val="32"/>
          <w:szCs w:val="32"/>
          <w:rtl/>
        </w:rPr>
        <w:t xml:space="preserve">דף כד ע"א מתניתין ראש בית דין אומר מקודש וכל העם עונין אחריו מקודש מקודש </w:t>
      </w:r>
      <w:r w:rsidRPr="00041F5C">
        <w:rPr>
          <w:rFonts w:cs="FrankRuehl" w:hint="cs"/>
          <w:b/>
          <w:bCs/>
          <w:sz w:val="28"/>
          <w:szCs w:val="28"/>
          <w:rtl/>
        </w:rPr>
        <w:t>ע</w:t>
      </w:r>
      <w:r w:rsidRPr="00041F5C">
        <w:rPr>
          <w:rFonts w:cs="FrankRuehl" w:hint="cs"/>
          <w:sz w:val="28"/>
          <w:szCs w:val="28"/>
          <w:rtl/>
        </w:rPr>
        <w:t xml:space="preserve">"כ, מכאן יש קצת סמך למנהג מקצת קהילות ישראל הי"ו בשעה שמקדש החתן לכלה עונה הרב 'מקודשת' וכל הקהל עונין אחריו </w:t>
      </w:r>
      <w:r w:rsidRPr="00041F5C">
        <w:rPr>
          <w:rFonts w:cs="FrankRuehl" w:hint="cs"/>
          <w:sz w:val="28"/>
          <w:szCs w:val="28"/>
          <w:rtl/>
        </w:rPr>
        <w:lastRenderedPageBreak/>
        <w:t>כן, ויש להם על מה שיסמוכו מקידושא רבא של החודש מהאי מתניתין.</w:t>
      </w:r>
      <w:bookmarkEnd w:id="79"/>
    </w:p>
    <w:p w14:paraId="4234B00D" w14:textId="77777777" w:rsidR="008C7D49" w:rsidRPr="00041F5C" w:rsidRDefault="008C7D49" w:rsidP="006A516F">
      <w:pPr>
        <w:numPr>
          <w:ilvl w:val="0"/>
          <w:numId w:val="24"/>
        </w:numPr>
        <w:spacing w:after="120" w:line="360" w:lineRule="exact"/>
        <w:ind w:left="56" w:firstLine="0"/>
        <w:jc w:val="both"/>
        <w:rPr>
          <w:rFonts w:cs="FrankRuehl"/>
          <w:sz w:val="28"/>
          <w:szCs w:val="28"/>
        </w:rPr>
      </w:pPr>
      <w:r w:rsidRPr="00041F5C">
        <w:rPr>
          <w:rFonts w:cs="FrankRuehl" w:hint="cs"/>
          <w:b/>
          <w:bCs/>
          <w:sz w:val="32"/>
          <w:szCs w:val="32"/>
          <w:rtl/>
        </w:rPr>
        <w:t xml:space="preserve">דף כה ע"ב תוס' בד"ה שהימים הראשונים היו טובים מאלה, ולכך יש לשמוע </w:t>
      </w:r>
      <w:r w:rsidRPr="00041F5C">
        <w:rPr>
          <w:rFonts w:cs="FrankRuehl" w:hint="cs"/>
          <w:sz w:val="28"/>
          <w:szCs w:val="28"/>
          <w:rtl/>
        </w:rPr>
        <w:t>וכו' ע"כ, נכתב בצידו נראה</w:t>
      </w:r>
      <w:r w:rsidRPr="00041F5C">
        <w:rPr>
          <w:rFonts w:cs="FrankRuehl" w:hint="cs"/>
          <w:sz w:val="24"/>
          <w:szCs w:val="24"/>
          <w:rtl/>
        </w:rPr>
        <w:t xml:space="preserve"> </w:t>
      </w:r>
      <w:r w:rsidRPr="00041F5C">
        <w:rPr>
          <w:rFonts w:cs="FrankRuehl" w:hint="cs"/>
          <w:sz w:val="28"/>
          <w:szCs w:val="28"/>
          <w:rtl/>
        </w:rPr>
        <w:t>דבאו התוס' לאפוקי בזה מה שפירש רש"י עלה פירוש אחר</w:t>
      </w:r>
      <w:r w:rsidRPr="00041F5C">
        <w:rPr>
          <w:rFonts w:cs="FrankRuehl"/>
          <w:sz w:val="28"/>
          <w:szCs w:val="28"/>
          <w:vertAlign w:val="superscript"/>
          <w:rtl/>
        </w:rPr>
        <w:footnoteReference w:id="1661"/>
      </w:r>
      <w:r w:rsidRPr="00041F5C">
        <w:rPr>
          <w:rFonts w:cs="FrankRuehl" w:hint="cs"/>
          <w:sz w:val="28"/>
          <w:szCs w:val="28"/>
          <w:rtl/>
        </w:rPr>
        <w:t xml:space="preserve"> ע"ש וק"ל. לפירושו דלא הוי ראיה כל כך לענייננו דבש"ס רוצים להוכיח דאל יאמר אדם</w:t>
      </w:r>
      <w:r w:rsidRPr="00041F5C">
        <w:rPr>
          <w:rFonts w:cs="FrankRuehl"/>
          <w:sz w:val="28"/>
          <w:szCs w:val="28"/>
          <w:vertAlign w:val="superscript"/>
          <w:rtl/>
        </w:rPr>
        <w:footnoteReference w:id="1662"/>
      </w:r>
      <w:r w:rsidRPr="00041F5C">
        <w:rPr>
          <w:rFonts w:cs="FrankRuehl" w:hint="cs"/>
          <w:sz w:val="28"/>
          <w:szCs w:val="28"/>
          <w:rtl/>
        </w:rPr>
        <w:t>, פירוש כמשה ואהרון וכו', אלא אין לך אלא שופט שבימיך, ומה לי בהא דשואל שהימים הראשונים היו טובים מהאחרונים וכו'</w:t>
      </w:r>
      <w:r w:rsidRPr="00041F5C">
        <w:rPr>
          <w:rFonts w:cs="FrankRuehl"/>
          <w:sz w:val="28"/>
          <w:szCs w:val="28"/>
          <w:vertAlign w:val="superscript"/>
          <w:rtl/>
        </w:rPr>
        <w:footnoteReference w:id="1663"/>
      </w:r>
      <w:r w:rsidRPr="00041F5C">
        <w:rPr>
          <w:rFonts w:cs="FrankRuehl" w:hint="cs"/>
          <w:sz w:val="28"/>
          <w:szCs w:val="28"/>
          <w:rtl/>
        </w:rPr>
        <w:t>. והן אמת דלסברת רש"י הכי הוי אופן הראיה דסוף סוף אנו למדין מזה דאחרונים אינם דומים לראשונים, ומשאר ראיות שהביאו קודם משמע דחייב לשמוע משופט שבימיו ואף שאינם דומים לראשונים</w:t>
      </w:r>
      <w:r w:rsidRPr="00041F5C">
        <w:rPr>
          <w:rFonts w:cs="FrankRuehl"/>
          <w:sz w:val="28"/>
          <w:szCs w:val="28"/>
          <w:vertAlign w:val="superscript"/>
          <w:rtl/>
        </w:rPr>
        <w:footnoteReference w:id="1664"/>
      </w:r>
      <w:r w:rsidRPr="00041F5C">
        <w:rPr>
          <w:rFonts w:cs="FrankRuehl" w:hint="cs"/>
          <w:sz w:val="28"/>
          <w:szCs w:val="28"/>
          <w:rtl/>
        </w:rPr>
        <w:t xml:space="preserve">, אבל עכ"פ התוס' בחרו בפירוש זה שהוא יותר מרווח דמפקינן כל הראיה שפיר מהאי קרא גופה. </w:t>
      </w:r>
      <w:r w:rsidRPr="00041F5C">
        <w:rPr>
          <w:rFonts w:cs="FrankRuehl" w:hint="cs"/>
          <w:b/>
          <w:bCs/>
          <w:sz w:val="32"/>
          <w:szCs w:val="32"/>
          <w:rtl/>
        </w:rPr>
        <w:t>שוב</w:t>
      </w:r>
      <w:r w:rsidRPr="00041F5C">
        <w:rPr>
          <w:rFonts w:cs="FrankRuehl" w:hint="cs"/>
          <w:sz w:val="32"/>
          <w:szCs w:val="32"/>
          <w:rtl/>
        </w:rPr>
        <w:t xml:space="preserve"> </w:t>
      </w:r>
      <w:r w:rsidRPr="00041F5C">
        <w:rPr>
          <w:rFonts w:cs="FrankRuehl" w:hint="cs"/>
          <w:sz w:val="28"/>
          <w:szCs w:val="28"/>
          <w:rtl/>
        </w:rPr>
        <w:t xml:space="preserve">ראיתי למהרש"א בחידושי אגדה שפירש בדברי </w:t>
      </w:r>
      <w:r w:rsidRPr="00041F5C">
        <w:rPr>
          <w:rFonts w:cs="FrankRuehl" w:hint="cs"/>
          <w:sz w:val="28"/>
          <w:szCs w:val="28"/>
          <w:rtl/>
        </w:rPr>
        <w:lastRenderedPageBreak/>
        <w:t>הגמ' מסברא דנפשיה כפירוש התוס' ולא זכר שר</w:t>
      </w:r>
      <w:r w:rsidRPr="00041F5C">
        <w:rPr>
          <w:rFonts w:cs="FrankRuehl"/>
          <w:sz w:val="28"/>
          <w:szCs w:val="28"/>
          <w:vertAlign w:val="superscript"/>
          <w:rtl/>
        </w:rPr>
        <w:footnoteReference w:id="1665"/>
      </w:r>
      <w:r w:rsidRPr="00041F5C">
        <w:rPr>
          <w:rFonts w:cs="FrankRuehl" w:hint="cs"/>
          <w:sz w:val="28"/>
          <w:szCs w:val="28"/>
          <w:rtl/>
        </w:rPr>
        <w:t xml:space="preserve"> דברי התוס', וסיים בה דפירוש רש"י הכא אינו מתיישב לפי הדרש דהכא אלא לפי פשוטו עכ"ל, ולכאורה קשה כיון דלשון הש"ס להידייא אמר 'ואומר'</w:t>
      </w:r>
      <w:r w:rsidRPr="00041F5C">
        <w:rPr>
          <w:rFonts w:cs="FrankRuehl"/>
          <w:sz w:val="28"/>
          <w:szCs w:val="28"/>
          <w:vertAlign w:val="superscript"/>
          <w:rtl/>
        </w:rPr>
        <w:footnoteReference w:id="1666"/>
      </w:r>
      <w:r w:rsidRPr="00041F5C">
        <w:rPr>
          <w:rFonts w:cs="FrankRuehl" w:hint="cs"/>
          <w:sz w:val="28"/>
          <w:szCs w:val="28"/>
          <w:rtl/>
        </w:rPr>
        <w:t xml:space="preserve"> וכו' ומזה משמע דקא מייתו ראיה להאי דרשה, והיאך אפשר דרש"י יפרש לפי פשוטו וישבוק לעניין דרשא דהכא, אך אפשר דגם לפי פירוש רש"י הוי נוגע לעניין דרשא דהכא וכמדובר</w:t>
      </w:r>
      <w:r w:rsidRPr="00041F5C">
        <w:rPr>
          <w:rFonts w:cs="FrankRuehl"/>
          <w:sz w:val="28"/>
          <w:szCs w:val="28"/>
          <w:vertAlign w:val="superscript"/>
          <w:rtl/>
        </w:rPr>
        <w:footnoteReference w:id="1667"/>
      </w:r>
      <w:r w:rsidRPr="00041F5C">
        <w:rPr>
          <w:rFonts w:cs="FrankRuehl" w:hint="cs"/>
          <w:sz w:val="28"/>
          <w:szCs w:val="28"/>
          <w:rtl/>
        </w:rPr>
        <w:t>.</w:t>
      </w:r>
    </w:p>
    <w:p w14:paraId="7A52B36B" w14:textId="75853D60" w:rsidR="008C7D49" w:rsidRPr="00041F5C" w:rsidRDefault="008C7D49" w:rsidP="00BF0FB3">
      <w:pPr>
        <w:numPr>
          <w:ilvl w:val="0"/>
          <w:numId w:val="24"/>
        </w:numPr>
        <w:spacing w:after="120" w:line="360" w:lineRule="exact"/>
        <w:ind w:left="56" w:firstLine="0"/>
        <w:jc w:val="both"/>
        <w:rPr>
          <w:rFonts w:cs="FrankRuehl"/>
          <w:sz w:val="28"/>
          <w:szCs w:val="28"/>
        </w:rPr>
      </w:pPr>
      <w:r w:rsidRPr="00041F5C">
        <w:rPr>
          <w:rFonts w:cs="FrankRuehl" w:hint="cs"/>
          <w:b/>
          <w:bCs/>
          <w:sz w:val="32"/>
          <w:szCs w:val="32"/>
          <w:rtl/>
        </w:rPr>
        <w:t xml:space="preserve">דף לג ע"א רש"י בד"ה הא נשים וכו' וכי תקעי איכא בל תוסיף </w:t>
      </w:r>
      <w:r w:rsidRPr="00041F5C">
        <w:rPr>
          <w:rFonts w:cs="FrankRuehl" w:hint="cs"/>
          <w:sz w:val="28"/>
          <w:szCs w:val="28"/>
          <w:rtl/>
        </w:rPr>
        <w:t>עכ"ל, נכתב בצידו עיין מה שהקשה על זה הגאון בחידושי האגדות</w:t>
      </w:r>
      <w:r w:rsidRPr="00041F5C">
        <w:rPr>
          <w:rFonts w:cs="FrankRuehl"/>
          <w:sz w:val="28"/>
          <w:szCs w:val="28"/>
          <w:vertAlign w:val="superscript"/>
          <w:rtl/>
        </w:rPr>
        <w:footnoteReference w:id="1668"/>
      </w:r>
      <w:r w:rsidRPr="00041F5C">
        <w:rPr>
          <w:rFonts w:cs="FrankRuehl" w:hint="cs"/>
          <w:sz w:val="28"/>
          <w:szCs w:val="28"/>
          <w:rtl/>
        </w:rPr>
        <w:t xml:space="preserve"> והיא קושיה עצומה</w:t>
      </w:r>
      <w:r w:rsidRPr="00041F5C">
        <w:rPr>
          <w:rFonts w:cs="FrankRuehl"/>
          <w:sz w:val="28"/>
          <w:szCs w:val="28"/>
          <w:vertAlign w:val="superscript"/>
          <w:rtl/>
        </w:rPr>
        <w:footnoteReference w:id="1669"/>
      </w:r>
      <w:r w:rsidRPr="00041F5C">
        <w:rPr>
          <w:rFonts w:cs="FrankRuehl" w:hint="cs"/>
          <w:sz w:val="28"/>
          <w:szCs w:val="28"/>
          <w:rtl/>
        </w:rPr>
        <w:t>. ועיין בספר מ</w:t>
      </w:r>
      <w:r w:rsidR="00BF0FB3" w:rsidRPr="00041F5C">
        <w:rPr>
          <w:rFonts w:cs="FrankRuehl" w:hint="cs"/>
          <w:sz w:val="28"/>
          <w:szCs w:val="28"/>
          <w:rtl/>
        </w:rPr>
        <w:t>רי</w:t>
      </w:r>
      <w:r w:rsidRPr="00041F5C">
        <w:rPr>
          <w:rFonts w:cs="FrankRuehl" w:hint="cs"/>
          <w:sz w:val="28"/>
          <w:szCs w:val="28"/>
          <w:rtl/>
        </w:rPr>
        <w:t xml:space="preserve">א דכיא נר"ו הנדפס מחדש מה שרצה ליישב ביישוב א' ולהכניס דברי מהרש"א בתוך דברי רש"י, וזה אינו במשמע דברי רש"י כלל כמו שיראה הרואה. גם מה שיישב </w:t>
      </w:r>
      <w:r w:rsidRPr="00041F5C">
        <w:rPr>
          <w:rFonts w:cs="FrankRuehl" w:hint="cs"/>
          <w:sz w:val="28"/>
          <w:szCs w:val="28"/>
          <w:rtl/>
        </w:rPr>
        <w:lastRenderedPageBreak/>
        <w:t>בתירוץ ב' ונסתייע מדברי הב"ח</w:t>
      </w:r>
      <w:r w:rsidRPr="00041F5C">
        <w:rPr>
          <w:rFonts w:cs="FrankRuehl"/>
          <w:sz w:val="28"/>
          <w:szCs w:val="28"/>
          <w:vertAlign w:val="superscript"/>
          <w:rtl/>
        </w:rPr>
        <w:footnoteReference w:id="1670"/>
      </w:r>
      <w:r w:rsidRPr="00041F5C">
        <w:rPr>
          <w:rFonts w:cs="FrankRuehl" w:hint="cs"/>
          <w:sz w:val="28"/>
          <w:szCs w:val="28"/>
          <w:rtl/>
        </w:rPr>
        <w:t xml:space="preserve"> וכו', הא נמי לא אירייא ולא ראי זה כראי זה, ובעיקר דברי הב"ח במה שהביא מדברי רש"י יש בהם דקדוק כמו שיראה המעיין.</w:t>
      </w:r>
    </w:p>
    <w:p w14:paraId="7E4EB55B" w14:textId="77777777" w:rsidR="00381915" w:rsidRPr="00041F5C" w:rsidRDefault="008C7D49" w:rsidP="006A516F">
      <w:pPr>
        <w:numPr>
          <w:ilvl w:val="0"/>
          <w:numId w:val="24"/>
        </w:numPr>
        <w:spacing w:after="120" w:line="360" w:lineRule="exact"/>
        <w:ind w:left="56" w:firstLine="0"/>
        <w:jc w:val="both"/>
        <w:rPr>
          <w:rFonts w:cs="FrankRuehl"/>
          <w:sz w:val="28"/>
          <w:szCs w:val="28"/>
        </w:rPr>
      </w:pPr>
      <w:r w:rsidRPr="00041F5C">
        <w:rPr>
          <w:rFonts w:cs="FrankRuehl" w:hint="cs"/>
          <w:b/>
          <w:bCs/>
          <w:sz w:val="32"/>
          <w:szCs w:val="32"/>
          <w:rtl/>
        </w:rPr>
        <w:t>דף לג ע"ב מתניתין כשם ששליח ציבור חייב, כך כל יחיד ויחיד חייב, רבן גמליאל אומר שליח ציבור מוציא את הרבים י"ח</w:t>
      </w:r>
      <w:r w:rsidRPr="00041F5C">
        <w:rPr>
          <w:rFonts w:cs="FrankRuehl" w:hint="cs"/>
          <w:sz w:val="28"/>
          <w:szCs w:val="28"/>
          <w:rtl/>
        </w:rPr>
        <w:t xml:space="preserve"> ע"כ, נכתב בצידו כתב הרב עקיבא ברטנורה בד"ה כך כל יחיד חייב ואין הש"ץ מוציא אלא את שאינו בקיא ע"כ, וכתב התוי"ט ואע"ג דכל ישראל ערבים זה לזה וכו' האי תנייא כברייתא יחיד שלא בירך אין חבירו מברך עליו, וכתב הר"ן בשם ירושלמי טעמא דבתפילה סברא הוא לבקש רחמים על עצמו ע"ש. </w:t>
      </w:r>
      <w:r w:rsidRPr="00041F5C">
        <w:rPr>
          <w:rFonts w:cs="FrankRuehl" w:hint="cs"/>
          <w:b/>
          <w:bCs/>
          <w:sz w:val="32"/>
          <w:szCs w:val="32"/>
          <w:rtl/>
        </w:rPr>
        <w:t>וראיתי</w:t>
      </w:r>
      <w:r w:rsidRPr="00041F5C">
        <w:rPr>
          <w:rFonts w:cs="FrankRuehl" w:hint="cs"/>
          <w:sz w:val="32"/>
          <w:szCs w:val="32"/>
          <w:rtl/>
        </w:rPr>
        <w:t xml:space="preserve"> </w:t>
      </w:r>
      <w:r w:rsidRPr="00041F5C">
        <w:rPr>
          <w:rFonts w:cs="FrankRuehl" w:hint="cs"/>
          <w:sz w:val="28"/>
          <w:szCs w:val="28"/>
          <w:rtl/>
        </w:rPr>
        <w:t xml:space="preserve">להרב שושנים לדוד נר"ו שכתב ע"ד התוי"ט דלא ידענא מה כוונתו להוסיף בהביאו הברייתא זו טפי ממתניתין, דהא ממתניתין שמעינן דאפילו ש"ץ אינו מוציא מכ"ש חבירו היחיד, ונראה דהוסיף אפילו אם אינו בקי דבכהי גוונא לכולי עלמא הש"ץ מוציאו, מכל מקום ביחיד חבירו אינו </w:t>
      </w:r>
      <w:r w:rsidRPr="00041F5C">
        <w:rPr>
          <w:rFonts w:cs="FrankRuehl" w:hint="cs"/>
          <w:sz w:val="28"/>
          <w:szCs w:val="28"/>
          <w:rtl/>
        </w:rPr>
        <w:lastRenderedPageBreak/>
        <w:t xml:space="preserve">מוציאו עכ"ל. </w:t>
      </w:r>
      <w:r w:rsidRPr="00041F5C">
        <w:rPr>
          <w:rFonts w:cs="FrankRuehl" w:hint="cs"/>
          <w:b/>
          <w:bCs/>
          <w:sz w:val="32"/>
          <w:szCs w:val="32"/>
          <w:rtl/>
        </w:rPr>
        <w:t>ולע"ד</w:t>
      </w:r>
      <w:r w:rsidRPr="00041F5C">
        <w:rPr>
          <w:rFonts w:cs="FrankRuehl" w:hint="cs"/>
          <w:sz w:val="32"/>
          <w:szCs w:val="32"/>
          <w:rtl/>
        </w:rPr>
        <w:t xml:space="preserve"> </w:t>
      </w:r>
      <w:r w:rsidRPr="00041F5C">
        <w:rPr>
          <w:rFonts w:cs="FrankRuehl" w:hint="cs"/>
          <w:sz w:val="28"/>
          <w:szCs w:val="28"/>
          <w:rtl/>
        </w:rPr>
        <w:t>בהורמנותיה דמר אמינא דה אי אפשר לאומרו ולחלק בכה"ג ולא מצינן מי שחילק בהכי, אלא כיון דלכ"ע הש"ץ מוציא למי שאינו בקי, פשיטא דהוא הדין יחיד נמי מוציא ליחיד חבירו שאינו בקי, דאם איתא כל כי האי הוי ליה לאודועי ולא הוו שתקי מינה רבנן דבי מדרשא, ומה גם דלא מסתבר כלל לחלק בהכי וכמו שיראה הרואה. ולעיקר הקושיה נראה דאה"נ התוי"ט אין כוונתו להוסיף מברייתא זאת מידי, אלא עיקר כוונתו להביא דברי הר"ן שהביא משם ירושלמי דיש חילוק בין ברכת המצות לתפילה, ולפי שהר"ן גופיה לא כתב זה אלא אלישנא דהאי ברייתא לכן הביאה.</w:t>
      </w:r>
    </w:p>
    <w:p w14:paraId="5BDC3F58" w14:textId="77777777" w:rsidR="002A6817" w:rsidRPr="00041F5C" w:rsidRDefault="002A6817" w:rsidP="006A516F">
      <w:pPr>
        <w:numPr>
          <w:ilvl w:val="0"/>
          <w:numId w:val="24"/>
        </w:numPr>
        <w:spacing w:after="120" w:line="360" w:lineRule="exact"/>
        <w:ind w:left="56" w:firstLine="0"/>
        <w:jc w:val="both"/>
        <w:rPr>
          <w:rFonts w:cs="FrankRuehl"/>
          <w:sz w:val="28"/>
          <w:szCs w:val="28"/>
          <w:rtl/>
        </w:rPr>
        <w:sectPr w:rsidR="002A6817" w:rsidRPr="00041F5C" w:rsidSect="00445139">
          <w:headerReference w:type="even" r:id="rId53"/>
          <w:headerReference w:type="default" r:id="rId54"/>
          <w:footnotePr>
            <w:numRestart w:val="eachSect"/>
          </w:footnotePr>
          <w:pgSz w:w="9356" w:h="13325" w:code="11"/>
          <w:pgMar w:top="1440" w:right="878" w:bottom="1440" w:left="851" w:header="720" w:footer="720" w:gutter="0"/>
          <w:pgNumType w:fmt="hebrew1"/>
          <w:cols w:num="2" w:space="426"/>
          <w:bidi/>
          <w:rtlGutter/>
          <w:docGrid w:linePitch="360"/>
        </w:sectPr>
      </w:pPr>
    </w:p>
    <w:p w14:paraId="5BFAE481" w14:textId="4A9EA954" w:rsidR="000E540C" w:rsidRPr="000E540C" w:rsidRDefault="000E540C" w:rsidP="000E540C">
      <w:pPr>
        <w:spacing w:after="120" w:line="360" w:lineRule="exact"/>
        <w:ind w:left="56"/>
        <w:jc w:val="center"/>
        <w:rPr>
          <w:rFonts w:ascii="SBL Hebrew" w:eastAsia="Times New Roman" w:hAnsi="SBL Hebrew" w:cs="FrankRuehl"/>
          <w:b/>
          <w:bCs/>
          <w:sz w:val="30"/>
          <w:szCs w:val="32"/>
          <w:u w:val="single"/>
        </w:rPr>
      </w:pPr>
      <w:r w:rsidRPr="000E540C">
        <w:rPr>
          <w:rFonts w:ascii="SBL Hebrew" w:eastAsia="Times New Roman" w:hAnsi="SBL Hebrew" w:cs="FrankRuehl" w:hint="cs"/>
          <w:b/>
          <w:bCs/>
          <w:sz w:val="30"/>
          <w:szCs w:val="32"/>
          <w:u w:val="single"/>
          <w:rtl/>
        </w:rPr>
        <w:lastRenderedPageBreak/>
        <w:t>מסכת שקלים</w:t>
      </w:r>
    </w:p>
    <w:p w14:paraId="4FCCEAF5" w14:textId="77777777" w:rsidR="00966D1D" w:rsidRPr="00041F5C" w:rsidRDefault="006122A7" w:rsidP="00670F85">
      <w:pPr>
        <w:numPr>
          <w:ilvl w:val="0"/>
          <w:numId w:val="21"/>
        </w:numPr>
        <w:spacing w:after="120" w:line="360" w:lineRule="exact"/>
        <w:ind w:left="56" w:firstLine="0"/>
        <w:jc w:val="both"/>
        <w:rPr>
          <w:rFonts w:ascii="SBL Hebrew" w:eastAsia="Times New Roman" w:hAnsi="SBL Hebrew" w:cs="FrankRuehl"/>
          <w:sz w:val="28"/>
          <w:szCs w:val="28"/>
        </w:rPr>
      </w:pPr>
      <w:r w:rsidRPr="00041F5C">
        <w:rPr>
          <w:rFonts w:ascii="SBL Hebrew" w:eastAsia="Times New Roman" w:hAnsi="SBL Hebrew" w:cs="FrankRuehl" w:hint="cs"/>
          <w:sz w:val="28"/>
          <w:szCs w:val="28"/>
          <w:rtl/>
        </w:rPr>
        <w:t xml:space="preserve"> פרק ג' משנה ב' שנאמר"והייתם נקיים מה' ומישראל" ואומר "ומצא" וכו' ע"כ, נכתב בצידו נראה שהוצרך לומר 'ואומר' וכו', שלא תאמר דווקא בעניין דררא דממונא שנוגע לאחרים, אלא אף שאינו נוגע בממון עם אחרים אלא בינו לבין עצמו בלבד ואית ביה איזה רנון</w:t>
      </w:r>
      <w:r w:rsidRPr="00041F5C">
        <w:rPr>
          <w:rFonts w:ascii="SBL Hebrew" w:eastAsia="Times New Roman" w:hAnsi="SBL Hebrew" w:cs="FrankRuehl"/>
          <w:sz w:val="28"/>
          <w:szCs w:val="28"/>
          <w:vertAlign w:val="superscript"/>
          <w:rtl/>
        </w:rPr>
        <w:footnoteReference w:id="1671"/>
      </w:r>
      <w:r w:rsidRPr="00041F5C">
        <w:rPr>
          <w:rFonts w:ascii="SBL Hebrew" w:eastAsia="Times New Roman" w:hAnsi="SBL Hebrew" w:cs="FrankRuehl" w:hint="cs"/>
          <w:sz w:val="28"/>
          <w:szCs w:val="28"/>
          <w:rtl/>
        </w:rPr>
        <w:t xml:space="preserve"> מן הבריות צריך להימנע ממנו, ועל זה נאמר</w:t>
      </w:r>
      <w:r w:rsidRPr="00041F5C">
        <w:rPr>
          <w:rFonts w:ascii="SBL Hebrew" w:eastAsia="Times New Roman" w:hAnsi="SBL Hebrew" w:cs="FrankRuehl"/>
          <w:sz w:val="28"/>
          <w:szCs w:val="28"/>
          <w:vertAlign w:val="superscript"/>
          <w:rtl/>
        </w:rPr>
        <w:footnoteReference w:id="1672"/>
      </w:r>
      <w:r w:rsidRPr="00041F5C">
        <w:rPr>
          <w:rFonts w:ascii="SBL Hebrew" w:eastAsia="Times New Roman" w:hAnsi="SBL Hebrew" w:cs="FrankRuehl" w:hint="cs"/>
          <w:sz w:val="28"/>
          <w:szCs w:val="28"/>
          <w:rtl/>
        </w:rPr>
        <w:t xml:space="preserve"> "הסר ממך עקשות פה ולזות שפתים הרחק ממך".</w:t>
      </w:r>
    </w:p>
    <w:p w14:paraId="65ABAEC2"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1901BF10"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1E830854"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5F719E64"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4B2DBF84"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1B2D392E"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1CD71F67"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3A0CCA8D"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3E4BAFAC"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0EA34747"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6A649665"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533D3020"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69DEA11A"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0C975B80"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36804083"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0018D3EA"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68B92FFE"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0F19FF8E"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4D6173FD"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041F4EA3"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0349901A"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390D8C1A"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2B3B8011"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143844B6"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0F174559"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5671C33C"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0D77A4A7"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53F0D86A"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1A45D203"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3FB0C218"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21154F99" w14:textId="77777777" w:rsidR="00821097" w:rsidRPr="00041F5C" w:rsidRDefault="00821097" w:rsidP="00821097">
      <w:pPr>
        <w:spacing w:after="120" w:line="360" w:lineRule="exact"/>
        <w:jc w:val="both"/>
        <w:rPr>
          <w:rFonts w:ascii="SBL Hebrew" w:eastAsia="Times New Roman" w:hAnsi="SBL Hebrew" w:cs="FrankRuehl"/>
          <w:sz w:val="28"/>
          <w:szCs w:val="28"/>
          <w:rtl/>
        </w:rPr>
      </w:pPr>
    </w:p>
    <w:p w14:paraId="585741D0" w14:textId="7B12F386" w:rsidR="00821097" w:rsidRPr="00041F5C" w:rsidRDefault="00821097" w:rsidP="00821097">
      <w:pPr>
        <w:spacing w:after="120" w:line="360" w:lineRule="exact"/>
        <w:jc w:val="both"/>
        <w:rPr>
          <w:rFonts w:ascii="SBL Hebrew" w:eastAsia="Times New Roman" w:hAnsi="SBL Hebrew" w:cs="FrankRuehl"/>
          <w:sz w:val="28"/>
          <w:szCs w:val="28"/>
          <w:rtl/>
        </w:rPr>
        <w:sectPr w:rsidR="00821097" w:rsidRPr="00041F5C" w:rsidSect="00445139">
          <w:headerReference w:type="even" r:id="rId55"/>
          <w:headerReference w:type="default" r:id="rId56"/>
          <w:footnotePr>
            <w:numRestart w:val="eachSect"/>
          </w:footnotePr>
          <w:pgSz w:w="9356" w:h="13325" w:code="11"/>
          <w:pgMar w:top="1440" w:right="878" w:bottom="1440" w:left="851" w:header="720" w:footer="720" w:gutter="0"/>
          <w:pgNumType w:fmt="hebrew1"/>
          <w:cols w:num="2" w:space="426"/>
          <w:bidi/>
          <w:rtlGutter/>
          <w:docGrid w:linePitch="360"/>
        </w:sectPr>
      </w:pPr>
    </w:p>
    <w:p w14:paraId="4EBDEAB3" w14:textId="77777777" w:rsidR="00A82B65" w:rsidRPr="00041F5C" w:rsidRDefault="00A82B65" w:rsidP="00A82B65">
      <w:pPr>
        <w:spacing w:after="120" w:line="360" w:lineRule="exact"/>
        <w:jc w:val="both"/>
        <w:rPr>
          <w:rFonts w:ascii="SBL Hebrew" w:eastAsia="Times New Roman" w:hAnsi="SBL Hebrew" w:cs="FrankRuehl"/>
          <w:b/>
          <w:bCs/>
          <w:sz w:val="28"/>
          <w:szCs w:val="28"/>
          <w:u w:val="single"/>
          <w:rtl/>
        </w:rPr>
      </w:pPr>
    </w:p>
    <w:p w14:paraId="24AAA2E5" w14:textId="77777777" w:rsidR="00A82B65" w:rsidRPr="00041F5C" w:rsidRDefault="00A82B65" w:rsidP="00A82B65">
      <w:pPr>
        <w:spacing w:after="120" w:line="360" w:lineRule="exact"/>
        <w:jc w:val="center"/>
        <w:rPr>
          <w:rFonts w:ascii="SBL Hebrew" w:eastAsia="Times New Roman" w:hAnsi="SBL Hebrew" w:cs="FrankRuehl"/>
          <w:b/>
          <w:bCs/>
          <w:sz w:val="30"/>
          <w:szCs w:val="32"/>
          <w:u w:val="single"/>
          <w:rtl/>
        </w:rPr>
      </w:pPr>
      <w:r w:rsidRPr="00041F5C">
        <w:rPr>
          <w:rFonts w:ascii="SBL Hebrew" w:eastAsia="Times New Roman" w:hAnsi="SBL Hebrew" w:cs="FrankRuehl" w:hint="cs"/>
          <w:b/>
          <w:bCs/>
          <w:sz w:val="30"/>
          <w:szCs w:val="32"/>
          <w:u w:val="single"/>
          <w:rtl/>
        </w:rPr>
        <w:t>חידושים של רבינו שלא נכתבו במקומם</w:t>
      </w:r>
    </w:p>
    <w:p w14:paraId="4137FA77" w14:textId="3F3F9BC3" w:rsidR="00A82B65" w:rsidRPr="00041F5C" w:rsidRDefault="00950E1F" w:rsidP="00950E1F">
      <w:pPr>
        <w:spacing w:after="120" w:line="360" w:lineRule="exact"/>
        <w:jc w:val="both"/>
        <w:rPr>
          <w:rFonts w:ascii="SBL Hebrew" w:eastAsia="Times New Roman" w:hAnsi="SBL Hebrew" w:cs="FrankRuehl"/>
          <w:sz w:val="28"/>
          <w:szCs w:val="28"/>
          <w:rtl/>
        </w:rPr>
      </w:pPr>
      <w:r w:rsidRPr="00041F5C">
        <w:rPr>
          <w:rFonts w:ascii="SBL Hebrew" w:eastAsia="Times New Roman" w:hAnsi="SBL Hebrew" w:cs="FrankRuehl" w:hint="cs"/>
          <w:sz w:val="28"/>
          <w:szCs w:val="28"/>
          <w:rtl/>
        </w:rPr>
        <w:t xml:space="preserve">שבת </w:t>
      </w:r>
      <w:r w:rsidR="00A82B65" w:rsidRPr="00041F5C">
        <w:rPr>
          <w:rFonts w:ascii="SBL Hebrew" w:eastAsia="Times New Roman" w:hAnsi="SBL Hebrew" w:cs="FrankRuehl" w:hint="cs"/>
          <w:sz w:val="28"/>
          <w:szCs w:val="28"/>
          <w:rtl/>
        </w:rPr>
        <w:t>דף קז ע"ב</w:t>
      </w:r>
      <w:r w:rsidR="00A82B65" w:rsidRPr="00041F5C">
        <w:rPr>
          <w:rFonts w:ascii="SBL Hebrew" w:eastAsia="Times New Roman" w:hAnsi="SBL Hebrew" w:cs="FrankRuehl"/>
          <w:sz w:val="28"/>
          <w:szCs w:val="28"/>
          <w:vertAlign w:val="superscript"/>
          <w:rtl/>
        </w:rPr>
        <w:footnoteReference w:id="1673"/>
      </w:r>
      <w:r w:rsidR="00A82B65" w:rsidRPr="00041F5C">
        <w:rPr>
          <w:rFonts w:ascii="SBL Hebrew" w:eastAsia="Times New Roman" w:hAnsi="SBL Hebrew" w:cs="FrankRuehl" w:hint="cs"/>
          <w:sz w:val="28"/>
          <w:szCs w:val="28"/>
          <w:rtl/>
        </w:rPr>
        <w:t xml:space="preserve"> גמרא יב' שעות הוי יום, ג' שעות ראש</w:t>
      </w:r>
      <w:r w:rsidRPr="00041F5C">
        <w:rPr>
          <w:rFonts w:ascii="SBL Hebrew" w:eastAsia="Times New Roman" w:hAnsi="SBL Hebrew" w:cs="FrankRuehl" w:hint="cs"/>
          <w:sz w:val="28"/>
          <w:szCs w:val="28"/>
          <w:rtl/>
        </w:rPr>
        <w:t>ונות.</w:t>
      </w:r>
    </w:p>
    <w:p w14:paraId="1B9087D1" w14:textId="54FCE4D8" w:rsidR="00A82B65" w:rsidRPr="00041F5C" w:rsidRDefault="00950E1F" w:rsidP="00950E1F">
      <w:pPr>
        <w:rPr>
          <w:rFonts w:ascii="SBL Hebrew" w:eastAsia="Times New Roman" w:hAnsi="SBL Hebrew" w:cs="FrankRuehl"/>
          <w:sz w:val="28"/>
          <w:szCs w:val="28"/>
          <w:rtl/>
        </w:rPr>
      </w:pPr>
      <w:r w:rsidRPr="00041F5C">
        <w:rPr>
          <w:rFonts w:ascii="SBL Hebrew" w:eastAsia="Times New Roman" w:hAnsi="SBL Hebrew" w:cs="FrankRuehl" w:hint="cs"/>
          <w:sz w:val="28"/>
          <w:szCs w:val="28"/>
          <w:rtl/>
        </w:rPr>
        <w:t xml:space="preserve">שבת </w:t>
      </w:r>
      <w:r w:rsidR="00A82B65" w:rsidRPr="00041F5C">
        <w:rPr>
          <w:rFonts w:ascii="SBL Hebrew" w:eastAsia="Times New Roman" w:hAnsi="SBL Hebrew" w:cs="FrankRuehl" w:hint="cs"/>
          <w:sz w:val="28"/>
          <w:szCs w:val="28"/>
          <w:rtl/>
        </w:rPr>
        <w:t>דף נה ע"ב גמרא</w:t>
      </w:r>
      <w:r w:rsidR="00A82B65" w:rsidRPr="00041F5C">
        <w:rPr>
          <w:rFonts w:ascii="SBL Hebrew" w:eastAsia="Times New Roman" w:hAnsi="SBL Hebrew" w:cs="FrankRuehl"/>
          <w:sz w:val="28"/>
          <w:szCs w:val="28"/>
          <w:vertAlign w:val="superscript"/>
          <w:rtl/>
        </w:rPr>
        <w:footnoteReference w:id="1674"/>
      </w:r>
      <w:r w:rsidRPr="00041F5C">
        <w:rPr>
          <w:rFonts w:ascii="SBL Hebrew" w:eastAsia="Times New Roman" w:hAnsi="SBL Hebrew" w:cs="FrankRuehl" w:hint="cs"/>
          <w:sz w:val="28"/>
          <w:szCs w:val="28"/>
          <w:rtl/>
        </w:rPr>
        <w:t xml:space="preserve"> לא היה דוד ראוי לאותו מעשה.</w:t>
      </w:r>
    </w:p>
    <w:p w14:paraId="12B71593" w14:textId="06476B93" w:rsidR="00A82B65" w:rsidRPr="00041F5C" w:rsidRDefault="00A82B65" w:rsidP="00950E1F">
      <w:pPr>
        <w:spacing w:after="120" w:line="360" w:lineRule="exact"/>
        <w:jc w:val="both"/>
        <w:rPr>
          <w:rFonts w:ascii="SBL Hebrew" w:eastAsia="Times New Roman" w:hAnsi="SBL Hebrew" w:cs="FrankRuehl"/>
          <w:sz w:val="28"/>
          <w:szCs w:val="28"/>
          <w:rtl/>
        </w:rPr>
      </w:pPr>
      <w:r w:rsidRPr="00041F5C">
        <w:rPr>
          <w:rFonts w:ascii="SBL Hebrew" w:eastAsia="Times New Roman" w:hAnsi="SBL Hebrew" w:cs="FrankRuehl" w:hint="cs"/>
          <w:sz w:val="28"/>
          <w:szCs w:val="28"/>
          <w:rtl/>
        </w:rPr>
        <w:t>יומא דף פז ע"א</w:t>
      </w:r>
      <w:r w:rsidRPr="00041F5C">
        <w:rPr>
          <w:rFonts w:ascii="SBL Hebrew" w:eastAsia="Times New Roman" w:hAnsi="SBL Hebrew" w:cs="FrankRuehl"/>
          <w:sz w:val="28"/>
          <w:szCs w:val="28"/>
          <w:vertAlign w:val="superscript"/>
          <w:rtl/>
        </w:rPr>
        <w:footnoteReference w:id="1675"/>
      </w:r>
      <w:r w:rsidRPr="00041F5C">
        <w:rPr>
          <w:rFonts w:ascii="SBL Hebrew" w:eastAsia="Times New Roman" w:hAnsi="SBL Hebrew" w:cs="FrankRuehl" w:hint="cs"/>
          <w:sz w:val="28"/>
          <w:szCs w:val="28"/>
          <w:vertAlign w:val="superscript"/>
          <w:rtl/>
        </w:rPr>
        <w:t xml:space="preserve"> </w:t>
      </w:r>
      <w:r w:rsidRPr="00041F5C">
        <w:rPr>
          <w:rFonts w:ascii="SBL Hebrew" w:eastAsia="Times New Roman" w:hAnsi="SBL Hebrew" w:cs="FrankRuehl" w:hint="cs"/>
          <w:sz w:val="28"/>
          <w:szCs w:val="28"/>
          <w:rtl/>
        </w:rPr>
        <w:t>גמרא ת"ר אדם שיש בידו עבירה ומתודה ואינו חוזר בו דומה לטובל ושרץ בידו. נמצא בעין יעקב בסוף מסכת יומא וכתב העין יעקב על זה 'מאמר קצר בענין תשובה יאות לסדרו בסוף מסכת זו'.</w:t>
      </w:r>
    </w:p>
    <w:p w14:paraId="7152A61E" w14:textId="77777777" w:rsidR="00A82B65" w:rsidRPr="00041F5C" w:rsidRDefault="00A82B65" w:rsidP="00DE2C57">
      <w:pPr>
        <w:spacing w:after="120" w:line="480" w:lineRule="auto"/>
        <w:rPr>
          <w:rFonts w:ascii="SBL Hebrew" w:eastAsia="Times New Roman" w:hAnsi="SBL Hebrew" w:cs="FrankRuehl"/>
          <w:sz w:val="28"/>
          <w:szCs w:val="28"/>
          <w:rtl/>
        </w:rPr>
      </w:pPr>
    </w:p>
    <w:p w14:paraId="0ABBD319" w14:textId="77777777" w:rsidR="00A82B65" w:rsidRPr="00041F5C" w:rsidRDefault="00A82B65" w:rsidP="00DE2C57">
      <w:pPr>
        <w:spacing w:after="120" w:line="480" w:lineRule="auto"/>
        <w:rPr>
          <w:rFonts w:ascii="SBL Hebrew" w:eastAsia="Times New Roman" w:hAnsi="SBL Hebrew" w:cs="FrankRuehl"/>
          <w:sz w:val="28"/>
          <w:szCs w:val="28"/>
          <w:rtl/>
        </w:rPr>
      </w:pPr>
    </w:p>
    <w:p w14:paraId="629E25D8" w14:textId="77777777" w:rsidR="00A82B65" w:rsidRPr="00041F5C" w:rsidRDefault="00A82B65" w:rsidP="00DE2C57">
      <w:pPr>
        <w:spacing w:after="120" w:line="480" w:lineRule="auto"/>
        <w:rPr>
          <w:rFonts w:ascii="SBL Hebrew" w:eastAsia="Times New Roman" w:hAnsi="SBL Hebrew" w:cs="FrankRuehl"/>
          <w:sz w:val="28"/>
          <w:szCs w:val="28"/>
          <w:rtl/>
        </w:rPr>
      </w:pPr>
    </w:p>
    <w:p w14:paraId="372C8FA8" w14:textId="77777777" w:rsidR="00EF0FD9" w:rsidRPr="00041F5C" w:rsidRDefault="00EF0FD9" w:rsidP="00CA468E">
      <w:pPr>
        <w:spacing w:after="120" w:line="360" w:lineRule="exact"/>
        <w:jc w:val="both"/>
        <w:rPr>
          <w:rFonts w:ascii="SBL Hebrew" w:eastAsia="Times New Roman" w:hAnsi="SBL Hebrew" w:cs="FrankRuehl"/>
          <w:sz w:val="28"/>
          <w:szCs w:val="28"/>
          <w:rtl/>
        </w:rPr>
        <w:sectPr w:rsidR="00EF0FD9" w:rsidRPr="00041F5C" w:rsidSect="00445139">
          <w:headerReference w:type="even" r:id="rId57"/>
          <w:headerReference w:type="default" r:id="rId58"/>
          <w:footnotePr>
            <w:numRestart w:val="eachSect"/>
          </w:footnotePr>
          <w:type w:val="continuous"/>
          <w:pgSz w:w="9356" w:h="13325" w:code="11"/>
          <w:pgMar w:top="1440" w:right="878" w:bottom="1440" w:left="851" w:header="720" w:footer="720" w:gutter="0"/>
          <w:pgNumType w:fmt="hebrew1"/>
          <w:cols w:space="426"/>
          <w:bidi/>
          <w:rtlGutter/>
          <w:docGrid w:linePitch="360"/>
        </w:sectPr>
      </w:pPr>
    </w:p>
    <w:p w14:paraId="29106F00" w14:textId="2F96448C" w:rsidR="00AC0F9C" w:rsidRPr="00041F5C" w:rsidRDefault="00AC0F9C" w:rsidP="0080763D">
      <w:pPr>
        <w:spacing w:after="120" w:line="360" w:lineRule="exact"/>
        <w:jc w:val="center"/>
        <w:rPr>
          <w:rFonts w:ascii="SBL Hebrew" w:eastAsia="Times New Roman" w:hAnsi="SBL Hebrew" w:cs="FrankRuehl"/>
          <w:b/>
          <w:bCs/>
          <w:sz w:val="30"/>
          <w:szCs w:val="32"/>
          <w:u w:val="single"/>
          <w:rtl/>
        </w:rPr>
      </w:pPr>
      <w:r w:rsidRPr="00041F5C">
        <w:rPr>
          <w:rFonts w:ascii="SBL Hebrew" w:eastAsia="Times New Roman" w:hAnsi="SBL Hebrew" w:cs="FrankRuehl" w:hint="cs"/>
          <w:b/>
          <w:bCs/>
          <w:sz w:val="30"/>
          <w:szCs w:val="32"/>
          <w:u w:val="single"/>
          <w:rtl/>
        </w:rPr>
        <w:lastRenderedPageBreak/>
        <w:t>ספרים</w:t>
      </w:r>
      <w:r w:rsidR="00841935" w:rsidRPr="00041F5C">
        <w:rPr>
          <w:rStyle w:val="a5"/>
          <w:rFonts w:ascii="SBL Hebrew" w:eastAsia="Times New Roman" w:hAnsi="SBL Hebrew" w:cs="FrankRuehl"/>
          <w:b/>
          <w:bCs/>
          <w:sz w:val="30"/>
          <w:szCs w:val="32"/>
          <w:u w:val="single"/>
          <w:rtl/>
        </w:rPr>
        <w:footnoteReference w:id="1676"/>
      </w:r>
    </w:p>
    <w:tbl>
      <w:tblPr>
        <w:bidiVisual/>
        <w:tblW w:w="10943" w:type="dxa"/>
        <w:tblInd w:w="-318" w:type="dxa"/>
        <w:tblLayout w:type="fixed"/>
        <w:tblLook w:val="04A0" w:firstRow="1" w:lastRow="0" w:firstColumn="1" w:lastColumn="0" w:noHBand="0" w:noVBand="1"/>
      </w:tblPr>
      <w:tblGrid>
        <w:gridCol w:w="10943"/>
      </w:tblGrid>
      <w:tr w:rsidR="00BE6EEE" w:rsidRPr="00BE6EEE" w14:paraId="5A7F1075" w14:textId="77777777" w:rsidTr="00BE6EEE">
        <w:trPr>
          <w:trHeight w:val="285"/>
        </w:trPr>
        <w:tc>
          <w:tcPr>
            <w:tcW w:w="10943" w:type="dxa"/>
            <w:tcBorders>
              <w:top w:val="nil"/>
              <w:left w:val="nil"/>
              <w:bottom w:val="nil"/>
              <w:right w:val="nil"/>
            </w:tcBorders>
            <w:shd w:val="clear" w:color="auto" w:fill="auto"/>
            <w:noWrap/>
            <w:vAlign w:val="bottom"/>
            <w:hideMark/>
          </w:tcPr>
          <w:p w14:paraId="5984E62C"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אהבת עולם</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 הרב שלמה בן אברהם אלגזי (דרשות)- ב"ב [לא].</w:t>
            </w:r>
          </w:p>
        </w:tc>
      </w:tr>
      <w:tr w:rsidR="00BE6EEE" w:rsidRPr="00BE6EEE" w14:paraId="44E70445" w14:textId="77777777" w:rsidTr="00BE6EEE">
        <w:trPr>
          <w:trHeight w:val="405"/>
        </w:trPr>
        <w:tc>
          <w:tcPr>
            <w:tcW w:w="10943" w:type="dxa"/>
            <w:tcBorders>
              <w:top w:val="nil"/>
              <w:left w:val="nil"/>
              <w:bottom w:val="nil"/>
              <w:right w:val="nil"/>
            </w:tcBorders>
            <w:shd w:val="clear" w:color="auto" w:fill="auto"/>
            <w:noWrap/>
            <w:vAlign w:val="center"/>
            <w:hideMark/>
          </w:tcPr>
          <w:p w14:paraId="57A7369D"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אליה רבה</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hint="cs"/>
                <w:color w:val="000000"/>
                <w:sz w:val="32"/>
                <w:szCs w:val="32"/>
                <w:rtl/>
              </w:rPr>
              <w:t>-</w:t>
            </w:r>
            <w:r w:rsidRPr="00BE6EEE">
              <w:rPr>
                <w:rFonts w:ascii="FrankRuehl" w:eastAsia="Times New Roman" w:hAnsi="FrankRuehl" w:cs="FrankRuehl"/>
                <w:color w:val="000000"/>
                <w:sz w:val="28"/>
                <w:szCs w:val="28"/>
                <w:rtl/>
              </w:rPr>
              <w:t>לרבנו אליהו בן בנימין וולף, שפירא- תענית [יט].</w:t>
            </w:r>
          </w:p>
        </w:tc>
      </w:tr>
      <w:tr w:rsidR="00BE6EEE" w:rsidRPr="00BE6EEE" w14:paraId="064BD2E1" w14:textId="77777777" w:rsidTr="00BE6EEE">
        <w:trPr>
          <w:trHeight w:val="285"/>
        </w:trPr>
        <w:tc>
          <w:tcPr>
            <w:tcW w:w="10943" w:type="dxa"/>
            <w:tcBorders>
              <w:top w:val="nil"/>
              <w:left w:val="nil"/>
              <w:bottom w:val="nil"/>
              <w:right w:val="nil"/>
            </w:tcBorders>
            <w:shd w:val="clear" w:color="auto" w:fill="auto"/>
            <w:noWrap/>
            <w:vAlign w:val="bottom"/>
            <w:hideMark/>
          </w:tcPr>
          <w:p w14:paraId="6D9B9FBC"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אליהו כהן</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 יבמות [כ].</w:t>
            </w:r>
          </w:p>
        </w:tc>
      </w:tr>
      <w:tr w:rsidR="00BE6EEE" w:rsidRPr="00BE6EEE" w14:paraId="7AB5F602" w14:textId="77777777" w:rsidTr="00BE6EEE">
        <w:trPr>
          <w:trHeight w:val="393"/>
        </w:trPr>
        <w:tc>
          <w:tcPr>
            <w:tcW w:w="10943" w:type="dxa"/>
            <w:tcBorders>
              <w:top w:val="nil"/>
              <w:left w:val="nil"/>
              <w:bottom w:val="nil"/>
              <w:right w:val="nil"/>
            </w:tcBorders>
            <w:shd w:val="clear" w:color="auto" w:fill="auto"/>
            <w:noWrap/>
            <w:vAlign w:val="bottom"/>
            <w:hideMark/>
          </w:tcPr>
          <w:p w14:paraId="25E5C4A7"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בינה לעיתים</w:t>
            </w:r>
            <w:r w:rsidRPr="00BE6EEE">
              <w:rPr>
                <w:rFonts w:ascii="FrankRuehl" w:eastAsia="Times New Roman" w:hAnsi="FrankRuehl" w:cs="FrankRuehl"/>
                <w:color w:val="000000"/>
                <w:sz w:val="28"/>
                <w:szCs w:val="28"/>
                <w:rtl/>
              </w:rPr>
              <w:t>-רבנו עזריה פיג'ו- מנחות [ה].</w:t>
            </w:r>
          </w:p>
        </w:tc>
      </w:tr>
      <w:tr w:rsidR="00BE6EEE" w:rsidRPr="00BE6EEE" w14:paraId="20FA4785" w14:textId="77777777" w:rsidTr="00BE6EEE">
        <w:trPr>
          <w:trHeight w:val="405"/>
        </w:trPr>
        <w:tc>
          <w:tcPr>
            <w:tcW w:w="10943" w:type="dxa"/>
            <w:tcBorders>
              <w:top w:val="nil"/>
              <w:left w:val="nil"/>
              <w:bottom w:val="nil"/>
              <w:right w:val="nil"/>
            </w:tcBorders>
            <w:shd w:val="clear" w:color="auto" w:fill="auto"/>
            <w:noWrap/>
            <w:vAlign w:val="center"/>
            <w:hideMark/>
          </w:tcPr>
          <w:p w14:paraId="31ABA589"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בירך יצחק</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יצחק בן יעקב ברכה - ברכות [מט] שבת [קב], מגילה [יח], יבמות [כה], הוריות [ב].</w:t>
            </w:r>
          </w:p>
        </w:tc>
      </w:tr>
      <w:tr w:rsidR="00BE6EEE" w:rsidRPr="00BE6EEE" w14:paraId="770B5D89" w14:textId="77777777" w:rsidTr="00BE6EEE">
        <w:trPr>
          <w:trHeight w:val="405"/>
        </w:trPr>
        <w:tc>
          <w:tcPr>
            <w:tcW w:w="10943" w:type="dxa"/>
            <w:tcBorders>
              <w:top w:val="nil"/>
              <w:left w:val="nil"/>
              <w:bottom w:val="nil"/>
              <w:right w:val="nil"/>
            </w:tcBorders>
            <w:shd w:val="clear" w:color="auto" w:fill="auto"/>
            <w:noWrap/>
            <w:vAlign w:val="center"/>
            <w:hideMark/>
          </w:tcPr>
          <w:p w14:paraId="3C968F7C"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ברכת אליהו</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 יומא [יז].</w:t>
            </w:r>
          </w:p>
        </w:tc>
      </w:tr>
      <w:tr w:rsidR="00BE6EEE" w:rsidRPr="00BE6EEE" w14:paraId="30720172" w14:textId="77777777" w:rsidTr="00BE6EEE">
        <w:trPr>
          <w:trHeight w:val="405"/>
        </w:trPr>
        <w:tc>
          <w:tcPr>
            <w:tcW w:w="10943" w:type="dxa"/>
            <w:tcBorders>
              <w:top w:val="nil"/>
              <w:left w:val="nil"/>
              <w:bottom w:val="nil"/>
              <w:right w:val="nil"/>
            </w:tcBorders>
            <w:shd w:val="clear" w:color="auto" w:fill="auto"/>
            <w:noWrap/>
            <w:vAlign w:val="center"/>
            <w:hideMark/>
          </w:tcPr>
          <w:p w14:paraId="0A105AA4"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גור אריה</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מהר"ל מפראג על התורה- ברכות [קפב].</w:t>
            </w:r>
          </w:p>
        </w:tc>
      </w:tr>
      <w:tr w:rsidR="00BE6EEE" w:rsidRPr="00BE6EEE" w14:paraId="5A70C29E" w14:textId="77777777" w:rsidTr="00BE6EEE">
        <w:trPr>
          <w:trHeight w:val="405"/>
        </w:trPr>
        <w:tc>
          <w:tcPr>
            <w:tcW w:w="10943" w:type="dxa"/>
            <w:tcBorders>
              <w:top w:val="nil"/>
              <w:left w:val="nil"/>
              <w:bottom w:val="nil"/>
              <w:right w:val="nil"/>
            </w:tcBorders>
            <w:shd w:val="clear" w:color="auto" w:fill="auto"/>
            <w:noWrap/>
            <w:vAlign w:val="center"/>
            <w:hideMark/>
          </w:tcPr>
          <w:p w14:paraId="20AE5147"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דברי שלמה</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שלמה שלם בן חיים יחיאל הכהן – שבת [נה].</w:t>
            </w:r>
          </w:p>
        </w:tc>
      </w:tr>
      <w:tr w:rsidR="00BE6EEE" w:rsidRPr="00BE6EEE" w14:paraId="67B37E74" w14:textId="77777777" w:rsidTr="00BE6EEE">
        <w:trPr>
          <w:trHeight w:val="405"/>
        </w:trPr>
        <w:tc>
          <w:tcPr>
            <w:tcW w:w="10943" w:type="dxa"/>
            <w:tcBorders>
              <w:top w:val="nil"/>
              <w:left w:val="nil"/>
              <w:bottom w:val="nil"/>
              <w:right w:val="nil"/>
            </w:tcBorders>
            <w:shd w:val="clear" w:color="auto" w:fill="auto"/>
            <w:noWrap/>
            <w:vAlign w:val="center"/>
            <w:hideMark/>
          </w:tcPr>
          <w:p w14:paraId="32E71F96"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המבי"ט</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משה בן יוסף מיטראני - שבת [כו].</w:t>
            </w:r>
          </w:p>
        </w:tc>
      </w:tr>
      <w:tr w:rsidR="00BE6EEE" w:rsidRPr="00BE6EEE" w14:paraId="66A9CBE9" w14:textId="77777777" w:rsidTr="00BE6EEE">
        <w:trPr>
          <w:trHeight w:val="285"/>
        </w:trPr>
        <w:tc>
          <w:tcPr>
            <w:tcW w:w="10943" w:type="dxa"/>
            <w:tcBorders>
              <w:top w:val="nil"/>
              <w:left w:val="nil"/>
              <w:bottom w:val="nil"/>
              <w:right w:val="nil"/>
            </w:tcBorders>
            <w:shd w:val="clear" w:color="auto" w:fill="auto"/>
            <w:noWrap/>
            <w:vAlign w:val="bottom"/>
            <w:hideMark/>
          </w:tcPr>
          <w:p w14:paraId="6C07147C"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המעלות לשלמה</w:t>
            </w:r>
            <w:r w:rsidRPr="00BE6EEE">
              <w:rPr>
                <w:rFonts w:ascii="FrankRuehl" w:eastAsia="Times New Roman" w:hAnsi="FrankRuehl" w:cs="FrankRuehl" w:hint="cs"/>
                <w:color w:val="000000"/>
                <w:sz w:val="32"/>
                <w:szCs w:val="32"/>
                <w:rtl/>
              </w:rPr>
              <w:t xml:space="preserve"> </w:t>
            </w:r>
            <w:r w:rsidRPr="00BE6EEE">
              <w:rPr>
                <w:rFonts w:ascii="FrankRuehl" w:eastAsia="Times New Roman" w:hAnsi="FrankRuehl" w:cs="FrankRuehl" w:hint="cs"/>
                <w:color w:val="000000"/>
                <w:sz w:val="28"/>
                <w:szCs w:val="28"/>
                <w:rtl/>
              </w:rPr>
              <w:t xml:space="preserve">- </w:t>
            </w:r>
            <w:r w:rsidRPr="00BE6EEE">
              <w:rPr>
                <w:rFonts w:ascii="FrankRuehl" w:eastAsia="Times New Roman" w:hAnsi="FrankRuehl" w:cs="FrankRuehl"/>
                <w:color w:val="000000"/>
                <w:sz w:val="28"/>
                <w:szCs w:val="28"/>
                <w:rtl/>
              </w:rPr>
              <w:t>רבנו רפאל שלמה לניאדו- ע"ז [טו].</w:t>
            </w:r>
          </w:p>
        </w:tc>
      </w:tr>
      <w:tr w:rsidR="00BE6EEE" w:rsidRPr="00BE6EEE" w14:paraId="00619F76" w14:textId="77777777" w:rsidTr="00BE6EEE">
        <w:trPr>
          <w:trHeight w:val="285"/>
        </w:trPr>
        <w:tc>
          <w:tcPr>
            <w:tcW w:w="10943" w:type="dxa"/>
            <w:tcBorders>
              <w:top w:val="nil"/>
              <w:left w:val="nil"/>
              <w:bottom w:val="nil"/>
              <w:right w:val="nil"/>
            </w:tcBorders>
            <w:shd w:val="clear" w:color="auto" w:fill="auto"/>
            <w:noWrap/>
            <w:vAlign w:val="bottom"/>
            <w:hideMark/>
          </w:tcPr>
          <w:p w14:paraId="1B009505"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הערוך</w:t>
            </w:r>
            <w:r w:rsidRPr="00BE6EEE">
              <w:rPr>
                <w:rFonts w:ascii="FrankRuehl" w:eastAsia="Times New Roman" w:hAnsi="FrankRuehl" w:cs="FrankRuehl"/>
                <w:color w:val="000000"/>
                <w:sz w:val="28"/>
                <w:szCs w:val="28"/>
                <w:rtl/>
              </w:rPr>
              <w:t>- רבי נתן ברומי- כתובות [כז] , סוטה [לט], נדה [ו].</w:t>
            </w:r>
          </w:p>
        </w:tc>
      </w:tr>
      <w:tr w:rsidR="00BE6EEE" w:rsidRPr="00BE6EEE" w14:paraId="76DDFC78" w14:textId="77777777" w:rsidTr="00BE6EEE">
        <w:trPr>
          <w:trHeight w:val="405"/>
        </w:trPr>
        <w:tc>
          <w:tcPr>
            <w:tcW w:w="10943" w:type="dxa"/>
            <w:tcBorders>
              <w:top w:val="nil"/>
              <w:left w:val="nil"/>
              <w:bottom w:val="nil"/>
              <w:right w:val="nil"/>
            </w:tcBorders>
            <w:shd w:val="clear" w:color="auto" w:fill="auto"/>
            <w:noWrap/>
            <w:vAlign w:val="center"/>
            <w:hideMark/>
          </w:tcPr>
          <w:p w14:paraId="3C2F1FA6"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הריטב"א</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יום טוב בן אברהם אשבילי - ברכות [קמ], כתובות [יא] [יט], סנהדרין [ע].</w:t>
            </w:r>
          </w:p>
        </w:tc>
      </w:tr>
      <w:tr w:rsidR="00BE6EEE" w:rsidRPr="00BE6EEE" w14:paraId="474DCE27" w14:textId="77777777" w:rsidTr="00BE6EEE">
        <w:trPr>
          <w:trHeight w:val="405"/>
        </w:trPr>
        <w:tc>
          <w:tcPr>
            <w:tcW w:w="10943" w:type="dxa"/>
            <w:tcBorders>
              <w:top w:val="nil"/>
              <w:left w:val="nil"/>
              <w:bottom w:val="nil"/>
              <w:right w:val="nil"/>
            </w:tcBorders>
            <w:shd w:val="clear" w:color="auto" w:fill="auto"/>
            <w:noWrap/>
            <w:vAlign w:val="center"/>
            <w:hideMark/>
          </w:tcPr>
          <w:p w14:paraId="3D2B75AA"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הרשב"א</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 ברכות [לח, פז], שבת [נט, צג, קיט], יבמות [לד], ב"מ [א].</w:t>
            </w:r>
          </w:p>
        </w:tc>
      </w:tr>
      <w:tr w:rsidR="00BE6EEE" w:rsidRPr="00BE6EEE" w14:paraId="5764DB68" w14:textId="77777777" w:rsidTr="00BE6EEE">
        <w:trPr>
          <w:trHeight w:val="405"/>
        </w:trPr>
        <w:tc>
          <w:tcPr>
            <w:tcW w:w="10943" w:type="dxa"/>
            <w:tcBorders>
              <w:top w:val="nil"/>
              <w:left w:val="nil"/>
              <w:bottom w:val="nil"/>
              <w:right w:val="nil"/>
            </w:tcBorders>
            <w:shd w:val="clear" w:color="auto" w:fill="auto"/>
            <w:noWrap/>
            <w:vAlign w:val="center"/>
            <w:hideMark/>
          </w:tcPr>
          <w:p w14:paraId="0EEA8E61"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זהב שבא</w:t>
            </w:r>
            <w:r w:rsidRPr="00BE6EEE">
              <w:rPr>
                <w:rFonts w:ascii="FrankRuehl" w:eastAsia="Times New Roman" w:hAnsi="FrankRuehl" w:cs="FrankRuehl"/>
                <w:color w:val="000000"/>
                <w:sz w:val="28"/>
                <w:szCs w:val="28"/>
                <w:rtl/>
              </w:rPr>
              <w:t xml:space="preserve"> לרבנו שלמה אלגזי - ברכות [קל], פסחים [טז].</w:t>
            </w:r>
          </w:p>
        </w:tc>
      </w:tr>
      <w:tr w:rsidR="00BE6EEE" w:rsidRPr="00BE6EEE" w14:paraId="250014E0" w14:textId="77777777" w:rsidTr="00BE6EEE">
        <w:trPr>
          <w:trHeight w:val="285"/>
        </w:trPr>
        <w:tc>
          <w:tcPr>
            <w:tcW w:w="10943" w:type="dxa"/>
            <w:tcBorders>
              <w:top w:val="nil"/>
              <w:left w:val="nil"/>
              <w:bottom w:val="nil"/>
              <w:right w:val="nil"/>
            </w:tcBorders>
            <w:shd w:val="clear" w:color="auto" w:fill="auto"/>
            <w:noWrap/>
            <w:vAlign w:val="bottom"/>
            <w:hideMark/>
          </w:tcPr>
          <w:p w14:paraId="5341F926"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חיים שאל</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 שו"ת חיד"א- יבמות [לד].</w:t>
            </w:r>
          </w:p>
        </w:tc>
      </w:tr>
      <w:tr w:rsidR="00BE6EEE" w:rsidRPr="00BE6EEE" w14:paraId="65AD8DE7" w14:textId="77777777" w:rsidTr="00BE6EEE">
        <w:trPr>
          <w:trHeight w:val="285"/>
        </w:trPr>
        <w:tc>
          <w:tcPr>
            <w:tcW w:w="10943" w:type="dxa"/>
            <w:tcBorders>
              <w:top w:val="nil"/>
              <w:left w:val="nil"/>
              <w:bottom w:val="nil"/>
              <w:right w:val="nil"/>
            </w:tcBorders>
            <w:shd w:val="clear" w:color="auto" w:fill="auto"/>
            <w:noWrap/>
            <w:vAlign w:val="bottom"/>
            <w:hideMark/>
          </w:tcPr>
          <w:p w14:paraId="0F2DA8B3"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חכמת שלמה</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 מהרש"ל (מפרש את המהרש"א)- ב"מ [ט].</w:t>
            </w:r>
          </w:p>
        </w:tc>
      </w:tr>
      <w:tr w:rsidR="00BE6EEE" w:rsidRPr="00BE6EEE" w14:paraId="325A5E09" w14:textId="77777777" w:rsidTr="00BE6EEE">
        <w:trPr>
          <w:trHeight w:val="270"/>
        </w:trPr>
        <w:tc>
          <w:tcPr>
            <w:tcW w:w="10943" w:type="dxa"/>
            <w:tcBorders>
              <w:top w:val="nil"/>
              <w:left w:val="nil"/>
              <w:bottom w:val="nil"/>
              <w:right w:val="nil"/>
            </w:tcBorders>
            <w:shd w:val="clear" w:color="auto" w:fill="auto"/>
            <w:noWrap/>
            <w:vAlign w:val="bottom"/>
            <w:hideMark/>
          </w:tcPr>
          <w:p w14:paraId="4E29BD92"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חמדת ימים</w:t>
            </w:r>
            <w:r w:rsidRPr="00BE6EEE">
              <w:rPr>
                <w:rFonts w:ascii="FrankRuehl" w:eastAsia="Times New Roman" w:hAnsi="FrankRuehl" w:cs="FrankRuehl"/>
                <w:color w:val="000000"/>
                <w:sz w:val="28"/>
                <w:szCs w:val="28"/>
                <w:rtl/>
              </w:rPr>
              <w:t>-סנהדרין [מב].</w:t>
            </w:r>
          </w:p>
        </w:tc>
      </w:tr>
      <w:tr w:rsidR="00BE6EEE" w:rsidRPr="00BE6EEE" w14:paraId="6AF4D20F" w14:textId="77777777" w:rsidTr="00BE6EEE">
        <w:trPr>
          <w:trHeight w:val="405"/>
        </w:trPr>
        <w:tc>
          <w:tcPr>
            <w:tcW w:w="10943" w:type="dxa"/>
            <w:tcBorders>
              <w:top w:val="nil"/>
              <w:left w:val="nil"/>
              <w:bottom w:val="nil"/>
              <w:right w:val="nil"/>
            </w:tcBorders>
            <w:shd w:val="clear" w:color="auto" w:fill="auto"/>
            <w:noWrap/>
            <w:vAlign w:val="center"/>
            <w:hideMark/>
          </w:tcPr>
          <w:p w14:paraId="4FD64A7F"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חפץ ה'</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חיים בן עטר על האורח חיים - שבת [י, יא].</w:t>
            </w:r>
          </w:p>
        </w:tc>
      </w:tr>
      <w:tr w:rsidR="00BE6EEE" w:rsidRPr="00BE6EEE" w14:paraId="19EDC1C3" w14:textId="77777777" w:rsidTr="00BE6EEE">
        <w:trPr>
          <w:trHeight w:val="405"/>
        </w:trPr>
        <w:tc>
          <w:tcPr>
            <w:tcW w:w="10943" w:type="dxa"/>
            <w:tcBorders>
              <w:top w:val="nil"/>
              <w:left w:val="nil"/>
              <w:bottom w:val="nil"/>
              <w:right w:val="nil"/>
            </w:tcBorders>
            <w:shd w:val="clear" w:color="auto" w:fill="auto"/>
            <w:noWrap/>
            <w:vAlign w:val="center"/>
            <w:hideMark/>
          </w:tcPr>
          <w:p w14:paraId="4D2B872E"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טורי אבן</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 חגיגה [ו].</w:t>
            </w:r>
          </w:p>
        </w:tc>
      </w:tr>
      <w:tr w:rsidR="00BE6EEE" w:rsidRPr="00BE6EEE" w14:paraId="13ECE0F4" w14:textId="77777777" w:rsidTr="00BE6EEE">
        <w:trPr>
          <w:trHeight w:val="405"/>
        </w:trPr>
        <w:tc>
          <w:tcPr>
            <w:tcW w:w="10943" w:type="dxa"/>
            <w:tcBorders>
              <w:top w:val="nil"/>
              <w:left w:val="nil"/>
              <w:bottom w:val="nil"/>
              <w:right w:val="nil"/>
            </w:tcBorders>
            <w:shd w:val="clear" w:color="auto" w:fill="auto"/>
            <w:noWrap/>
            <w:vAlign w:val="center"/>
            <w:hideMark/>
          </w:tcPr>
          <w:p w14:paraId="7ECB61AA" w14:textId="77777777" w:rsidR="00BE6EEE" w:rsidRDefault="00BE6EEE" w:rsidP="00325F7C">
            <w:pPr>
              <w:spacing w:after="0" w:line="240" w:lineRule="auto"/>
              <w:ind w:left="2893" w:right="171"/>
              <w:jc w:val="both"/>
              <w:rPr>
                <w:rFonts w:ascii="FrankRuehl" w:eastAsia="Times New Roman" w:hAnsi="FrankRuehl" w:cs="FrankRuehl"/>
                <w:b/>
                <w:bCs/>
                <w:color w:val="000000"/>
                <w:sz w:val="28"/>
                <w:szCs w:val="28"/>
                <w:rtl/>
              </w:rPr>
            </w:pPr>
            <w:r w:rsidRPr="00BE6EEE">
              <w:rPr>
                <w:rFonts w:ascii="FrankRuehl" w:eastAsia="Times New Roman" w:hAnsi="FrankRuehl" w:cs="FrankRuehl"/>
                <w:b/>
                <w:bCs/>
                <w:color w:val="000000"/>
                <w:sz w:val="32"/>
                <w:szCs w:val="32"/>
                <w:rtl/>
              </w:rPr>
              <w:t>טירת כסף</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חיים אברהם גאטיניו - ברכות [קלא], שבת [צה,צו], תענית [כג], יבמות [כא].</w:t>
            </w:r>
          </w:p>
          <w:p w14:paraId="512F0558" w14:textId="77777777" w:rsidR="00560DED" w:rsidRPr="00BE6EEE" w:rsidRDefault="00560DED" w:rsidP="00325F7C">
            <w:pPr>
              <w:spacing w:after="0" w:line="240" w:lineRule="auto"/>
              <w:ind w:left="2893" w:right="171"/>
              <w:jc w:val="both"/>
              <w:rPr>
                <w:rFonts w:ascii="FrankRuehl" w:eastAsia="Times New Roman" w:hAnsi="FrankRuehl" w:cs="FrankRuehl"/>
                <w:b/>
                <w:bCs/>
                <w:color w:val="000000"/>
                <w:sz w:val="28"/>
                <w:szCs w:val="28"/>
              </w:rPr>
            </w:pPr>
          </w:p>
        </w:tc>
      </w:tr>
      <w:tr w:rsidR="00BE6EEE" w:rsidRPr="00BE6EEE" w14:paraId="7656176F" w14:textId="77777777" w:rsidTr="00BE6EEE">
        <w:trPr>
          <w:trHeight w:val="285"/>
        </w:trPr>
        <w:tc>
          <w:tcPr>
            <w:tcW w:w="10943" w:type="dxa"/>
            <w:tcBorders>
              <w:top w:val="nil"/>
              <w:left w:val="nil"/>
              <w:bottom w:val="nil"/>
              <w:right w:val="nil"/>
            </w:tcBorders>
            <w:shd w:val="clear" w:color="auto" w:fill="auto"/>
            <w:noWrap/>
            <w:vAlign w:val="bottom"/>
            <w:hideMark/>
          </w:tcPr>
          <w:p w14:paraId="017EBE45"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ידי משה</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 סנהדרין [יח[.</w:t>
            </w:r>
          </w:p>
        </w:tc>
      </w:tr>
      <w:tr w:rsidR="00BE6EEE" w:rsidRPr="00BE6EEE" w14:paraId="79A1427D" w14:textId="77777777" w:rsidTr="00BE6EEE">
        <w:trPr>
          <w:trHeight w:val="285"/>
        </w:trPr>
        <w:tc>
          <w:tcPr>
            <w:tcW w:w="10943" w:type="dxa"/>
            <w:tcBorders>
              <w:top w:val="nil"/>
              <w:left w:val="nil"/>
              <w:bottom w:val="nil"/>
              <w:right w:val="nil"/>
            </w:tcBorders>
            <w:shd w:val="clear" w:color="auto" w:fill="auto"/>
            <w:noWrap/>
            <w:vAlign w:val="bottom"/>
            <w:hideMark/>
          </w:tcPr>
          <w:p w14:paraId="73394427" w14:textId="32D6E376" w:rsidR="00BE6EEE" w:rsidRDefault="00BE6EEE" w:rsidP="00325F7C">
            <w:pPr>
              <w:spacing w:after="0" w:line="240" w:lineRule="auto"/>
              <w:ind w:left="2893" w:right="171"/>
              <w:rPr>
                <w:rFonts w:ascii="FrankRuehl" w:eastAsia="Times New Roman" w:hAnsi="FrankRuehl" w:cs="FrankRuehl"/>
                <w:color w:val="000000"/>
                <w:sz w:val="28"/>
                <w:szCs w:val="28"/>
                <w:rtl/>
              </w:rPr>
            </w:pPr>
            <w:r w:rsidRPr="00BE6EEE">
              <w:rPr>
                <w:rFonts w:ascii="FrankRuehl" w:eastAsia="Times New Roman" w:hAnsi="FrankRuehl" w:cs="FrankRuehl"/>
                <w:b/>
                <w:bCs/>
                <w:color w:val="000000"/>
                <w:sz w:val="32"/>
                <w:szCs w:val="32"/>
                <w:rtl/>
              </w:rPr>
              <w:t>יצחק ירנן</w:t>
            </w:r>
            <w:r w:rsidRPr="00BE6EEE">
              <w:rPr>
                <w:rFonts w:ascii="FrankRuehl" w:eastAsia="Times New Roman" w:hAnsi="FrankRuehl" w:cs="FrankRuehl"/>
                <w:color w:val="000000"/>
                <w:sz w:val="28"/>
                <w:szCs w:val="28"/>
                <w:rtl/>
              </w:rPr>
              <w:t>-רבנו אליקים גאטיניו מרבותיו של רבנו חיים פלאג'י- הוריות [ב]</w:t>
            </w:r>
          </w:p>
          <w:p w14:paraId="78E100E7" w14:textId="77777777" w:rsidR="003E20FD" w:rsidRDefault="003E20FD" w:rsidP="00325F7C">
            <w:pPr>
              <w:spacing w:after="0" w:line="240" w:lineRule="auto"/>
              <w:ind w:left="2893" w:right="171"/>
              <w:rPr>
                <w:rFonts w:ascii="FrankRuehl" w:eastAsia="Times New Roman" w:hAnsi="FrankRuehl" w:cs="FrankRuehl"/>
                <w:color w:val="000000"/>
                <w:sz w:val="28"/>
                <w:szCs w:val="28"/>
                <w:rtl/>
              </w:rPr>
            </w:pPr>
          </w:p>
          <w:p w14:paraId="5FCDEA45" w14:textId="76E2BB53" w:rsidR="00325F7C" w:rsidRPr="00BE6EEE" w:rsidRDefault="00325F7C" w:rsidP="00325F7C">
            <w:pPr>
              <w:spacing w:after="0" w:line="240" w:lineRule="auto"/>
              <w:ind w:left="2893" w:right="171"/>
              <w:rPr>
                <w:rFonts w:ascii="FrankRuehl" w:eastAsia="Times New Roman" w:hAnsi="FrankRuehl" w:cs="FrankRuehl"/>
                <w:color w:val="000000"/>
                <w:sz w:val="28"/>
                <w:szCs w:val="28"/>
              </w:rPr>
            </w:pPr>
          </w:p>
        </w:tc>
      </w:tr>
      <w:tr w:rsidR="00BE6EEE" w:rsidRPr="00BE6EEE" w14:paraId="7448D66F" w14:textId="77777777" w:rsidTr="00BE6EEE">
        <w:trPr>
          <w:trHeight w:val="765"/>
        </w:trPr>
        <w:tc>
          <w:tcPr>
            <w:tcW w:w="10943" w:type="dxa"/>
            <w:tcBorders>
              <w:top w:val="nil"/>
              <w:left w:val="nil"/>
              <w:bottom w:val="nil"/>
              <w:right w:val="nil"/>
            </w:tcBorders>
            <w:shd w:val="clear" w:color="auto" w:fill="auto"/>
            <w:noWrap/>
            <w:vAlign w:val="center"/>
            <w:hideMark/>
          </w:tcPr>
          <w:p w14:paraId="3A80A50E"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lastRenderedPageBreak/>
              <w:t>ישרש יעקב</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חיים בן יעקב אבולעפיה - ברכות [קב,קלא,קלג,קמא,קעג,קצ], שבת [נג,קכט,קלב], פסחים [לט], יומא [ב,ז], מועד קטן[ב], סוכה [טז,כ], מגילה [ג,ט], תענית [לז], ראש השנה [כג], יבמות [יד,כג, כה], קידושין [יג,ס], גיטין [ג,ח], סוטה [יב,יז,לד,לו], ב"מ [ד,לט,נח,ס,עב], ב"ב [י,כג,כו,כט,לא,לג,מ], סנהדרין [יט,כא], מכות [ה], ע"ז [יט, כא,כד], הוריות [ב,ה], מנחות [ה,ז,ט].</w:t>
            </w:r>
          </w:p>
        </w:tc>
      </w:tr>
      <w:tr w:rsidR="00BE6EEE" w:rsidRPr="00BE6EEE" w14:paraId="18A606CA" w14:textId="77777777" w:rsidTr="00BE6EEE">
        <w:trPr>
          <w:trHeight w:val="405"/>
        </w:trPr>
        <w:tc>
          <w:tcPr>
            <w:tcW w:w="10943" w:type="dxa"/>
            <w:tcBorders>
              <w:top w:val="nil"/>
              <w:left w:val="nil"/>
              <w:bottom w:val="nil"/>
              <w:right w:val="nil"/>
            </w:tcBorders>
            <w:shd w:val="clear" w:color="auto" w:fill="auto"/>
            <w:noWrap/>
            <w:vAlign w:val="center"/>
            <w:hideMark/>
          </w:tcPr>
          <w:p w14:paraId="2957640D"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כסא דוד</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החיד"א דרשות - שבת [כו].</w:t>
            </w:r>
          </w:p>
        </w:tc>
      </w:tr>
      <w:tr w:rsidR="00BE6EEE" w:rsidRPr="00BE6EEE" w14:paraId="4320238C" w14:textId="77777777" w:rsidTr="00BE6EEE">
        <w:trPr>
          <w:trHeight w:val="285"/>
        </w:trPr>
        <w:tc>
          <w:tcPr>
            <w:tcW w:w="10943" w:type="dxa"/>
            <w:tcBorders>
              <w:top w:val="nil"/>
              <w:left w:val="nil"/>
              <w:bottom w:val="nil"/>
              <w:right w:val="nil"/>
            </w:tcBorders>
            <w:shd w:val="clear" w:color="auto" w:fill="auto"/>
            <w:noWrap/>
            <w:vAlign w:val="bottom"/>
            <w:hideMark/>
          </w:tcPr>
          <w:p w14:paraId="345F3279"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כסא רחמים</w:t>
            </w:r>
            <w:r w:rsidRPr="00BE6EEE">
              <w:rPr>
                <w:rFonts w:ascii="FrankRuehl" w:eastAsia="Times New Roman" w:hAnsi="FrankRuehl" w:cs="FrankRuehl"/>
                <w:color w:val="000000"/>
                <w:sz w:val="28"/>
                <w:szCs w:val="28"/>
                <w:rtl/>
              </w:rPr>
              <w:t>- חיד"א- ב"ב [כא].</w:t>
            </w:r>
          </w:p>
        </w:tc>
      </w:tr>
      <w:tr w:rsidR="00BE6EEE" w:rsidRPr="00BE6EEE" w14:paraId="08ED6D54" w14:textId="77777777" w:rsidTr="00BE6EEE">
        <w:trPr>
          <w:trHeight w:val="405"/>
        </w:trPr>
        <w:tc>
          <w:tcPr>
            <w:tcW w:w="10943" w:type="dxa"/>
            <w:tcBorders>
              <w:top w:val="nil"/>
              <w:left w:val="nil"/>
              <w:bottom w:val="nil"/>
              <w:right w:val="nil"/>
            </w:tcBorders>
            <w:shd w:val="clear" w:color="auto" w:fill="auto"/>
            <w:noWrap/>
            <w:vAlign w:val="center"/>
            <w:hideMark/>
          </w:tcPr>
          <w:p w14:paraId="430098A9"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כפות תמרים</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יונה ב"ר יעקב - סוכה [יג].</w:t>
            </w:r>
          </w:p>
        </w:tc>
      </w:tr>
      <w:tr w:rsidR="00BE6EEE" w:rsidRPr="00BE6EEE" w14:paraId="556F012D" w14:textId="77777777" w:rsidTr="00BE6EEE">
        <w:trPr>
          <w:trHeight w:val="285"/>
        </w:trPr>
        <w:tc>
          <w:tcPr>
            <w:tcW w:w="10943" w:type="dxa"/>
            <w:tcBorders>
              <w:top w:val="nil"/>
              <w:left w:val="nil"/>
              <w:bottom w:val="nil"/>
              <w:right w:val="nil"/>
            </w:tcBorders>
            <w:shd w:val="clear" w:color="auto" w:fill="auto"/>
            <w:noWrap/>
            <w:vAlign w:val="bottom"/>
            <w:hideMark/>
          </w:tcPr>
          <w:p w14:paraId="1787F281"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לחם שלמה</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 רבי רפאל שלמה לניאדו.- קידושין [י],ב"מ [מז].</w:t>
            </w:r>
          </w:p>
        </w:tc>
      </w:tr>
      <w:tr w:rsidR="00BE6EEE" w:rsidRPr="00BE6EEE" w14:paraId="1F39F489" w14:textId="77777777" w:rsidTr="00BE6EEE">
        <w:trPr>
          <w:trHeight w:val="285"/>
        </w:trPr>
        <w:tc>
          <w:tcPr>
            <w:tcW w:w="10943" w:type="dxa"/>
            <w:tcBorders>
              <w:top w:val="nil"/>
              <w:left w:val="nil"/>
              <w:bottom w:val="nil"/>
              <w:right w:val="nil"/>
            </w:tcBorders>
            <w:shd w:val="clear" w:color="auto" w:fill="auto"/>
            <w:noWrap/>
            <w:vAlign w:val="bottom"/>
            <w:hideMark/>
          </w:tcPr>
          <w:p w14:paraId="1E8CEBAC"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לשון ערומים</w:t>
            </w:r>
            <w:r w:rsidRPr="00BE6EEE">
              <w:rPr>
                <w:rFonts w:ascii="FrankRuehl" w:eastAsia="Times New Roman" w:hAnsi="FrankRuehl" w:cs="FrankRuehl"/>
                <w:color w:val="000000"/>
                <w:sz w:val="28"/>
                <w:szCs w:val="28"/>
                <w:rtl/>
              </w:rPr>
              <w:t>-רבנו ברזילי יעבץ</w:t>
            </w:r>
          </w:p>
        </w:tc>
      </w:tr>
      <w:tr w:rsidR="00BE6EEE" w:rsidRPr="00BE6EEE" w14:paraId="422FBBC9" w14:textId="77777777" w:rsidTr="00BE6EEE">
        <w:trPr>
          <w:trHeight w:val="405"/>
        </w:trPr>
        <w:tc>
          <w:tcPr>
            <w:tcW w:w="10943" w:type="dxa"/>
            <w:tcBorders>
              <w:top w:val="nil"/>
              <w:left w:val="nil"/>
              <w:bottom w:val="nil"/>
              <w:right w:val="nil"/>
            </w:tcBorders>
            <w:shd w:val="clear" w:color="auto" w:fill="auto"/>
            <w:noWrap/>
            <w:vAlign w:val="center"/>
            <w:hideMark/>
          </w:tcPr>
          <w:p w14:paraId="0D66F773"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מאה שערים</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יצחק שני בן אליהו - ברכות [צו].</w:t>
            </w:r>
          </w:p>
        </w:tc>
      </w:tr>
      <w:tr w:rsidR="00BE6EEE" w:rsidRPr="00BE6EEE" w14:paraId="15CF0154" w14:textId="77777777" w:rsidTr="00BE6EEE">
        <w:trPr>
          <w:trHeight w:val="285"/>
        </w:trPr>
        <w:tc>
          <w:tcPr>
            <w:tcW w:w="10943" w:type="dxa"/>
            <w:tcBorders>
              <w:top w:val="nil"/>
              <w:left w:val="nil"/>
              <w:bottom w:val="nil"/>
              <w:right w:val="nil"/>
            </w:tcBorders>
            <w:shd w:val="clear" w:color="auto" w:fill="auto"/>
            <w:noWrap/>
            <w:vAlign w:val="bottom"/>
            <w:hideMark/>
          </w:tcPr>
          <w:p w14:paraId="3C43F306"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מאיר עיני חכמים</w:t>
            </w:r>
            <w:r w:rsidRPr="00BE6EEE">
              <w:rPr>
                <w:rFonts w:ascii="FrankRuehl" w:eastAsia="Times New Roman" w:hAnsi="FrankRuehl" w:cs="FrankRuehl"/>
                <w:color w:val="000000"/>
                <w:sz w:val="28"/>
                <w:szCs w:val="28"/>
                <w:rtl/>
              </w:rPr>
              <w:t>-  מהר"ם מלובלין על המהרש"א - שבת [י,ק],ב"ק [א], סנהדרין [ב], חולין [א].</w:t>
            </w:r>
          </w:p>
        </w:tc>
      </w:tr>
      <w:tr w:rsidR="00BE6EEE" w:rsidRPr="00BE6EEE" w14:paraId="6663511B" w14:textId="77777777" w:rsidTr="00BE6EEE">
        <w:trPr>
          <w:trHeight w:val="405"/>
        </w:trPr>
        <w:tc>
          <w:tcPr>
            <w:tcW w:w="10943" w:type="dxa"/>
            <w:tcBorders>
              <w:top w:val="nil"/>
              <w:left w:val="nil"/>
              <w:bottom w:val="nil"/>
              <w:right w:val="nil"/>
            </w:tcBorders>
            <w:shd w:val="clear" w:color="auto" w:fill="auto"/>
            <w:noWrap/>
            <w:vAlign w:val="center"/>
            <w:hideMark/>
          </w:tcPr>
          <w:p w14:paraId="4172A651"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מגיד מישרים</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מר"ן יוסף קארו - מגילה [יד], מנחות [ח].</w:t>
            </w:r>
          </w:p>
        </w:tc>
      </w:tr>
      <w:tr w:rsidR="00BE6EEE" w:rsidRPr="00BE6EEE" w14:paraId="1D8C1CBD" w14:textId="77777777" w:rsidTr="00BE6EEE">
        <w:trPr>
          <w:trHeight w:val="285"/>
        </w:trPr>
        <w:tc>
          <w:tcPr>
            <w:tcW w:w="10943" w:type="dxa"/>
            <w:tcBorders>
              <w:top w:val="nil"/>
              <w:left w:val="nil"/>
              <w:bottom w:val="nil"/>
              <w:right w:val="nil"/>
            </w:tcBorders>
            <w:shd w:val="clear" w:color="auto" w:fill="auto"/>
            <w:noWrap/>
            <w:vAlign w:val="bottom"/>
            <w:hideMark/>
          </w:tcPr>
          <w:p w14:paraId="0B2B774B"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מגן גיבורים</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 הרב די אבלה- ב"מ [כא].</w:t>
            </w:r>
          </w:p>
        </w:tc>
      </w:tr>
      <w:tr w:rsidR="00BE6EEE" w:rsidRPr="00BE6EEE" w14:paraId="1A2EBBFF" w14:textId="77777777" w:rsidTr="00BE6EEE">
        <w:trPr>
          <w:trHeight w:val="405"/>
        </w:trPr>
        <w:tc>
          <w:tcPr>
            <w:tcW w:w="10943" w:type="dxa"/>
            <w:tcBorders>
              <w:top w:val="nil"/>
              <w:left w:val="nil"/>
              <w:bottom w:val="nil"/>
              <w:right w:val="nil"/>
            </w:tcBorders>
            <w:shd w:val="clear" w:color="auto" w:fill="auto"/>
            <w:noWrap/>
            <w:vAlign w:val="center"/>
            <w:hideMark/>
          </w:tcPr>
          <w:p w14:paraId="233743BF"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מדרש שמואל</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על פרקי אבות  לרבנו שמואל די אוזירא - שבת [ל].</w:t>
            </w:r>
          </w:p>
        </w:tc>
      </w:tr>
      <w:tr w:rsidR="00BE6EEE" w:rsidRPr="00BE6EEE" w14:paraId="23532DF0" w14:textId="77777777" w:rsidTr="00BE6EEE">
        <w:trPr>
          <w:trHeight w:val="285"/>
        </w:trPr>
        <w:tc>
          <w:tcPr>
            <w:tcW w:w="10943" w:type="dxa"/>
            <w:tcBorders>
              <w:top w:val="nil"/>
              <w:left w:val="nil"/>
              <w:bottom w:val="nil"/>
              <w:right w:val="nil"/>
            </w:tcBorders>
            <w:shd w:val="clear" w:color="auto" w:fill="auto"/>
            <w:noWrap/>
            <w:vAlign w:val="bottom"/>
            <w:hideMark/>
          </w:tcPr>
          <w:p w14:paraId="0DEEF5AA"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מהר"ם שי"ף</w:t>
            </w:r>
            <w:r w:rsidRPr="00BE6EEE">
              <w:rPr>
                <w:rFonts w:ascii="FrankRuehl" w:eastAsia="Times New Roman" w:hAnsi="FrankRuehl" w:cs="FrankRuehl"/>
                <w:color w:val="000000"/>
                <w:sz w:val="28"/>
                <w:szCs w:val="28"/>
                <w:rtl/>
              </w:rPr>
              <w:t>- ב"ק [א].</w:t>
            </w:r>
          </w:p>
        </w:tc>
      </w:tr>
      <w:tr w:rsidR="00BE6EEE" w:rsidRPr="00BE6EEE" w14:paraId="6CF07E6B" w14:textId="77777777" w:rsidTr="00BE6EEE">
        <w:trPr>
          <w:trHeight w:val="285"/>
        </w:trPr>
        <w:tc>
          <w:tcPr>
            <w:tcW w:w="10943" w:type="dxa"/>
            <w:tcBorders>
              <w:top w:val="nil"/>
              <w:left w:val="nil"/>
              <w:bottom w:val="nil"/>
              <w:right w:val="nil"/>
            </w:tcBorders>
            <w:shd w:val="clear" w:color="auto" w:fill="auto"/>
            <w:noWrap/>
            <w:vAlign w:val="bottom"/>
            <w:hideMark/>
          </w:tcPr>
          <w:p w14:paraId="491605FC"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מוהרי"ט</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 רבי יוסף מיטרני- קידושין [נ], ב"ב [כו], מנחות [י].</w:t>
            </w:r>
          </w:p>
        </w:tc>
      </w:tr>
      <w:tr w:rsidR="00BE6EEE" w:rsidRPr="00BE6EEE" w14:paraId="59D3D434" w14:textId="77777777" w:rsidTr="00BE6EEE">
        <w:trPr>
          <w:trHeight w:val="405"/>
        </w:trPr>
        <w:tc>
          <w:tcPr>
            <w:tcW w:w="10943" w:type="dxa"/>
            <w:tcBorders>
              <w:top w:val="nil"/>
              <w:left w:val="nil"/>
              <w:bottom w:val="nil"/>
              <w:right w:val="nil"/>
            </w:tcBorders>
            <w:shd w:val="clear" w:color="auto" w:fill="auto"/>
            <w:noWrap/>
            <w:vAlign w:val="center"/>
            <w:hideMark/>
          </w:tcPr>
          <w:p w14:paraId="612EC1F6"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מנחת ביכורים</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רפאל בן שמואל מיוחס (בעל פרי האדמה) - חגיגה [א].</w:t>
            </w:r>
          </w:p>
        </w:tc>
      </w:tr>
      <w:tr w:rsidR="00BE6EEE" w:rsidRPr="00BE6EEE" w14:paraId="1D5C4B7D" w14:textId="77777777" w:rsidTr="00BE6EEE">
        <w:trPr>
          <w:trHeight w:val="405"/>
        </w:trPr>
        <w:tc>
          <w:tcPr>
            <w:tcW w:w="10943" w:type="dxa"/>
            <w:tcBorders>
              <w:top w:val="nil"/>
              <w:left w:val="nil"/>
              <w:bottom w:val="nil"/>
              <w:right w:val="nil"/>
            </w:tcBorders>
            <w:shd w:val="clear" w:color="auto" w:fill="auto"/>
            <w:noWrap/>
            <w:vAlign w:val="center"/>
            <w:hideMark/>
          </w:tcPr>
          <w:p w14:paraId="2E80C6ED"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מקום שמואל</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שמואל אשכנזי מאלטונה - ברכות [קיח,קנ], פסחים [כח], חגיגה [ז], ראש השנה [א].</w:t>
            </w:r>
          </w:p>
        </w:tc>
      </w:tr>
      <w:tr w:rsidR="00BE6EEE" w:rsidRPr="00BE6EEE" w14:paraId="49C5E0F8" w14:textId="77777777" w:rsidTr="00BE6EEE">
        <w:trPr>
          <w:trHeight w:val="285"/>
        </w:trPr>
        <w:tc>
          <w:tcPr>
            <w:tcW w:w="10943" w:type="dxa"/>
            <w:tcBorders>
              <w:top w:val="nil"/>
              <w:left w:val="nil"/>
              <w:bottom w:val="nil"/>
              <w:right w:val="nil"/>
            </w:tcBorders>
            <w:shd w:val="clear" w:color="auto" w:fill="auto"/>
            <w:noWrap/>
            <w:vAlign w:val="bottom"/>
            <w:hideMark/>
          </w:tcPr>
          <w:p w14:paraId="78C8C8A2"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מר דרור</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 הרב מרדכי עטיה- קידושין [יט, לא].</w:t>
            </w:r>
          </w:p>
        </w:tc>
      </w:tr>
      <w:tr w:rsidR="00BE6EEE" w:rsidRPr="00BE6EEE" w14:paraId="0979B14C" w14:textId="77777777" w:rsidTr="00BE6EEE">
        <w:trPr>
          <w:trHeight w:val="405"/>
        </w:trPr>
        <w:tc>
          <w:tcPr>
            <w:tcW w:w="10943" w:type="dxa"/>
            <w:tcBorders>
              <w:top w:val="nil"/>
              <w:left w:val="nil"/>
              <w:bottom w:val="nil"/>
              <w:right w:val="nil"/>
            </w:tcBorders>
            <w:shd w:val="clear" w:color="auto" w:fill="auto"/>
            <w:noWrap/>
            <w:vAlign w:val="center"/>
            <w:hideMark/>
          </w:tcPr>
          <w:p w14:paraId="47545625"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מריא דכיא</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מרדכי קארבליו - שבת [לד].</w:t>
            </w:r>
          </w:p>
        </w:tc>
      </w:tr>
      <w:tr w:rsidR="00BE6EEE" w:rsidRPr="00BE6EEE" w14:paraId="5C0941F5" w14:textId="77777777" w:rsidTr="00BE6EEE">
        <w:trPr>
          <w:trHeight w:val="405"/>
        </w:trPr>
        <w:tc>
          <w:tcPr>
            <w:tcW w:w="10943" w:type="dxa"/>
            <w:tcBorders>
              <w:top w:val="nil"/>
              <w:left w:val="nil"/>
              <w:bottom w:val="nil"/>
              <w:right w:val="nil"/>
            </w:tcBorders>
            <w:shd w:val="clear" w:color="auto" w:fill="auto"/>
            <w:noWrap/>
            <w:vAlign w:val="center"/>
            <w:hideMark/>
          </w:tcPr>
          <w:p w14:paraId="1C935AA6"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נאות יעקב</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יעקב ישראל אלגזי - שבת [קכט], ב"מ [לא].</w:t>
            </w:r>
          </w:p>
        </w:tc>
      </w:tr>
      <w:tr w:rsidR="00BE6EEE" w:rsidRPr="00BE6EEE" w14:paraId="71D1E67B" w14:textId="77777777" w:rsidTr="00BE6EEE">
        <w:trPr>
          <w:trHeight w:val="405"/>
        </w:trPr>
        <w:tc>
          <w:tcPr>
            <w:tcW w:w="10943" w:type="dxa"/>
            <w:tcBorders>
              <w:top w:val="nil"/>
              <w:left w:val="nil"/>
              <w:bottom w:val="nil"/>
              <w:right w:val="nil"/>
            </w:tcBorders>
            <w:shd w:val="clear" w:color="auto" w:fill="auto"/>
            <w:noWrap/>
            <w:vAlign w:val="center"/>
            <w:hideMark/>
          </w:tcPr>
          <w:p w14:paraId="6A3441EC"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נחל קדומים</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החיד"א - ראש השנה [כ].</w:t>
            </w:r>
          </w:p>
        </w:tc>
      </w:tr>
      <w:tr w:rsidR="00BE6EEE" w:rsidRPr="00BE6EEE" w14:paraId="09EED73D" w14:textId="77777777" w:rsidTr="00BE6EEE">
        <w:trPr>
          <w:trHeight w:val="405"/>
        </w:trPr>
        <w:tc>
          <w:tcPr>
            <w:tcW w:w="10943" w:type="dxa"/>
            <w:tcBorders>
              <w:top w:val="nil"/>
              <w:left w:val="nil"/>
              <w:bottom w:val="nil"/>
              <w:right w:val="nil"/>
            </w:tcBorders>
            <w:shd w:val="clear" w:color="auto" w:fill="auto"/>
            <w:noWrap/>
            <w:vAlign w:val="center"/>
            <w:hideMark/>
          </w:tcPr>
          <w:p w14:paraId="1C83DE2B"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נחלת יעקב</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יעקב בן בנימין אהרן - יומא [לח], ראש השנה [יב], סנהדרין [סד], ע"ז [כד].</w:t>
            </w:r>
          </w:p>
        </w:tc>
      </w:tr>
      <w:tr w:rsidR="00BE6EEE" w:rsidRPr="00BE6EEE" w14:paraId="3B797ACA" w14:textId="77777777" w:rsidTr="00BE6EEE">
        <w:trPr>
          <w:trHeight w:val="285"/>
        </w:trPr>
        <w:tc>
          <w:tcPr>
            <w:tcW w:w="10943" w:type="dxa"/>
            <w:tcBorders>
              <w:top w:val="nil"/>
              <w:left w:val="nil"/>
              <w:bottom w:val="nil"/>
              <w:right w:val="nil"/>
            </w:tcBorders>
            <w:shd w:val="clear" w:color="auto" w:fill="auto"/>
            <w:noWrap/>
            <w:vAlign w:val="bottom"/>
            <w:hideMark/>
          </w:tcPr>
          <w:p w14:paraId="2AC3FACE"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נפש יהודה</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מפרש מנורת המאור - רבי יוסף יהודה- ב"ק [יח].</w:t>
            </w:r>
          </w:p>
        </w:tc>
      </w:tr>
      <w:tr w:rsidR="00BE6EEE" w:rsidRPr="00BE6EEE" w14:paraId="496776E3" w14:textId="77777777" w:rsidTr="00BE6EEE">
        <w:trPr>
          <w:trHeight w:val="405"/>
        </w:trPr>
        <w:tc>
          <w:tcPr>
            <w:tcW w:w="10943" w:type="dxa"/>
            <w:tcBorders>
              <w:top w:val="nil"/>
              <w:left w:val="nil"/>
              <w:bottom w:val="nil"/>
              <w:right w:val="nil"/>
            </w:tcBorders>
            <w:shd w:val="clear" w:color="auto" w:fill="auto"/>
            <w:noWrap/>
            <w:vAlign w:val="center"/>
            <w:hideMark/>
          </w:tcPr>
          <w:p w14:paraId="3E687BF0"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סמיכת חכמים</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נפתלי כהן צדק - ברכות [קיז].</w:t>
            </w:r>
          </w:p>
        </w:tc>
      </w:tr>
      <w:tr w:rsidR="00BE6EEE" w:rsidRPr="00BE6EEE" w14:paraId="7C47C6B5" w14:textId="77777777" w:rsidTr="00BE6EEE">
        <w:trPr>
          <w:trHeight w:val="285"/>
        </w:trPr>
        <w:tc>
          <w:tcPr>
            <w:tcW w:w="10943" w:type="dxa"/>
            <w:tcBorders>
              <w:top w:val="nil"/>
              <w:left w:val="nil"/>
              <w:bottom w:val="nil"/>
              <w:right w:val="nil"/>
            </w:tcBorders>
            <w:shd w:val="clear" w:color="auto" w:fill="auto"/>
            <w:noWrap/>
            <w:vAlign w:val="bottom"/>
            <w:hideMark/>
          </w:tcPr>
          <w:p w14:paraId="2148ADFF"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lastRenderedPageBreak/>
              <w:t>עין יהוסף</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 רבי יוסף חזן - ב"מ [א,ח,ט,יא,יח,יט,כב,כג,כד,כו,כז,כט,לז,מא,מב,סד,סה,פ].</w:t>
            </w:r>
          </w:p>
        </w:tc>
      </w:tr>
      <w:tr w:rsidR="00BE6EEE" w:rsidRPr="00BE6EEE" w14:paraId="3610028C" w14:textId="77777777" w:rsidTr="00BE6EEE">
        <w:trPr>
          <w:trHeight w:val="285"/>
        </w:trPr>
        <w:tc>
          <w:tcPr>
            <w:tcW w:w="10943" w:type="dxa"/>
            <w:tcBorders>
              <w:top w:val="nil"/>
              <w:left w:val="nil"/>
              <w:bottom w:val="nil"/>
              <w:right w:val="nil"/>
            </w:tcBorders>
            <w:shd w:val="clear" w:color="auto" w:fill="auto"/>
            <w:noWrap/>
            <w:vAlign w:val="bottom"/>
            <w:hideMark/>
          </w:tcPr>
          <w:p w14:paraId="689EFAFF"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עמר נקא</w:t>
            </w:r>
            <w:r w:rsidRPr="00BE6EEE">
              <w:rPr>
                <w:rFonts w:ascii="FrankRuehl" w:eastAsia="Times New Roman" w:hAnsi="FrankRuehl" w:cs="FrankRuehl"/>
                <w:color w:val="000000"/>
                <w:sz w:val="28"/>
                <w:szCs w:val="28"/>
                <w:rtl/>
              </w:rPr>
              <w:t>- פירוש על רש"י של רבינו עובדיה מברטנורה- סנהדרין [נט].</w:t>
            </w:r>
          </w:p>
        </w:tc>
      </w:tr>
      <w:tr w:rsidR="00BE6EEE" w:rsidRPr="00BE6EEE" w14:paraId="3B4079DE" w14:textId="77777777" w:rsidTr="00BE6EEE">
        <w:trPr>
          <w:trHeight w:val="285"/>
        </w:trPr>
        <w:tc>
          <w:tcPr>
            <w:tcW w:w="10943" w:type="dxa"/>
            <w:tcBorders>
              <w:top w:val="nil"/>
              <w:left w:val="nil"/>
              <w:bottom w:val="nil"/>
              <w:right w:val="nil"/>
            </w:tcBorders>
            <w:shd w:val="clear" w:color="auto" w:fill="auto"/>
            <w:noWrap/>
            <w:vAlign w:val="bottom"/>
            <w:hideMark/>
          </w:tcPr>
          <w:p w14:paraId="1F3E7CA5" w14:textId="77777777" w:rsidR="00BE6EEE" w:rsidRPr="00BE6EEE" w:rsidRDefault="00BE6EEE" w:rsidP="00325F7C">
            <w:pPr>
              <w:spacing w:after="0" w:line="240" w:lineRule="auto"/>
              <w:ind w:left="2751" w:right="171" w:firstLine="142"/>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פני דוד</w:t>
            </w:r>
            <w:r w:rsidRPr="00BE6EEE">
              <w:rPr>
                <w:rFonts w:ascii="FrankRuehl" w:eastAsia="Times New Roman" w:hAnsi="FrankRuehl" w:cs="FrankRuehl"/>
                <w:color w:val="000000"/>
                <w:sz w:val="28"/>
                <w:szCs w:val="28"/>
                <w:rtl/>
              </w:rPr>
              <w:t>- חיד"א- ב."ב [לא].</w:t>
            </w:r>
          </w:p>
        </w:tc>
      </w:tr>
      <w:tr w:rsidR="00BE6EEE" w:rsidRPr="00BE6EEE" w14:paraId="38935C3B" w14:textId="77777777" w:rsidTr="00BE6EEE">
        <w:trPr>
          <w:trHeight w:val="285"/>
        </w:trPr>
        <w:tc>
          <w:tcPr>
            <w:tcW w:w="10943" w:type="dxa"/>
            <w:tcBorders>
              <w:top w:val="nil"/>
              <w:left w:val="nil"/>
              <w:bottom w:val="nil"/>
              <w:right w:val="nil"/>
            </w:tcBorders>
            <w:shd w:val="clear" w:color="auto" w:fill="auto"/>
            <w:noWrap/>
            <w:vAlign w:val="bottom"/>
            <w:hideMark/>
          </w:tcPr>
          <w:p w14:paraId="33900EC5"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פרשת דרכים</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יהודה רוזאניס בעל ספר משנה למלך על הרמב"ם. נודע בספרים העתיקים שמכונה בשם "תנא".- סנהדרין [יט,מב,פו]</w:t>
            </w:r>
          </w:p>
        </w:tc>
      </w:tr>
      <w:tr w:rsidR="00BE6EEE" w:rsidRPr="00BE6EEE" w14:paraId="03768845" w14:textId="77777777" w:rsidTr="00BE6EEE">
        <w:trPr>
          <w:trHeight w:val="765"/>
        </w:trPr>
        <w:tc>
          <w:tcPr>
            <w:tcW w:w="10943" w:type="dxa"/>
            <w:tcBorders>
              <w:top w:val="nil"/>
              <w:left w:val="nil"/>
              <w:bottom w:val="nil"/>
              <w:right w:val="nil"/>
            </w:tcBorders>
            <w:shd w:val="clear" w:color="auto" w:fill="auto"/>
            <w:noWrap/>
            <w:vAlign w:val="center"/>
            <w:hideMark/>
          </w:tcPr>
          <w:p w14:paraId="084613E9"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פתח עינים</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החיד"א - ברכות [ו,נז] , שבת [כח], עירובין [כח], חגיגה [ו], יומא [טו], סוכה [יב,יג], מגילה [יט], תענית [טו], ראש השנה [ג, יב], כתובות [לה], סוטה [מז], ב"ב [ז,כא], סנהדרין [כט, עא]</w:t>
            </w:r>
          </w:p>
        </w:tc>
      </w:tr>
      <w:tr w:rsidR="00BE6EEE" w:rsidRPr="00BE6EEE" w14:paraId="12D954A0" w14:textId="77777777" w:rsidTr="00BE6EEE">
        <w:trPr>
          <w:trHeight w:val="285"/>
        </w:trPr>
        <w:tc>
          <w:tcPr>
            <w:tcW w:w="10943" w:type="dxa"/>
            <w:tcBorders>
              <w:top w:val="nil"/>
              <w:left w:val="nil"/>
              <w:bottom w:val="nil"/>
              <w:right w:val="nil"/>
            </w:tcBorders>
            <w:shd w:val="clear" w:color="auto" w:fill="auto"/>
            <w:noWrap/>
            <w:vAlign w:val="bottom"/>
            <w:hideMark/>
          </w:tcPr>
          <w:p w14:paraId="75568280"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צוארי שלל</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 חיד"א- אבות [כא].</w:t>
            </w:r>
          </w:p>
        </w:tc>
      </w:tr>
      <w:tr w:rsidR="00BE6EEE" w:rsidRPr="00BE6EEE" w14:paraId="556CAB60" w14:textId="77777777" w:rsidTr="00BE6EEE">
        <w:trPr>
          <w:trHeight w:val="285"/>
        </w:trPr>
        <w:tc>
          <w:tcPr>
            <w:tcW w:w="10943" w:type="dxa"/>
            <w:tcBorders>
              <w:top w:val="nil"/>
              <w:left w:val="nil"/>
              <w:bottom w:val="nil"/>
              <w:right w:val="nil"/>
            </w:tcBorders>
            <w:shd w:val="clear" w:color="auto" w:fill="auto"/>
            <w:noWrap/>
            <w:vAlign w:val="bottom"/>
            <w:hideMark/>
          </w:tcPr>
          <w:p w14:paraId="369035CC"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tl/>
              </w:rPr>
            </w:pPr>
            <w:r w:rsidRPr="00BE6EEE">
              <w:rPr>
                <w:rFonts w:ascii="FrankRuehl" w:eastAsia="Times New Roman" w:hAnsi="FrankRuehl" w:cs="FrankRuehl"/>
                <w:b/>
                <w:bCs/>
                <w:color w:val="000000"/>
                <w:sz w:val="32"/>
                <w:szCs w:val="32"/>
                <w:rtl/>
              </w:rPr>
              <w:t>צמח דוד</w:t>
            </w:r>
            <w:r w:rsidRPr="00BE6EEE">
              <w:rPr>
                <w:rFonts w:ascii="FrankRuehl" w:eastAsia="Times New Roman" w:hAnsi="FrankRuehl" w:cs="FrankRuehl"/>
                <w:color w:val="000000"/>
                <w:sz w:val="28"/>
                <w:szCs w:val="28"/>
                <w:rtl/>
              </w:rPr>
              <w:t>- אבות [ט].</w:t>
            </w:r>
          </w:p>
        </w:tc>
      </w:tr>
      <w:tr w:rsidR="00BE6EEE" w:rsidRPr="00BE6EEE" w14:paraId="605E0EF6" w14:textId="77777777" w:rsidTr="00BE6EEE">
        <w:trPr>
          <w:trHeight w:val="405"/>
        </w:trPr>
        <w:tc>
          <w:tcPr>
            <w:tcW w:w="10943" w:type="dxa"/>
            <w:tcBorders>
              <w:top w:val="nil"/>
              <w:left w:val="nil"/>
              <w:bottom w:val="nil"/>
              <w:right w:val="nil"/>
            </w:tcBorders>
            <w:shd w:val="clear" w:color="auto" w:fill="auto"/>
            <w:noWrap/>
            <w:vAlign w:val="center"/>
            <w:hideMark/>
          </w:tcPr>
          <w:p w14:paraId="44F75AAA"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קול הרמ"ז</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משה בן מרדכי זכותה - דמאי [ב], מועד קטן [א], יבמות [לד].</w:t>
            </w:r>
          </w:p>
        </w:tc>
      </w:tr>
      <w:tr w:rsidR="00BE6EEE" w:rsidRPr="00BE6EEE" w14:paraId="6C519B55" w14:textId="77777777" w:rsidTr="00BE6EEE">
        <w:trPr>
          <w:trHeight w:val="405"/>
        </w:trPr>
        <w:tc>
          <w:tcPr>
            <w:tcW w:w="10943" w:type="dxa"/>
            <w:tcBorders>
              <w:top w:val="nil"/>
              <w:left w:val="nil"/>
              <w:bottom w:val="nil"/>
              <w:right w:val="nil"/>
            </w:tcBorders>
            <w:shd w:val="clear" w:color="auto" w:fill="auto"/>
            <w:noWrap/>
            <w:vAlign w:val="center"/>
            <w:hideMark/>
          </w:tcPr>
          <w:p w14:paraId="1370E017"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רא"ם</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אליהו מזרחי (על רש"י) - ראש השנה [יב,כח], יומא [לח], קידושין [לח], ב"מ [לא,עח], סנהדרין [לז,מז,נט,סד,עא], חולין [טו]</w:t>
            </w:r>
          </w:p>
        </w:tc>
      </w:tr>
      <w:tr w:rsidR="00BE6EEE" w:rsidRPr="00BE6EEE" w14:paraId="358098CF" w14:textId="77777777" w:rsidTr="00BE6EEE">
        <w:trPr>
          <w:trHeight w:val="70"/>
        </w:trPr>
        <w:tc>
          <w:tcPr>
            <w:tcW w:w="10943" w:type="dxa"/>
            <w:tcBorders>
              <w:top w:val="nil"/>
              <w:left w:val="nil"/>
              <w:bottom w:val="nil"/>
              <w:right w:val="nil"/>
            </w:tcBorders>
            <w:shd w:val="clear" w:color="auto" w:fill="auto"/>
            <w:noWrap/>
            <w:vAlign w:val="center"/>
            <w:hideMark/>
          </w:tcPr>
          <w:p w14:paraId="11C108F0"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ראש דוד</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החיד"א- ברכות [קפב].</w:t>
            </w:r>
          </w:p>
        </w:tc>
      </w:tr>
      <w:tr w:rsidR="00BE6EEE" w:rsidRPr="00BE6EEE" w14:paraId="55732162" w14:textId="77777777" w:rsidTr="00BE6EEE">
        <w:trPr>
          <w:trHeight w:val="405"/>
        </w:trPr>
        <w:tc>
          <w:tcPr>
            <w:tcW w:w="10943" w:type="dxa"/>
            <w:tcBorders>
              <w:top w:val="nil"/>
              <w:left w:val="nil"/>
              <w:bottom w:val="nil"/>
              <w:right w:val="nil"/>
            </w:tcBorders>
            <w:shd w:val="clear" w:color="auto" w:fill="auto"/>
            <w:noWrap/>
            <w:vAlign w:val="center"/>
            <w:hideMark/>
          </w:tcPr>
          <w:p w14:paraId="21730AD4"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ראשית חכמה</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אליהו די וידאש (תלמיד הרמ"ק) - ברכות [קלה].</w:t>
            </w:r>
          </w:p>
        </w:tc>
      </w:tr>
      <w:tr w:rsidR="00BE6EEE" w:rsidRPr="00BE6EEE" w14:paraId="43136DBF" w14:textId="77777777" w:rsidTr="00BE6EEE">
        <w:trPr>
          <w:trHeight w:val="405"/>
        </w:trPr>
        <w:tc>
          <w:tcPr>
            <w:tcW w:w="10943" w:type="dxa"/>
            <w:tcBorders>
              <w:top w:val="nil"/>
              <w:left w:val="nil"/>
              <w:bottom w:val="nil"/>
              <w:right w:val="nil"/>
            </w:tcBorders>
            <w:shd w:val="clear" w:color="auto" w:fill="auto"/>
            <w:noWrap/>
            <w:vAlign w:val="center"/>
            <w:hideMark/>
          </w:tcPr>
          <w:p w14:paraId="3CD4998C"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רצוף אהבה</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שלמה בן אברהם אלגזי - חגיגה [א], ב"מ [ד].</w:t>
            </w:r>
          </w:p>
        </w:tc>
      </w:tr>
      <w:tr w:rsidR="00BE6EEE" w:rsidRPr="00BE6EEE" w14:paraId="73830783" w14:textId="77777777" w:rsidTr="00BE6EEE">
        <w:trPr>
          <w:trHeight w:val="285"/>
        </w:trPr>
        <w:tc>
          <w:tcPr>
            <w:tcW w:w="10943" w:type="dxa"/>
            <w:tcBorders>
              <w:top w:val="nil"/>
              <w:left w:val="nil"/>
              <w:bottom w:val="nil"/>
              <w:right w:val="nil"/>
            </w:tcBorders>
            <w:shd w:val="clear" w:color="auto" w:fill="auto"/>
            <w:noWrap/>
            <w:vAlign w:val="bottom"/>
            <w:hideMark/>
          </w:tcPr>
          <w:p w14:paraId="5B6602B7"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שארית יעקב</w:t>
            </w:r>
            <w:r w:rsidRPr="00BE6EEE">
              <w:rPr>
                <w:rFonts w:ascii="FrankRuehl" w:eastAsia="Times New Roman" w:hAnsi="FrankRuehl" w:cs="FrankRuehl"/>
                <w:color w:val="000000"/>
                <w:sz w:val="28"/>
                <w:szCs w:val="28"/>
                <w:rtl/>
              </w:rPr>
              <w:t>-רבנו ישראל יעקב אלגזי- ע"ז [ז].</w:t>
            </w:r>
          </w:p>
        </w:tc>
      </w:tr>
      <w:tr w:rsidR="00BE6EEE" w:rsidRPr="00BE6EEE" w14:paraId="70820CE8" w14:textId="77777777" w:rsidTr="00BE6EEE">
        <w:trPr>
          <w:trHeight w:val="405"/>
        </w:trPr>
        <w:tc>
          <w:tcPr>
            <w:tcW w:w="10943" w:type="dxa"/>
            <w:tcBorders>
              <w:top w:val="nil"/>
              <w:left w:val="nil"/>
              <w:bottom w:val="nil"/>
              <w:right w:val="nil"/>
            </w:tcBorders>
            <w:shd w:val="clear" w:color="auto" w:fill="auto"/>
            <w:noWrap/>
            <w:vAlign w:val="center"/>
            <w:hideMark/>
          </w:tcPr>
          <w:p w14:paraId="04C40F0D"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שושנים לדוד</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דוד בן יעקב פרדו - חגיגה [יח], סוכה [ג], ראש השנה [לה], חולין [ט], בכורות [ב].</w:t>
            </w:r>
          </w:p>
        </w:tc>
      </w:tr>
      <w:tr w:rsidR="00BE6EEE" w:rsidRPr="00BE6EEE" w14:paraId="5F8626FF" w14:textId="77777777" w:rsidTr="00BE6EEE">
        <w:trPr>
          <w:trHeight w:val="285"/>
        </w:trPr>
        <w:tc>
          <w:tcPr>
            <w:tcW w:w="10943" w:type="dxa"/>
            <w:tcBorders>
              <w:top w:val="nil"/>
              <w:left w:val="nil"/>
              <w:bottom w:val="nil"/>
              <w:right w:val="nil"/>
            </w:tcBorders>
            <w:shd w:val="clear" w:color="auto" w:fill="auto"/>
            <w:noWrap/>
            <w:vAlign w:val="bottom"/>
            <w:hideMark/>
          </w:tcPr>
          <w:p w14:paraId="48362069"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שיטה מקובצת</w:t>
            </w:r>
            <w:r w:rsidRPr="00BE6EEE">
              <w:rPr>
                <w:rFonts w:ascii="FrankRuehl" w:eastAsia="Times New Roman" w:hAnsi="FrankRuehl" w:cs="FrankRuehl"/>
                <w:color w:val="000000"/>
                <w:sz w:val="28"/>
                <w:szCs w:val="28"/>
                <w:rtl/>
              </w:rPr>
              <w:t>- רבי בצלאל בן אברהם אשכנזי- כתובות [יא,יג,כא,כח,ל,לא,לג], ב"מ [ו,מ,מב].</w:t>
            </w:r>
          </w:p>
        </w:tc>
      </w:tr>
      <w:tr w:rsidR="00BE6EEE" w:rsidRPr="00BE6EEE" w14:paraId="78114199" w14:textId="77777777" w:rsidTr="00BE6EEE">
        <w:trPr>
          <w:trHeight w:val="405"/>
        </w:trPr>
        <w:tc>
          <w:tcPr>
            <w:tcW w:w="10943" w:type="dxa"/>
            <w:tcBorders>
              <w:top w:val="nil"/>
              <w:left w:val="nil"/>
              <w:bottom w:val="nil"/>
              <w:right w:val="nil"/>
            </w:tcBorders>
            <w:shd w:val="clear" w:color="auto" w:fill="auto"/>
            <w:noWrap/>
            <w:vAlign w:val="center"/>
            <w:hideMark/>
          </w:tcPr>
          <w:p w14:paraId="3892F016"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שם הגדולים</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החיד"א - שבת [כ].</w:t>
            </w:r>
          </w:p>
        </w:tc>
      </w:tr>
      <w:tr w:rsidR="00BE6EEE" w:rsidRPr="00BE6EEE" w14:paraId="4C7683A2" w14:textId="77777777" w:rsidTr="00BE6EEE">
        <w:trPr>
          <w:trHeight w:val="285"/>
        </w:trPr>
        <w:tc>
          <w:tcPr>
            <w:tcW w:w="10943" w:type="dxa"/>
            <w:tcBorders>
              <w:top w:val="nil"/>
              <w:left w:val="nil"/>
              <w:bottom w:val="nil"/>
              <w:right w:val="nil"/>
            </w:tcBorders>
            <w:shd w:val="clear" w:color="auto" w:fill="auto"/>
            <w:noWrap/>
            <w:vAlign w:val="bottom"/>
            <w:hideMark/>
          </w:tcPr>
          <w:p w14:paraId="490E80F8"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שמעון חמווי</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 קידושין [א].</w:t>
            </w:r>
          </w:p>
        </w:tc>
      </w:tr>
      <w:tr w:rsidR="00BE6EEE" w:rsidRPr="00BE6EEE" w14:paraId="3F80EEF7" w14:textId="77777777" w:rsidTr="00BE6EEE">
        <w:trPr>
          <w:trHeight w:val="405"/>
        </w:trPr>
        <w:tc>
          <w:tcPr>
            <w:tcW w:w="10943" w:type="dxa"/>
            <w:tcBorders>
              <w:top w:val="nil"/>
              <w:left w:val="nil"/>
              <w:bottom w:val="nil"/>
              <w:right w:val="nil"/>
            </w:tcBorders>
            <w:shd w:val="clear" w:color="auto" w:fill="auto"/>
            <w:noWrap/>
            <w:vAlign w:val="center"/>
            <w:hideMark/>
          </w:tcPr>
          <w:p w14:paraId="79A4BA03"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שנות חיים</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חיים יוסף חזן הראשון - ברכות [לז] , עירובין [ה], ע"ז [ח]</w:t>
            </w:r>
            <w:r w:rsidRPr="00BE6EEE">
              <w:rPr>
                <w:rFonts w:ascii="FrankRuehl" w:eastAsia="Times New Roman" w:hAnsi="FrankRuehl" w:cs="FrankRuehl" w:hint="cs"/>
                <w:b/>
                <w:bCs/>
                <w:color w:val="000000"/>
                <w:sz w:val="28"/>
                <w:szCs w:val="28"/>
                <w:rtl/>
              </w:rPr>
              <w:t>.</w:t>
            </w:r>
          </w:p>
        </w:tc>
      </w:tr>
      <w:tr w:rsidR="00BE6EEE" w:rsidRPr="00BE6EEE" w14:paraId="7F0AB036" w14:textId="77777777" w:rsidTr="00BE6EEE">
        <w:trPr>
          <w:trHeight w:val="405"/>
        </w:trPr>
        <w:tc>
          <w:tcPr>
            <w:tcW w:w="10943" w:type="dxa"/>
            <w:tcBorders>
              <w:top w:val="nil"/>
              <w:left w:val="nil"/>
              <w:bottom w:val="nil"/>
              <w:right w:val="nil"/>
            </w:tcBorders>
            <w:shd w:val="clear" w:color="auto" w:fill="auto"/>
            <w:noWrap/>
            <w:vAlign w:val="center"/>
            <w:hideMark/>
          </w:tcPr>
          <w:p w14:paraId="505C4688" w14:textId="77777777" w:rsidR="00BE6EEE" w:rsidRPr="00BE6EEE" w:rsidRDefault="00BE6EEE" w:rsidP="00325F7C">
            <w:pPr>
              <w:spacing w:after="0" w:line="240" w:lineRule="auto"/>
              <w:ind w:left="2893" w:right="171"/>
              <w:jc w:val="both"/>
              <w:rPr>
                <w:rFonts w:ascii="FrankRuehl" w:eastAsia="Times New Roman" w:hAnsi="FrankRuehl" w:cs="FrankRuehl"/>
                <w:b/>
                <w:bCs/>
                <w:color w:val="000000"/>
                <w:sz w:val="28"/>
                <w:szCs w:val="28"/>
              </w:rPr>
            </w:pPr>
            <w:r w:rsidRPr="00BE6EEE">
              <w:rPr>
                <w:rFonts w:ascii="FrankRuehl" w:eastAsia="Times New Roman" w:hAnsi="FrankRuehl" w:cs="FrankRuehl"/>
                <w:b/>
                <w:bCs/>
                <w:color w:val="000000"/>
                <w:sz w:val="32"/>
                <w:szCs w:val="32"/>
                <w:rtl/>
              </w:rPr>
              <w:t>שפתי ישנים</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לרבנו שבתאי בס מפראג (בעל שפתי חכמים על רש"י) - שבת [כג,צד].</w:t>
            </w:r>
          </w:p>
        </w:tc>
      </w:tr>
      <w:tr w:rsidR="00BE6EEE" w:rsidRPr="00BE6EEE" w14:paraId="04BC6A40" w14:textId="77777777" w:rsidTr="00BE6EEE">
        <w:trPr>
          <w:trHeight w:val="285"/>
        </w:trPr>
        <w:tc>
          <w:tcPr>
            <w:tcW w:w="10943" w:type="dxa"/>
            <w:tcBorders>
              <w:top w:val="nil"/>
              <w:left w:val="nil"/>
              <w:bottom w:val="nil"/>
              <w:right w:val="nil"/>
            </w:tcBorders>
            <w:shd w:val="clear" w:color="auto" w:fill="auto"/>
            <w:noWrap/>
            <w:vAlign w:val="bottom"/>
            <w:hideMark/>
          </w:tcPr>
          <w:p w14:paraId="5816FB88"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תאוה לעינים</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 הרב שלמה אלגזי- ב"ב [לג], ע"ז [יט,כד], הוריות [ה], מנחות [ז], ערכין [ב].</w:t>
            </w:r>
          </w:p>
        </w:tc>
      </w:tr>
      <w:tr w:rsidR="00BE6EEE" w:rsidRPr="00BE6EEE" w14:paraId="28357B57" w14:textId="77777777" w:rsidTr="00BE6EEE">
        <w:trPr>
          <w:trHeight w:val="285"/>
        </w:trPr>
        <w:tc>
          <w:tcPr>
            <w:tcW w:w="10943" w:type="dxa"/>
            <w:tcBorders>
              <w:top w:val="nil"/>
              <w:left w:val="nil"/>
              <w:bottom w:val="nil"/>
              <w:right w:val="nil"/>
            </w:tcBorders>
            <w:shd w:val="clear" w:color="auto" w:fill="auto"/>
            <w:noWrap/>
            <w:vAlign w:val="bottom"/>
            <w:hideMark/>
          </w:tcPr>
          <w:p w14:paraId="4B44C48F"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תורת חיים</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על הש"ס לרבנו אברהם חיים שור.- סנהדרין [ס].</w:t>
            </w:r>
          </w:p>
        </w:tc>
      </w:tr>
      <w:tr w:rsidR="00BE6EEE" w:rsidRPr="00BE6EEE" w14:paraId="1C466522" w14:textId="77777777" w:rsidTr="00325F7C">
        <w:trPr>
          <w:trHeight w:val="70"/>
        </w:trPr>
        <w:tc>
          <w:tcPr>
            <w:tcW w:w="10943" w:type="dxa"/>
            <w:tcBorders>
              <w:top w:val="nil"/>
              <w:left w:val="nil"/>
              <w:bottom w:val="nil"/>
              <w:right w:val="nil"/>
            </w:tcBorders>
            <w:shd w:val="clear" w:color="auto" w:fill="auto"/>
            <w:noWrap/>
            <w:vAlign w:val="bottom"/>
            <w:hideMark/>
          </w:tcPr>
          <w:p w14:paraId="26C986D5" w14:textId="77777777" w:rsidR="00BE6EEE" w:rsidRPr="00BE6EEE" w:rsidRDefault="00BE6EEE" w:rsidP="00325F7C">
            <w:pPr>
              <w:spacing w:after="0" w:line="240" w:lineRule="auto"/>
              <w:ind w:left="2893" w:right="171"/>
              <w:rPr>
                <w:rFonts w:ascii="FrankRuehl" w:eastAsia="Times New Roman" w:hAnsi="FrankRuehl" w:cs="FrankRuehl"/>
                <w:color w:val="000000"/>
                <w:sz w:val="28"/>
                <w:szCs w:val="28"/>
              </w:rPr>
            </w:pPr>
            <w:r w:rsidRPr="00BE6EEE">
              <w:rPr>
                <w:rFonts w:ascii="FrankRuehl" w:eastAsia="Times New Roman" w:hAnsi="FrankRuehl" w:cs="FrankRuehl"/>
                <w:b/>
                <w:bCs/>
                <w:color w:val="000000"/>
                <w:sz w:val="32"/>
                <w:szCs w:val="32"/>
                <w:rtl/>
              </w:rPr>
              <w:t>תפוחי זהב</w:t>
            </w:r>
            <w:r w:rsidRPr="00BE6EEE">
              <w:rPr>
                <w:rFonts w:ascii="FrankRuehl" w:eastAsia="Times New Roman" w:hAnsi="FrankRuehl" w:cs="FrankRuehl"/>
                <w:color w:val="000000"/>
                <w:sz w:val="32"/>
                <w:szCs w:val="32"/>
                <w:rtl/>
              </w:rPr>
              <w:t xml:space="preserve"> </w:t>
            </w:r>
            <w:r w:rsidRPr="00BE6EEE">
              <w:rPr>
                <w:rFonts w:ascii="FrankRuehl" w:eastAsia="Times New Roman" w:hAnsi="FrankRuehl" w:cs="FrankRuehl"/>
                <w:color w:val="000000"/>
                <w:sz w:val="28"/>
                <w:szCs w:val="28"/>
                <w:rtl/>
              </w:rPr>
              <w:t>- רב יחיאל מילר- קידושין [כט]</w:t>
            </w:r>
          </w:p>
        </w:tc>
      </w:tr>
    </w:tbl>
    <w:p w14:paraId="6E5D7593" w14:textId="16A42ACF" w:rsidR="00BE6EEE" w:rsidRDefault="00BE6EEE" w:rsidP="0080763D">
      <w:pPr>
        <w:spacing w:after="120" w:line="360" w:lineRule="exact"/>
        <w:jc w:val="both"/>
        <w:rPr>
          <w:rFonts w:ascii="SBL Hebrew" w:eastAsia="Times New Roman" w:hAnsi="SBL Hebrew" w:cs="FrankRuehl"/>
          <w:sz w:val="28"/>
          <w:szCs w:val="28"/>
          <w:rtl/>
        </w:rPr>
      </w:pPr>
    </w:p>
    <w:p w14:paraId="18AE5594" w14:textId="162492C3" w:rsidR="00BE6EEE" w:rsidRDefault="00CA036D" w:rsidP="0080763D">
      <w:pPr>
        <w:spacing w:after="120" w:line="360" w:lineRule="exact"/>
        <w:jc w:val="both"/>
        <w:rPr>
          <w:rFonts w:ascii="SBL Hebrew" w:eastAsia="Times New Roman" w:hAnsi="SBL Hebrew" w:cs="FrankRuehl"/>
          <w:sz w:val="28"/>
          <w:szCs w:val="28"/>
          <w:rtl/>
        </w:rPr>
      </w:pPr>
      <w:r w:rsidRPr="00041F5C">
        <w:rPr>
          <w:rFonts w:hint="cs"/>
          <w:noProof/>
          <w:sz w:val="30"/>
          <w:szCs w:val="32"/>
          <w:rtl/>
        </w:rPr>
        <w:lastRenderedPageBreak/>
        <mc:AlternateContent>
          <mc:Choice Requires="wps">
            <w:drawing>
              <wp:anchor distT="0" distB="0" distL="114300" distR="114300" simplePos="0" relativeHeight="251659264" behindDoc="1" locked="0" layoutInCell="1" allowOverlap="1" wp14:anchorId="44FE0FCE" wp14:editId="7E673598">
                <wp:simplePos x="0" y="0"/>
                <wp:positionH relativeFrom="column">
                  <wp:posOffset>-762000</wp:posOffset>
                </wp:positionH>
                <wp:positionV relativeFrom="paragraph">
                  <wp:posOffset>-1031875</wp:posOffset>
                </wp:positionV>
                <wp:extent cx="7062470" cy="11448415"/>
                <wp:effectExtent l="0" t="0" r="24130" b="19685"/>
                <wp:wrapNone/>
                <wp:docPr id="17" name="מלבן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2470" cy="1144841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B365AC9" id="מלבן 17" o:spid="_x0000_s1026" style="position:absolute;left:0;text-align:left;margin-left:-60pt;margin-top:-81.25pt;width:556.1pt;height:90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" fillcolor="#d8d8d8"/>
            </w:pict>
          </mc:Fallback>
        </mc:AlternateContent>
      </w:r>
    </w:p>
    <w:p w14:paraId="0FF96F34" w14:textId="7C2C53F2" w:rsidR="00497AD9" w:rsidRPr="00041F5C" w:rsidRDefault="00CF2446" w:rsidP="00CE23C9">
      <w:pPr>
        <w:spacing w:after="120" w:line="360" w:lineRule="exact"/>
        <w:jc w:val="both"/>
        <w:rPr>
          <w:rFonts w:ascii="SBL Hebrew" w:eastAsia="Times New Roman" w:hAnsi="SBL Hebrew" w:cs="FrankRuehl"/>
          <w:sz w:val="28"/>
          <w:szCs w:val="28"/>
          <w:rtl/>
        </w:rPr>
      </w:pPr>
      <w:r w:rsidRPr="00041F5C">
        <w:rPr>
          <w:rFonts w:cs="FrankRuehl"/>
          <w:noProof/>
          <w:sz w:val="30"/>
          <w:szCs w:val="32"/>
          <w:rtl/>
        </w:rPr>
        <mc:AlternateContent>
          <mc:Choice Requires="wps">
            <w:drawing>
              <wp:anchor distT="0" distB="0" distL="114300" distR="114300" simplePos="0" relativeHeight="251658240" behindDoc="0" locked="0" layoutInCell="1" allowOverlap="1" wp14:anchorId="0A5A9E7D" wp14:editId="16A8E54F">
                <wp:simplePos x="0" y="0"/>
                <wp:positionH relativeFrom="column">
                  <wp:posOffset>813435</wp:posOffset>
                </wp:positionH>
                <wp:positionV relativeFrom="paragraph">
                  <wp:posOffset>89535</wp:posOffset>
                </wp:positionV>
                <wp:extent cx="3322955" cy="4913630"/>
                <wp:effectExtent l="0" t="0" r="10795" b="20320"/>
                <wp:wrapNone/>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22955" cy="4913630"/>
                        </a:xfrm>
                        <a:prstGeom prst="rect">
                          <a:avLst/>
                        </a:prstGeom>
                        <a:solidFill>
                          <a:srgbClr val="FFFFFF"/>
                        </a:solidFill>
                        <a:ln w="9525">
                          <a:solidFill>
                            <a:srgbClr val="000000"/>
                          </a:solidFill>
                          <a:miter lim="800000"/>
                          <a:headEnd/>
                          <a:tailEnd/>
                        </a:ln>
                      </wps:spPr>
                      <wps:txbx>
                        <w:txbxContent>
                          <w:p w14:paraId="39175F22" w14:textId="77777777" w:rsidR="00556A18" w:rsidRPr="007C38B4" w:rsidRDefault="00556A18" w:rsidP="007C38B4">
                            <w:pPr>
                              <w:shd w:val="clear" w:color="auto" w:fill="FEFEFE"/>
                              <w:rPr>
                                <w:rFonts w:ascii="Times New Roman" w:eastAsia="Times New Roman" w:hAnsi="Times New Roman" w:cs="Times New Roman"/>
                                <w:sz w:val="32"/>
                                <w:szCs w:val="32"/>
                                <w:rtl/>
                              </w:rPr>
                            </w:pPr>
                          </w:p>
                          <w:p w14:paraId="50A9739E" w14:textId="77777777" w:rsidR="00556A18" w:rsidRPr="007C38B4" w:rsidRDefault="00556A18" w:rsidP="007C38B4">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7C38B4">
                              <w:rPr>
                                <w:rFonts w:ascii="Times New Roman" w:eastAsia="Times New Roman" w:hAnsi="Times New Roman" w:cs="Guttman Stam" w:hint="cs"/>
                                <w:b/>
                                <w:bCs/>
                                <w:sz w:val="32"/>
                                <w:szCs w:val="32"/>
                              </w:rPr>
                              <w:sym w:font="Wingdings" w:char="F027"/>
                            </w:r>
                            <w:r w:rsidRPr="007C38B4">
                              <w:rPr>
                                <w:rFonts w:ascii="Times New Roman" w:eastAsia="Times New Roman" w:hAnsi="Times New Roman" w:cs="Guttman Stam" w:hint="cs"/>
                                <w:b/>
                                <w:bCs/>
                                <w:sz w:val="32"/>
                                <w:szCs w:val="32"/>
                                <w:rtl/>
                              </w:rPr>
                              <w:t xml:space="preserve"> לעילוי נשמת </w:t>
                            </w:r>
                            <w:r w:rsidRPr="007C38B4">
                              <w:rPr>
                                <w:rFonts w:ascii="Times New Roman" w:eastAsia="Times New Roman" w:hAnsi="Times New Roman" w:cs="Guttman Stam" w:hint="cs"/>
                                <w:b/>
                                <w:bCs/>
                                <w:sz w:val="32"/>
                                <w:szCs w:val="32"/>
                              </w:rPr>
                              <w:sym w:font="Wingdings" w:char="F027"/>
                            </w:r>
                          </w:p>
                          <w:p w14:paraId="0FC54D31" w14:textId="77777777" w:rsidR="00556A18" w:rsidRPr="007C38B4" w:rsidRDefault="00556A18" w:rsidP="007C38B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גאון ישראל ותפארתו, פוסק הדור,    מרן מלכא, בקי בכל מכמני התורה, שרבים השיב מעוון</w:t>
                            </w:r>
                          </w:p>
                          <w:p w14:paraId="1F2F0DA5" w14:textId="77777777" w:rsidR="00556A18" w:rsidRPr="007C38B4" w:rsidRDefault="00556A18" w:rsidP="007C38B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p>
                          <w:p w14:paraId="6B2B394C" w14:textId="77777777" w:rsidR="00556A18" w:rsidRPr="007C38B4" w:rsidRDefault="00556A18" w:rsidP="007C38B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מרן מורנו ורבנו ועטרת ראשנו</w:t>
                            </w:r>
                          </w:p>
                          <w:p w14:paraId="744207F3" w14:textId="77777777" w:rsidR="00556A18" w:rsidRPr="007C38B4" w:rsidRDefault="00556A18" w:rsidP="007C38B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הגאון הרב, פאר הדור</w:t>
                            </w:r>
                          </w:p>
                          <w:p w14:paraId="2437F27C" w14:textId="77777777" w:rsidR="00556A18" w:rsidRPr="007C38B4" w:rsidRDefault="00556A18" w:rsidP="007C38B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p>
                          <w:p w14:paraId="115E469B" w14:textId="77777777" w:rsidR="00556A18" w:rsidRPr="007C38B4" w:rsidRDefault="00556A18" w:rsidP="007C38B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 xml:space="preserve">ר' </w:t>
                            </w:r>
                            <w:r w:rsidRPr="007C38B4">
                              <w:rPr>
                                <w:rFonts w:ascii="Times New Roman" w:eastAsia="Times New Roman" w:hAnsi="Times New Roman" w:cs="Guttman Stam" w:hint="cs"/>
                                <w:b/>
                                <w:bCs/>
                                <w:sz w:val="32"/>
                                <w:szCs w:val="32"/>
                                <w:rtl/>
                              </w:rPr>
                              <w:t>עובדיה יוסף בן יעקב וגורג'יה</w:t>
                            </w:r>
                            <w:r w:rsidRPr="007C38B4">
                              <w:rPr>
                                <w:rFonts w:ascii="Times New Roman" w:eastAsia="Times New Roman" w:hAnsi="Times New Roman" w:cs="Guttman Stam" w:hint="cs"/>
                                <w:sz w:val="32"/>
                                <w:szCs w:val="32"/>
                                <w:rtl/>
                              </w:rPr>
                              <w:t xml:space="preserve"> זצוקללה"ה</w:t>
                            </w:r>
                          </w:p>
                          <w:p w14:paraId="68C76DB1" w14:textId="77777777" w:rsidR="00556A18" w:rsidRPr="007C38B4" w:rsidRDefault="00556A18" w:rsidP="007C38B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p>
                          <w:p w14:paraId="45C800C8" w14:textId="77777777" w:rsidR="00556A18" w:rsidRPr="007C38B4" w:rsidRDefault="00556A18" w:rsidP="007C38B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p>
                          <w:p w14:paraId="24D2DE90" w14:textId="77777777" w:rsidR="00556A18" w:rsidRPr="007C38B4" w:rsidRDefault="00556A18" w:rsidP="007C38B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נלב"ע ג' מרחשוון ה' תשע"ד</w:t>
                            </w:r>
                          </w:p>
                          <w:p w14:paraId="48B0EEFD" w14:textId="77777777" w:rsidR="00556A18" w:rsidRPr="007C38B4" w:rsidRDefault="00556A18" w:rsidP="007C38B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ת.נ.צ.ב.ה</w:t>
                            </w:r>
                          </w:p>
                          <w:p w14:paraId="46CD2DFC" w14:textId="77777777" w:rsidR="00556A18" w:rsidRDefault="00556A18" w:rsidP="007C38B4">
                            <w:pPr>
                              <w:rPr>
                                <w:rFonts w:ascii="Times New Roman" w:eastAsia="Times New Roman" w:hAnsi="Times New Roman" w:cs="Guttman Stam"/>
                                <w:sz w:val="32"/>
                                <w:szCs w:val="32"/>
                                <w:rtl/>
                              </w:rPr>
                            </w:pPr>
                          </w:p>
                          <w:p w14:paraId="486A00BA" w14:textId="77777777" w:rsidR="00556A18" w:rsidRDefault="00556A18" w:rsidP="007C38B4">
                            <w:pPr>
                              <w:rPr>
                                <w:rFonts w:ascii="Times New Roman" w:eastAsia="Times New Roman" w:hAnsi="Times New Roman" w:cs="Guttman Stam"/>
                                <w:sz w:val="32"/>
                                <w:szCs w:val="32"/>
                                <w:rtl/>
                              </w:rPr>
                            </w:pPr>
                          </w:p>
                          <w:p w14:paraId="25AAB3CB" w14:textId="77777777" w:rsidR="00556A18" w:rsidRDefault="00556A18" w:rsidP="007C38B4">
                            <w:pPr>
                              <w:rPr>
                                <w:rFonts w:ascii="Times New Roman" w:eastAsia="Times New Roman" w:hAnsi="Times New Roman" w:cs="Guttman Stam"/>
                                <w:sz w:val="32"/>
                                <w:szCs w:val="32"/>
                                <w:rtl/>
                              </w:rPr>
                            </w:pPr>
                          </w:p>
                          <w:p w14:paraId="20C02C85" w14:textId="77777777" w:rsidR="00556A18" w:rsidRDefault="00556A18" w:rsidP="007C38B4">
                            <w:pPr>
                              <w:rPr>
                                <w:rFonts w:ascii="Times New Roman" w:eastAsia="Times New Roman" w:hAnsi="Times New Roman" w:cs="Guttman Stam"/>
                                <w:sz w:val="32"/>
                                <w:szCs w:val="32"/>
                                <w:rtl/>
                              </w:rPr>
                            </w:pPr>
                          </w:p>
                          <w:p w14:paraId="07789F85" w14:textId="77777777" w:rsidR="00556A18" w:rsidRDefault="00556A18" w:rsidP="007C38B4">
                            <w:pPr>
                              <w:rPr>
                                <w:rFonts w:ascii="Times New Roman" w:eastAsia="Times New Roman" w:hAnsi="Times New Roman" w:cs="Guttman Stam"/>
                                <w:sz w:val="32"/>
                                <w:szCs w:val="32"/>
                                <w:rtl/>
                              </w:rPr>
                            </w:pPr>
                          </w:p>
                          <w:p w14:paraId="398C6372" w14:textId="77777777" w:rsidR="00556A18" w:rsidRDefault="00556A18" w:rsidP="007C38B4">
                            <w:pPr>
                              <w:rPr>
                                <w:rFonts w:ascii="Times New Roman" w:eastAsia="Times New Roman" w:hAnsi="Times New Roman" w:cs="Guttman Stam"/>
                                <w:sz w:val="32"/>
                                <w:szCs w:val="32"/>
                                <w:rtl/>
                              </w:rPr>
                            </w:pPr>
                          </w:p>
                          <w:p w14:paraId="59CFD3BF" w14:textId="77777777" w:rsidR="00556A18" w:rsidRDefault="00556A18" w:rsidP="007C38B4">
                            <w:pPr>
                              <w:rPr>
                                <w:rFonts w:ascii="Times New Roman" w:eastAsia="Times New Roman" w:hAnsi="Times New Roman" w:cs="Guttman Stam"/>
                                <w:sz w:val="32"/>
                                <w:szCs w:val="32"/>
                                <w:rtl/>
                              </w:rPr>
                            </w:pPr>
                          </w:p>
                          <w:p w14:paraId="14FB1D3B" w14:textId="77777777" w:rsidR="00556A18" w:rsidRDefault="00556A18" w:rsidP="007C38B4">
                            <w:pPr>
                              <w:rPr>
                                <w:rFonts w:ascii="Times New Roman" w:eastAsia="Times New Roman" w:hAnsi="Times New Roman" w:cs="Guttman Stam"/>
                                <w:sz w:val="32"/>
                                <w:szCs w:val="32"/>
                                <w:rtl/>
                              </w:rPr>
                            </w:pPr>
                          </w:p>
                          <w:p w14:paraId="009D27EB" w14:textId="77777777" w:rsidR="00556A18" w:rsidRDefault="00556A18" w:rsidP="007C38B4">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4.05pt;margin-top:7.05pt;width:261.65pt;height:386.9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">
                <v:textbox>
                  <w:txbxContent>
                    <w:p w14:paraId="39175F22" w14:textId="77777777" w:rsidR="00556A18" w:rsidRPr="007C38B4" w:rsidRDefault="00556A18" w:rsidP="007C38B4">
                      <w:pPr>
                        <w:shd w:val="clear" w:color="auto" w:fill="FEFEFE"/>
                        <w:rPr>
                          <w:rFonts w:ascii="Times New Roman" w:eastAsia="Times New Roman" w:hAnsi="Times New Roman" w:cs="Times New Roman"/>
                          <w:sz w:val="32"/>
                          <w:szCs w:val="32"/>
                          <w:rtl/>
                        </w:rPr>
                      </w:pPr>
                    </w:p>
                    <w:p w14:paraId="50A9739E" w14:textId="77777777" w:rsidR="00556A18" w:rsidRPr="007C38B4" w:rsidRDefault="00556A18" w:rsidP="007C38B4">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7C38B4">
                        <w:rPr>
                          <w:rFonts w:ascii="Times New Roman" w:eastAsia="Times New Roman" w:hAnsi="Times New Roman" w:cs="Guttman Stam" w:hint="cs"/>
                          <w:b/>
                          <w:bCs/>
                          <w:sz w:val="32"/>
                          <w:szCs w:val="32"/>
                        </w:rPr>
                        <w:sym w:font="Wingdings" w:char="F027"/>
                      </w:r>
                      <w:r w:rsidRPr="007C38B4">
                        <w:rPr>
                          <w:rFonts w:ascii="Times New Roman" w:eastAsia="Times New Roman" w:hAnsi="Times New Roman" w:cs="Guttman Stam" w:hint="cs"/>
                          <w:b/>
                          <w:bCs/>
                          <w:sz w:val="32"/>
                          <w:szCs w:val="32"/>
                          <w:rtl/>
                        </w:rPr>
                        <w:t xml:space="preserve"> לעילוי נשמת </w:t>
                      </w:r>
                      <w:r w:rsidRPr="007C38B4">
                        <w:rPr>
                          <w:rFonts w:ascii="Times New Roman" w:eastAsia="Times New Roman" w:hAnsi="Times New Roman" w:cs="Guttman Stam" w:hint="cs"/>
                          <w:b/>
                          <w:bCs/>
                          <w:sz w:val="32"/>
                          <w:szCs w:val="32"/>
                        </w:rPr>
                        <w:sym w:font="Wingdings" w:char="F027"/>
                      </w:r>
                    </w:p>
                    <w:p w14:paraId="0FC54D31" w14:textId="77777777" w:rsidR="00556A18" w:rsidRPr="007C38B4" w:rsidRDefault="00556A18" w:rsidP="007C38B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גאון ישראל ותפארתו, פוסק הדור,    מרן מלכא, בקי בכל מכמני התורה, שרבים השיב מעוון</w:t>
                      </w:r>
                    </w:p>
                    <w:p w14:paraId="1F2F0DA5" w14:textId="77777777" w:rsidR="00556A18" w:rsidRPr="007C38B4" w:rsidRDefault="00556A18" w:rsidP="007C38B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p>
                    <w:p w14:paraId="6B2B394C" w14:textId="77777777" w:rsidR="00556A18" w:rsidRPr="007C38B4" w:rsidRDefault="00556A18" w:rsidP="007C38B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מרן מורנו ורבנו ועטרת ראשנו</w:t>
                      </w:r>
                    </w:p>
                    <w:p w14:paraId="744207F3" w14:textId="77777777" w:rsidR="00556A18" w:rsidRPr="007C38B4" w:rsidRDefault="00556A18" w:rsidP="007C38B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הגאון הרב, פאר הדור</w:t>
                      </w:r>
                    </w:p>
                    <w:p w14:paraId="2437F27C" w14:textId="77777777" w:rsidR="00556A18" w:rsidRPr="007C38B4" w:rsidRDefault="00556A18" w:rsidP="007C38B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p>
                    <w:p w14:paraId="115E469B" w14:textId="77777777" w:rsidR="00556A18" w:rsidRPr="007C38B4" w:rsidRDefault="00556A18" w:rsidP="007C38B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 xml:space="preserve">ר' </w:t>
                      </w:r>
                      <w:r w:rsidRPr="007C38B4">
                        <w:rPr>
                          <w:rFonts w:ascii="Times New Roman" w:eastAsia="Times New Roman" w:hAnsi="Times New Roman" w:cs="Guttman Stam" w:hint="cs"/>
                          <w:b/>
                          <w:bCs/>
                          <w:sz w:val="32"/>
                          <w:szCs w:val="32"/>
                          <w:rtl/>
                        </w:rPr>
                        <w:t>עובדיה יוסף בן יעקב וגורג'יה</w:t>
                      </w:r>
                      <w:r w:rsidRPr="007C38B4">
                        <w:rPr>
                          <w:rFonts w:ascii="Times New Roman" w:eastAsia="Times New Roman" w:hAnsi="Times New Roman" w:cs="Guttman Stam" w:hint="cs"/>
                          <w:sz w:val="32"/>
                          <w:szCs w:val="32"/>
                          <w:rtl/>
                        </w:rPr>
                        <w:t xml:space="preserve"> זצוקללה"ה</w:t>
                      </w:r>
                    </w:p>
                    <w:p w14:paraId="68C76DB1" w14:textId="77777777" w:rsidR="00556A18" w:rsidRPr="007C38B4" w:rsidRDefault="00556A18" w:rsidP="007C38B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p>
                    <w:p w14:paraId="45C800C8" w14:textId="77777777" w:rsidR="00556A18" w:rsidRPr="007C38B4" w:rsidRDefault="00556A18" w:rsidP="007C38B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p>
                    <w:p w14:paraId="24D2DE90" w14:textId="77777777" w:rsidR="00556A18" w:rsidRPr="007C38B4" w:rsidRDefault="00556A18" w:rsidP="007C38B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נלב"ע ג' מרחשוון ה' תשע"ד</w:t>
                      </w:r>
                    </w:p>
                    <w:p w14:paraId="48B0EEFD" w14:textId="77777777" w:rsidR="00556A18" w:rsidRPr="007C38B4" w:rsidRDefault="00556A18" w:rsidP="007C38B4">
                      <w:pPr>
                        <w:widowControl w:val="0"/>
                        <w:shd w:val="clear" w:color="auto" w:fill="FEFEFE"/>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7C38B4">
                        <w:rPr>
                          <w:rFonts w:ascii="Times New Roman" w:eastAsia="Times New Roman" w:hAnsi="Times New Roman" w:cs="Guttman Stam" w:hint="cs"/>
                          <w:sz w:val="32"/>
                          <w:szCs w:val="32"/>
                          <w:rtl/>
                        </w:rPr>
                        <w:t>ת.נ.צ.ב.ה</w:t>
                      </w:r>
                    </w:p>
                    <w:p w14:paraId="46CD2DFC" w14:textId="77777777" w:rsidR="00556A18" w:rsidRDefault="00556A18" w:rsidP="007C38B4">
                      <w:pPr>
                        <w:rPr>
                          <w:rFonts w:ascii="Times New Roman" w:eastAsia="Times New Roman" w:hAnsi="Times New Roman" w:cs="Guttman Stam"/>
                          <w:sz w:val="32"/>
                          <w:szCs w:val="32"/>
                          <w:rtl/>
                        </w:rPr>
                      </w:pPr>
                    </w:p>
                    <w:p w14:paraId="486A00BA" w14:textId="77777777" w:rsidR="00556A18" w:rsidRDefault="00556A18" w:rsidP="007C38B4">
                      <w:pPr>
                        <w:rPr>
                          <w:rFonts w:ascii="Times New Roman" w:eastAsia="Times New Roman" w:hAnsi="Times New Roman" w:cs="Guttman Stam"/>
                          <w:sz w:val="32"/>
                          <w:szCs w:val="32"/>
                          <w:rtl/>
                        </w:rPr>
                      </w:pPr>
                    </w:p>
                    <w:p w14:paraId="25AAB3CB" w14:textId="77777777" w:rsidR="00556A18" w:rsidRDefault="00556A18" w:rsidP="007C38B4">
                      <w:pPr>
                        <w:rPr>
                          <w:rFonts w:ascii="Times New Roman" w:eastAsia="Times New Roman" w:hAnsi="Times New Roman" w:cs="Guttman Stam"/>
                          <w:sz w:val="32"/>
                          <w:szCs w:val="32"/>
                          <w:rtl/>
                        </w:rPr>
                      </w:pPr>
                    </w:p>
                    <w:p w14:paraId="20C02C85" w14:textId="77777777" w:rsidR="00556A18" w:rsidRDefault="00556A18" w:rsidP="007C38B4">
                      <w:pPr>
                        <w:rPr>
                          <w:rFonts w:ascii="Times New Roman" w:eastAsia="Times New Roman" w:hAnsi="Times New Roman" w:cs="Guttman Stam"/>
                          <w:sz w:val="32"/>
                          <w:szCs w:val="32"/>
                          <w:rtl/>
                        </w:rPr>
                      </w:pPr>
                    </w:p>
                    <w:p w14:paraId="07789F85" w14:textId="77777777" w:rsidR="00556A18" w:rsidRDefault="00556A18" w:rsidP="007C38B4">
                      <w:pPr>
                        <w:rPr>
                          <w:rFonts w:ascii="Times New Roman" w:eastAsia="Times New Roman" w:hAnsi="Times New Roman" w:cs="Guttman Stam"/>
                          <w:sz w:val="32"/>
                          <w:szCs w:val="32"/>
                          <w:rtl/>
                        </w:rPr>
                      </w:pPr>
                    </w:p>
                    <w:p w14:paraId="398C6372" w14:textId="77777777" w:rsidR="00556A18" w:rsidRDefault="00556A18" w:rsidP="007C38B4">
                      <w:pPr>
                        <w:rPr>
                          <w:rFonts w:ascii="Times New Roman" w:eastAsia="Times New Roman" w:hAnsi="Times New Roman" w:cs="Guttman Stam"/>
                          <w:sz w:val="32"/>
                          <w:szCs w:val="32"/>
                          <w:rtl/>
                        </w:rPr>
                      </w:pPr>
                    </w:p>
                    <w:p w14:paraId="59CFD3BF" w14:textId="77777777" w:rsidR="00556A18" w:rsidRDefault="00556A18" w:rsidP="007C38B4">
                      <w:pPr>
                        <w:rPr>
                          <w:rFonts w:ascii="Times New Roman" w:eastAsia="Times New Roman" w:hAnsi="Times New Roman" w:cs="Guttman Stam"/>
                          <w:sz w:val="32"/>
                          <w:szCs w:val="32"/>
                          <w:rtl/>
                        </w:rPr>
                      </w:pPr>
                    </w:p>
                    <w:p w14:paraId="14FB1D3B" w14:textId="77777777" w:rsidR="00556A18" w:rsidRDefault="00556A18" w:rsidP="007C38B4">
                      <w:pPr>
                        <w:rPr>
                          <w:rFonts w:ascii="Times New Roman" w:eastAsia="Times New Roman" w:hAnsi="Times New Roman" w:cs="Guttman Stam"/>
                          <w:sz w:val="32"/>
                          <w:szCs w:val="32"/>
                          <w:rtl/>
                        </w:rPr>
                      </w:pPr>
                    </w:p>
                    <w:p w14:paraId="009D27EB" w14:textId="77777777" w:rsidR="00556A18" w:rsidRDefault="00556A18" w:rsidP="007C38B4">
                      <w:pPr>
                        <w:rPr>
                          <w:rtl/>
                          <w:cs/>
                        </w:rPr>
                      </w:pPr>
                    </w:p>
                  </w:txbxContent>
                </v:textbox>
              </v:shape>
            </w:pict>
          </mc:Fallback>
        </mc:AlternateContent>
      </w:r>
    </w:p>
    <w:p w14:paraId="6F2BDABB" w14:textId="59954F5E" w:rsidR="00497AD9" w:rsidRPr="00041F5C" w:rsidRDefault="00497AD9" w:rsidP="00CE23C9">
      <w:pPr>
        <w:spacing w:after="120" w:line="360" w:lineRule="exact"/>
        <w:jc w:val="both"/>
        <w:rPr>
          <w:rFonts w:ascii="SBL Hebrew" w:eastAsia="Times New Roman" w:hAnsi="SBL Hebrew" w:cs="FrankRuehl"/>
          <w:sz w:val="28"/>
          <w:szCs w:val="28"/>
          <w:rtl/>
        </w:rPr>
      </w:pPr>
    </w:p>
    <w:p w14:paraId="007324A9" w14:textId="3346738B" w:rsidR="00497AD9" w:rsidRPr="00041F5C" w:rsidRDefault="00497AD9" w:rsidP="00CE23C9">
      <w:pPr>
        <w:spacing w:after="120" w:line="360" w:lineRule="exact"/>
        <w:jc w:val="both"/>
        <w:rPr>
          <w:rFonts w:ascii="SBL Hebrew" w:eastAsia="Times New Roman" w:hAnsi="SBL Hebrew" w:cs="FrankRuehl"/>
          <w:sz w:val="28"/>
          <w:szCs w:val="28"/>
          <w:rtl/>
        </w:rPr>
      </w:pPr>
    </w:p>
    <w:p w14:paraId="5C520A16" w14:textId="737372F3" w:rsidR="00497AD9" w:rsidRPr="00041F5C" w:rsidRDefault="00497AD9" w:rsidP="00CE23C9">
      <w:pPr>
        <w:spacing w:after="120" w:line="360" w:lineRule="exact"/>
        <w:jc w:val="both"/>
        <w:rPr>
          <w:rFonts w:ascii="SBL Hebrew" w:eastAsia="Times New Roman" w:hAnsi="SBL Hebrew" w:cs="FrankRuehl"/>
          <w:sz w:val="28"/>
          <w:szCs w:val="28"/>
          <w:rtl/>
        </w:rPr>
      </w:pPr>
    </w:p>
    <w:p w14:paraId="64DE452D" w14:textId="77777777" w:rsidR="00DF71B1" w:rsidRPr="00041F5C" w:rsidRDefault="00DF71B1" w:rsidP="00CE23C9">
      <w:pPr>
        <w:spacing w:after="120" w:line="360" w:lineRule="exact"/>
        <w:jc w:val="both"/>
        <w:rPr>
          <w:rFonts w:ascii="SBL Hebrew" w:eastAsia="Times New Roman" w:hAnsi="SBL Hebrew" w:cs="FrankRuehl"/>
          <w:sz w:val="28"/>
          <w:szCs w:val="28"/>
          <w:rtl/>
        </w:rPr>
      </w:pPr>
    </w:p>
    <w:p w14:paraId="3E10AA9C" w14:textId="77777777" w:rsidR="00DF71B1" w:rsidRPr="00041F5C" w:rsidRDefault="00DF71B1" w:rsidP="00CE23C9">
      <w:pPr>
        <w:spacing w:after="120" w:line="360" w:lineRule="exact"/>
        <w:jc w:val="both"/>
        <w:rPr>
          <w:rFonts w:ascii="SBL Hebrew" w:eastAsia="Times New Roman" w:hAnsi="SBL Hebrew" w:cs="FrankRuehl"/>
          <w:sz w:val="28"/>
          <w:szCs w:val="28"/>
          <w:rtl/>
        </w:rPr>
      </w:pPr>
    </w:p>
    <w:p w14:paraId="206E05A8" w14:textId="2ED0F4A0" w:rsidR="00DF71B1" w:rsidRPr="00041F5C" w:rsidRDefault="00DF71B1" w:rsidP="00CE23C9">
      <w:pPr>
        <w:spacing w:after="120" w:line="360" w:lineRule="exact"/>
        <w:jc w:val="both"/>
        <w:rPr>
          <w:rFonts w:ascii="SBL Hebrew" w:eastAsia="Times New Roman" w:hAnsi="SBL Hebrew" w:cs="FrankRuehl"/>
          <w:sz w:val="28"/>
          <w:szCs w:val="28"/>
          <w:rtl/>
        </w:rPr>
      </w:pPr>
    </w:p>
    <w:p w14:paraId="37DBAF7C" w14:textId="53256C2A" w:rsidR="00DF71B1" w:rsidRPr="00041F5C" w:rsidRDefault="00DF71B1" w:rsidP="00CE23C9">
      <w:pPr>
        <w:spacing w:after="120" w:line="360" w:lineRule="exact"/>
        <w:jc w:val="both"/>
        <w:rPr>
          <w:rFonts w:ascii="SBL Hebrew" w:eastAsia="Times New Roman" w:hAnsi="SBL Hebrew" w:cs="FrankRuehl"/>
          <w:sz w:val="28"/>
          <w:szCs w:val="28"/>
          <w:rtl/>
        </w:rPr>
      </w:pPr>
    </w:p>
    <w:p w14:paraId="01E7FD65" w14:textId="77777777" w:rsidR="00DF71B1" w:rsidRPr="00041F5C" w:rsidRDefault="00DF71B1" w:rsidP="00CE23C9">
      <w:pPr>
        <w:spacing w:after="120" w:line="360" w:lineRule="exact"/>
        <w:jc w:val="both"/>
        <w:rPr>
          <w:rFonts w:ascii="SBL Hebrew" w:eastAsia="Times New Roman" w:hAnsi="SBL Hebrew" w:cs="FrankRuehl"/>
          <w:sz w:val="28"/>
          <w:szCs w:val="28"/>
          <w:rtl/>
        </w:rPr>
      </w:pPr>
    </w:p>
    <w:p w14:paraId="3BF0BAE6" w14:textId="581D4AD0" w:rsidR="00DF71B1" w:rsidRPr="00041F5C" w:rsidRDefault="00DF71B1" w:rsidP="00CE23C9">
      <w:pPr>
        <w:spacing w:after="120" w:line="360" w:lineRule="exact"/>
        <w:jc w:val="both"/>
        <w:rPr>
          <w:rFonts w:ascii="SBL Hebrew" w:eastAsia="Times New Roman" w:hAnsi="SBL Hebrew" w:cs="FrankRuehl"/>
          <w:sz w:val="28"/>
          <w:szCs w:val="28"/>
          <w:rtl/>
        </w:rPr>
      </w:pPr>
    </w:p>
    <w:p w14:paraId="1D3ECDAB" w14:textId="77777777" w:rsidR="00DF71B1" w:rsidRPr="00041F5C" w:rsidRDefault="00DF71B1" w:rsidP="00CE23C9">
      <w:pPr>
        <w:spacing w:after="120" w:line="360" w:lineRule="exact"/>
        <w:jc w:val="both"/>
        <w:rPr>
          <w:rFonts w:ascii="SBL Hebrew" w:eastAsia="Times New Roman" w:hAnsi="SBL Hebrew" w:cs="FrankRuehl"/>
          <w:sz w:val="28"/>
          <w:szCs w:val="28"/>
          <w:rtl/>
        </w:rPr>
      </w:pPr>
    </w:p>
    <w:p w14:paraId="0D64E7E0" w14:textId="1757CC86" w:rsidR="00DF71B1" w:rsidRPr="00041F5C" w:rsidRDefault="00DF71B1" w:rsidP="00CE23C9">
      <w:pPr>
        <w:spacing w:after="120" w:line="360" w:lineRule="exact"/>
        <w:jc w:val="both"/>
        <w:rPr>
          <w:rFonts w:ascii="SBL Hebrew" w:eastAsia="Times New Roman" w:hAnsi="SBL Hebrew" w:cs="FrankRuehl"/>
          <w:sz w:val="28"/>
          <w:szCs w:val="28"/>
          <w:rtl/>
        </w:rPr>
      </w:pPr>
    </w:p>
    <w:p w14:paraId="73202C2D" w14:textId="77777777" w:rsidR="00DF71B1" w:rsidRPr="00041F5C" w:rsidRDefault="00DF71B1" w:rsidP="00CE23C9">
      <w:pPr>
        <w:spacing w:after="120" w:line="360" w:lineRule="exact"/>
        <w:jc w:val="both"/>
        <w:rPr>
          <w:rFonts w:ascii="SBL Hebrew" w:eastAsia="Times New Roman" w:hAnsi="SBL Hebrew" w:cs="FrankRuehl"/>
          <w:sz w:val="28"/>
          <w:szCs w:val="28"/>
          <w:rtl/>
        </w:rPr>
      </w:pPr>
    </w:p>
    <w:p w14:paraId="344BB635" w14:textId="1CBCDC0E" w:rsidR="00DF71B1" w:rsidRPr="00041F5C" w:rsidRDefault="00DF71B1" w:rsidP="00CE23C9">
      <w:pPr>
        <w:spacing w:after="120" w:line="360" w:lineRule="exact"/>
        <w:jc w:val="both"/>
        <w:rPr>
          <w:rFonts w:ascii="SBL Hebrew" w:eastAsia="Times New Roman" w:hAnsi="SBL Hebrew" w:cs="FrankRuehl"/>
          <w:sz w:val="28"/>
          <w:szCs w:val="28"/>
          <w:rtl/>
        </w:rPr>
      </w:pPr>
    </w:p>
    <w:p w14:paraId="5799CC78" w14:textId="016C2B86" w:rsidR="00DF71B1" w:rsidRPr="00041F5C" w:rsidRDefault="00DF71B1" w:rsidP="00CE23C9">
      <w:pPr>
        <w:spacing w:after="120" w:line="360" w:lineRule="exact"/>
        <w:jc w:val="both"/>
        <w:rPr>
          <w:rFonts w:ascii="SBL Hebrew" w:eastAsia="Times New Roman" w:hAnsi="SBL Hebrew" w:cs="FrankRuehl"/>
          <w:sz w:val="28"/>
          <w:szCs w:val="28"/>
          <w:rtl/>
        </w:rPr>
      </w:pPr>
    </w:p>
    <w:p w14:paraId="424600CB" w14:textId="49B944EC" w:rsidR="00DF71B1" w:rsidRPr="00041F5C" w:rsidRDefault="00DF71B1" w:rsidP="00CE23C9">
      <w:pPr>
        <w:spacing w:after="120" w:line="360" w:lineRule="exact"/>
        <w:jc w:val="both"/>
        <w:rPr>
          <w:rFonts w:ascii="SBL Hebrew" w:eastAsia="Times New Roman" w:hAnsi="SBL Hebrew" w:cs="FrankRuehl"/>
          <w:sz w:val="28"/>
          <w:szCs w:val="28"/>
          <w:rtl/>
        </w:rPr>
      </w:pPr>
    </w:p>
    <w:p w14:paraId="1299467D" w14:textId="77777777" w:rsidR="00DF71B1" w:rsidRPr="00041F5C" w:rsidRDefault="00DF71B1" w:rsidP="00CE23C9">
      <w:pPr>
        <w:spacing w:after="120" w:line="360" w:lineRule="exact"/>
        <w:jc w:val="both"/>
        <w:rPr>
          <w:rFonts w:ascii="SBL Hebrew" w:eastAsia="Times New Roman" w:hAnsi="SBL Hebrew" w:cs="FrankRuehl"/>
          <w:sz w:val="28"/>
          <w:szCs w:val="28"/>
          <w:rtl/>
        </w:rPr>
      </w:pPr>
    </w:p>
    <w:p w14:paraId="1D31DB9D" w14:textId="77777777" w:rsidR="00DF71B1" w:rsidRPr="00041F5C" w:rsidRDefault="00DF71B1" w:rsidP="00CE23C9">
      <w:pPr>
        <w:spacing w:after="120" w:line="360" w:lineRule="exact"/>
        <w:jc w:val="both"/>
        <w:rPr>
          <w:rFonts w:ascii="SBL Hebrew" w:eastAsia="Times New Roman" w:hAnsi="SBL Hebrew" w:cs="FrankRuehl"/>
          <w:sz w:val="28"/>
          <w:szCs w:val="28"/>
          <w:rtl/>
        </w:rPr>
      </w:pPr>
    </w:p>
    <w:p w14:paraId="1CC2E456" w14:textId="77777777" w:rsidR="00DF71B1" w:rsidRPr="00041F5C" w:rsidRDefault="00DF71B1" w:rsidP="00CE23C9">
      <w:pPr>
        <w:spacing w:after="120" w:line="360" w:lineRule="exact"/>
        <w:jc w:val="both"/>
        <w:rPr>
          <w:rFonts w:ascii="SBL Hebrew" w:eastAsia="Times New Roman" w:hAnsi="SBL Hebrew" w:cs="FrankRuehl"/>
          <w:sz w:val="28"/>
          <w:szCs w:val="28"/>
          <w:rtl/>
        </w:rPr>
      </w:pPr>
    </w:p>
    <w:p w14:paraId="5259CBA7" w14:textId="44FFFDA8" w:rsidR="00497AD9" w:rsidRPr="00041F5C" w:rsidRDefault="00497AD9" w:rsidP="00CE23C9">
      <w:pPr>
        <w:spacing w:after="120" w:line="360" w:lineRule="exact"/>
        <w:jc w:val="both"/>
        <w:rPr>
          <w:rFonts w:ascii="SBL Hebrew" w:eastAsia="Times New Roman" w:hAnsi="SBL Hebrew" w:cs="FrankRuehl"/>
          <w:sz w:val="28"/>
          <w:szCs w:val="28"/>
          <w:rtl/>
        </w:rPr>
      </w:pPr>
    </w:p>
    <w:p w14:paraId="59E6ACEB" w14:textId="2F11F308" w:rsidR="00497AD9" w:rsidRPr="00041F5C" w:rsidRDefault="00CA036D" w:rsidP="00CE23C9">
      <w:pPr>
        <w:spacing w:after="120" w:line="360" w:lineRule="exact"/>
        <w:jc w:val="both"/>
        <w:rPr>
          <w:rFonts w:ascii="SBL Hebrew" w:eastAsia="Times New Roman" w:hAnsi="SBL Hebrew" w:cs="FrankRuehl"/>
          <w:sz w:val="28"/>
          <w:szCs w:val="28"/>
          <w:rtl/>
        </w:rPr>
      </w:pPr>
      <w:r w:rsidRPr="00041F5C">
        <w:rPr>
          <w:rFonts w:hint="cs"/>
          <w:noProof/>
          <w:sz w:val="30"/>
          <w:szCs w:val="32"/>
          <w:rtl/>
        </w:rPr>
        <mc:AlternateContent>
          <mc:Choice Requires="wps">
            <w:drawing>
              <wp:anchor distT="0" distB="0" distL="114300" distR="114300" simplePos="0" relativeHeight="251657216" behindDoc="1" locked="0" layoutInCell="1" allowOverlap="1" wp14:anchorId="14D490C8" wp14:editId="63AC6CA5">
                <wp:simplePos x="0" y="0"/>
                <wp:positionH relativeFrom="column">
                  <wp:posOffset>-1018540</wp:posOffset>
                </wp:positionH>
                <wp:positionV relativeFrom="paragraph">
                  <wp:posOffset>1123673</wp:posOffset>
                </wp:positionV>
                <wp:extent cx="7062470" cy="11448415"/>
                <wp:effectExtent l="0" t="0" r="24130" b="19685"/>
                <wp:wrapNone/>
                <wp:docPr id="7" name="מלבן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2470" cy="1144841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9AE978E" id="מלבן 7" o:spid="_x0000_s1026" style="position:absolute;left:0;text-align:left;margin-left:-80.2pt;margin-top:88.5pt;width:556.1pt;height:90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" fillcolor="#d8d8d8"/>
            </w:pict>
          </mc:Fallback>
        </mc:AlternateContent>
      </w:r>
    </w:p>
    <w:p w14:paraId="018498C1" w14:textId="46212D1C" w:rsidR="00B745E1" w:rsidRPr="00041F5C" w:rsidRDefault="00CA036D" w:rsidP="00CE23C9">
      <w:pPr>
        <w:spacing w:after="120" w:line="360" w:lineRule="exact"/>
        <w:jc w:val="both"/>
        <w:rPr>
          <w:rFonts w:ascii="SBL Hebrew" w:eastAsia="Times New Roman" w:hAnsi="SBL Hebrew" w:cs="FrankRuehl"/>
          <w:sz w:val="28"/>
          <w:szCs w:val="28"/>
          <w:rtl/>
        </w:rPr>
      </w:pPr>
      <w:r w:rsidRPr="00041F5C">
        <w:rPr>
          <w:rFonts w:hint="cs"/>
          <w:noProof/>
          <w:sz w:val="30"/>
          <w:szCs w:val="32"/>
          <w:rtl/>
        </w:rPr>
        <w:lastRenderedPageBreak/>
        <mc:AlternateContent>
          <mc:Choice Requires="wps">
            <w:drawing>
              <wp:anchor distT="0" distB="0" distL="114300" distR="114300" simplePos="0" relativeHeight="251662336" behindDoc="1" locked="0" layoutInCell="1" allowOverlap="1" wp14:anchorId="72781D4E" wp14:editId="2B85EFED">
                <wp:simplePos x="0" y="0"/>
                <wp:positionH relativeFrom="page">
                  <wp:align>right</wp:align>
                </wp:positionH>
                <wp:positionV relativeFrom="paragraph">
                  <wp:posOffset>-3929407</wp:posOffset>
                </wp:positionV>
                <wp:extent cx="7062470" cy="11448415"/>
                <wp:effectExtent l="0" t="0" r="24130" b="19685"/>
                <wp:wrapNone/>
                <wp:docPr id="25" name="מלבן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2470" cy="1144841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ED39815" id="מלבן 25" o:spid="_x0000_s1026" style="position:absolute;left:0;text-align:left;margin-left:504.9pt;margin-top:-309.4pt;width:556.1pt;height:901.45pt;z-index:-2516541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" fillcolor="#d8d8d8">
                <w10:wrap anchorx="page"/>
              </v:rect>
            </w:pict>
          </mc:Fallback>
        </mc:AlternateContent>
      </w:r>
    </w:p>
    <w:p w14:paraId="56E4CE5F" w14:textId="334B33DB" w:rsidR="00B745E1" w:rsidRPr="00041F5C" w:rsidRDefault="00B745E1" w:rsidP="00CE23C9">
      <w:pPr>
        <w:spacing w:after="120" w:line="360" w:lineRule="exact"/>
        <w:jc w:val="both"/>
        <w:rPr>
          <w:rFonts w:ascii="SBL Hebrew" w:eastAsia="Times New Roman" w:hAnsi="SBL Hebrew" w:cs="FrankRuehl"/>
          <w:sz w:val="28"/>
          <w:szCs w:val="28"/>
          <w:rtl/>
        </w:rPr>
      </w:pPr>
    </w:p>
    <w:p w14:paraId="22CDFD70" w14:textId="5EA55205" w:rsidR="00B745E1" w:rsidRPr="00041F5C" w:rsidRDefault="00CA036D" w:rsidP="00CE23C9">
      <w:pPr>
        <w:spacing w:after="120" w:line="360" w:lineRule="exact"/>
        <w:jc w:val="both"/>
        <w:rPr>
          <w:rFonts w:ascii="SBL Hebrew" w:eastAsia="Times New Roman" w:hAnsi="SBL Hebrew" w:cs="FrankRuehl"/>
          <w:sz w:val="28"/>
          <w:szCs w:val="28"/>
          <w:rtl/>
        </w:rPr>
      </w:pPr>
      <w:r w:rsidRPr="00041F5C">
        <w:rPr>
          <w:noProof/>
          <w:sz w:val="30"/>
          <w:szCs w:val="32"/>
          <w:rtl/>
        </w:rPr>
        <mc:AlternateContent>
          <mc:Choice Requires="wps">
            <w:drawing>
              <wp:anchor distT="0" distB="0" distL="114300" distR="114300" simplePos="0" relativeHeight="251663360" behindDoc="0" locked="0" layoutInCell="1" allowOverlap="1" wp14:anchorId="1A58AF3E" wp14:editId="349AE0F4">
                <wp:simplePos x="0" y="0"/>
                <wp:positionH relativeFrom="column">
                  <wp:posOffset>904350</wp:posOffset>
                </wp:positionH>
                <wp:positionV relativeFrom="paragraph">
                  <wp:posOffset>75151</wp:posOffset>
                </wp:positionV>
                <wp:extent cx="2633345" cy="5858510"/>
                <wp:effectExtent l="0" t="0" r="14605" b="27940"/>
                <wp:wrapNone/>
                <wp:docPr id="2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33345" cy="5858510"/>
                        </a:xfrm>
                        <a:prstGeom prst="rect">
                          <a:avLst/>
                        </a:prstGeom>
                        <a:solidFill>
                          <a:srgbClr val="FFFFFF"/>
                        </a:solidFill>
                        <a:ln w="9525">
                          <a:solidFill>
                            <a:srgbClr val="000000"/>
                          </a:solidFill>
                          <a:miter lim="800000"/>
                          <a:headEnd/>
                          <a:tailEnd/>
                        </a:ln>
                      </wps:spPr>
                      <wps:txbx>
                        <w:txbxContent>
                          <w:p w14:paraId="3423A4A0"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Pr>
                              <w:sym w:font="Wingdings" w:char="F027"/>
                            </w:r>
                            <w:r>
                              <w:rPr>
                                <w:rFonts w:ascii="Times New Roman" w:eastAsia="Times New Roman" w:hAnsi="Times New Roman" w:cs="Guttman Stam" w:hint="cs"/>
                                <w:b/>
                                <w:bCs/>
                                <w:sz w:val="32"/>
                                <w:szCs w:val="32"/>
                                <w:rtl/>
                              </w:rPr>
                              <w:t xml:space="preserve"> </w:t>
                            </w:r>
                            <w:r w:rsidRPr="0011540C">
                              <w:rPr>
                                <w:rFonts w:ascii="Times New Roman" w:eastAsia="Times New Roman" w:hAnsi="Times New Roman" w:cs="Guttman Stam" w:hint="cs"/>
                                <w:b/>
                                <w:bCs/>
                                <w:sz w:val="32"/>
                                <w:szCs w:val="32"/>
                                <w:rtl/>
                              </w:rPr>
                              <w:t xml:space="preserve">לעילוי נשמת </w:t>
                            </w:r>
                            <w:r w:rsidRPr="0011540C">
                              <w:rPr>
                                <w:rFonts w:ascii="Times New Roman" w:eastAsia="Times New Roman" w:hAnsi="Times New Roman" w:cs="Guttman Stam" w:hint="cs"/>
                                <w:b/>
                                <w:bCs/>
                                <w:sz w:val="32"/>
                                <w:szCs w:val="32"/>
                              </w:rPr>
                              <w:sym w:font="Wingdings" w:char="F027"/>
                            </w:r>
                          </w:p>
                          <w:p w14:paraId="566F58CA"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חיה עישה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מרים</w:t>
                            </w:r>
                          </w:p>
                          <w:p w14:paraId="08AE2A98"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רחל </w:t>
                            </w:r>
                            <w:r w:rsidRPr="0011540C">
                              <w:rPr>
                                <w:rFonts w:ascii="Times New Roman" w:eastAsia="Times New Roman" w:hAnsi="Times New Roman" w:cs="Guttman Stam" w:hint="cs"/>
                                <w:b/>
                                <w:bCs/>
                                <w:sz w:val="28"/>
                                <w:szCs w:val="28"/>
                                <w:rtl/>
                              </w:rPr>
                              <w:t>בת</w:t>
                            </w:r>
                            <w:r w:rsidRPr="0011540C">
                              <w:rPr>
                                <w:rFonts w:ascii="Times New Roman" w:eastAsia="Times New Roman" w:hAnsi="Times New Roman" w:cs="Guttman Stam" w:hint="cs"/>
                                <w:b/>
                                <w:bCs/>
                                <w:sz w:val="32"/>
                                <w:szCs w:val="32"/>
                                <w:rtl/>
                              </w:rPr>
                              <w:t xml:space="preserve"> גרז'</w:t>
                            </w:r>
                          </w:p>
                          <w:p w14:paraId="1CA4C5EA"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sz w:val="28"/>
                                <w:szCs w:val="28"/>
                              </w:rPr>
                            </w:pPr>
                            <w:r w:rsidRPr="0011540C">
                              <w:rPr>
                                <w:rFonts w:ascii="Times New Roman" w:eastAsia="Times New Roman" w:hAnsi="Times New Roman" w:cs="Guttman Stam" w:hint="cs"/>
                                <w:sz w:val="28"/>
                                <w:szCs w:val="28"/>
                                <w:rtl/>
                              </w:rPr>
                              <w:t>נלב"ע ה בכסלו ה'תשע"ז</w:t>
                            </w:r>
                          </w:p>
                          <w:p w14:paraId="78495A6D"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סילביה חזן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רחל </w:t>
                            </w:r>
                          </w:p>
                          <w:p w14:paraId="311EFF2F"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sz w:val="28"/>
                                <w:szCs w:val="28"/>
                              </w:rPr>
                            </w:pPr>
                            <w:r w:rsidRPr="0011540C">
                              <w:rPr>
                                <w:rFonts w:ascii="Times New Roman" w:eastAsia="Times New Roman" w:hAnsi="Times New Roman" w:cs="Guttman Stam" w:hint="cs"/>
                                <w:sz w:val="28"/>
                                <w:szCs w:val="28"/>
                                <w:rtl/>
                              </w:rPr>
                              <w:t>נלב"ע יא בסיון ה'תשמ"ז</w:t>
                            </w:r>
                          </w:p>
                          <w:p w14:paraId="0D308405"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סלחה חזן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שרה</w:t>
                            </w:r>
                          </w:p>
                          <w:p w14:paraId="19457468"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אליס מאמיה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סלחה</w:t>
                            </w:r>
                          </w:p>
                          <w:p w14:paraId="188F834A"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שרינה ירחי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סלחה</w:t>
                            </w:r>
                          </w:p>
                          <w:p w14:paraId="54AC68A0"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גרז' עסיס</w:t>
                            </w:r>
                            <w:r w:rsidRPr="0011540C">
                              <w:rPr>
                                <w:rFonts w:ascii="Times New Roman" w:eastAsia="Times New Roman" w:hAnsi="Times New Roman" w:cs="Guttman Stam" w:hint="cs"/>
                                <w:b/>
                                <w:bCs/>
                                <w:sz w:val="28"/>
                                <w:szCs w:val="28"/>
                                <w:rtl/>
                              </w:rPr>
                              <w:t xml:space="preserve">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28"/>
                                <w:szCs w:val="28"/>
                                <w:rtl/>
                              </w:rPr>
                              <w:t xml:space="preserve"> </w:t>
                            </w:r>
                            <w:r w:rsidRPr="0011540C">
                              <w:rPr>
                                <w:rFonts w:ascii="Times New Roman" w:eastAsia="Times New Roman" w:hAnsi="Times New Roman" w:cs="Guttman Stam" w:hint="cs"/>
                                <w:b/>
                                <w:bCs/>
                                <w:sz w:val="32"/>
                                <w:szCs w:val="32"/>
                                <w:rtl/>
                              </w:rPr>
                              <w:t>חוה</w:t>
                            </w:r>
                          </w:p>
                          <w:p w14:paraId="7536AB8C"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לינדה לניאדו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סלחה</w:t>
                            </w:r>
                          </w:p>
                          <w:p w14:paraId="4D600981"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גרז' עסיס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28"/>
                                <w:szCs w:val="28"/>
                                <w:rtl/>
                              </w:rPr>
                              <w:t xml:space="preserve"> </w:t>
                            </w:r>
                            <w:r w:rsidRPr="0011540C">
                              <w:rPr>
                                <w:rFonts w:ascii="Times New Roman" w:eastAsia="Times New Roman" w:hAnsi="Times New Roman" w:cs="Guttman Stam" w:hint="cs"/>
                                <w:b/>
                                <w:bCs/>
                                <w:sz w:val="32"/>
                                <w:szCs w:val="32"/>
                                <w:rtl/>
                              </w:rPr>
                              <w:t>רחל</w:t>
                            </w:r>
                          </w:p>
                          <w:p w14:paraId="78596636"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אולגה </w:t>
                            </w:r>
                            <w:r w:rsidRPr="0011540C">
                              <w:rPr>
                                <w:rFonts w:ascii="Times New Roman" w:eastAsia="Times New Roman" w:hAnsi="Times New Roman" w:cs="Guttman Stam" w:hint="cs"/>
                                <w:b/>
                                <w:bCs/>
                                <w:sz w:val="28"/>
                                <w:szCs w:val="28"/>
                                <w:rtl/>
                              </w:rPr>
                              <w:t>בת</w:t>
                            </w:r>
                            <w:r w:rsidRPr="0011540C">
                              <w:rPr>
                                <w:rFonts w:ascii="Times New Roman" w:eastAsia="Times New Roman" w:hAnsi="Times New Roman" w:cs="Guttman Stam" w:hint="cs"/>
                                <w:b/>
                                <w:bCs/>
                                <w:sz w:val="32"/>
                                <w:szCs w:val="32"/>
                                <w:rtl/>
                              </w:rPr>
                              <w:t xml:space="preserve"> חוה</w:t>
                            </w:r>
                          </w:p>
                          <w:p w14:paraId="18B32958"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מונה </w:t>
                            </w:r>
                            <w:r w:rsidRPr="0011540C">
                              <w:rPr>
                                <w:rFonts w:ascii="Times New Roman" w:eastAsia="Times New Roman" w:hAnsi="Times New Roman" w:cs="Guttman Stam" w:hint="cs"/>
                                <w:b/>
                                <w:bCs/>
                                <w:sz w:val="28"/>
                                <w:szCs w:val="28"/>
                                <w:rtl/>
                              </w:rPr>
                              <w:t>בת</w:t>
                            </w:r>
                            <w:r w:rsidRPr="0011540C">
                              <w:rPr>
                                <w:rFonts w:ascii="Times New Roman" w:eastAsia="Times New Roman" w:hAnsi="Times New Roman" w:cs="Guttman Stam" w:hint="cs"/>
                                <w:b/>
                                <w:bCs/>
                                <w:sz w:val="32"/>
                                <w:szCs w:val="32"/>
                                <w:rtl/>
                              </w:rPr>
                              <w:t xml:space="preserve"> חוה</w:t>
                            </w:r>
                          </w:p>
                          <w:p w14:paraId="2C45D509"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p>
                          <w:p w14:paraId="0E0A795D"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p>
                          <w:p w14:paraId="42DE9603" w14:textId="77777777" w:rsidR="00556A18" w:rsidRDefault="00556A18" w:rsidP="00EA3FC3">
                            <w:pPr>
                              <w:shd w:val="clear" w:color="auto" w:fill="FFFFFF"/>
                              <w:jc w:val="center"/>
                              <w:rPr>
                                <w:rtl/>
                                <w:cs/>
                              </w:rPr>
                            </w:pPr>
                            <w:r w:rsidRPr="0011540C">
                              <w:rPr>
                                <w:rFonts w:ascii="Times New Roman" w:eastAsia="Times New Roman" w:hAnsi="Times New Roman" w:cs="Guttman Stam" w:hint="cs"/>
                                <w:b/>
                                <w:bCs/>
                                <w:sz w:val="32"/>
                                <w:szCs w:val="32"/>
                                <w:rtl/>
                              </w:rPr>
                              <w:t>ת.נ.צ.ב.ה.</w:t>
                            </w:r>
                          </w:p>
                          <w:p w14:paraId="360C8490" w14:textId="77777777" w:rsidR="00556A18" w:rsidRDefault="00556A18" w:rsidP="00EA3FC3">
                            <w:pPr>
                              <w:shd w:val="clear" w:color="auto" w:fill="FFFFFF"/>
                              <w:jc w:val="center"/>
                              <w:rPr>
                                <w:rtl/>
                                <w:cs/>
                              </w:rPr>
                            </w:pPr>
                          </w:p>
                          <w:p w14:paraId="194666CD" w14:textId="77777777" w:rsidR="00556A18" w:rsidRDefault="00556A18" w:rsidP="00EA3FC3">
                            <w:pPr>
                              <w:shd w:val="clear" w:color="auto" w:fill="FFFFFF"/>
                              <w:jc w:val="cente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1.2pt;margin-top:5.9pt;width:207.35pt;height:461.3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">
                <v:textbox>
                  <w:txbxContent>
                    <w:p w14:paraId="3423A4A0"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Pr>
                        <w:sym w:font="Wingdings" w:char="F027"/>
                      </w:r>
                      <w:r>
                        <w:rPr>
                          <w:rFonts w:ascii="Times New Roman" w:eastAsia="Times New Roman" w:hAnsi="Times New Roman" w:cs="Guttman Stam" w:hint="cs"/>
                          <w:b/>
                          <w:bCs/>
                          <w:sz w:val="32"/>
                          <w:szCs w:val="32"/>
                          <w:rtl/>
                        </w:rPr>
                        <w:t xml:space="preserve"> </w:t>
                      </w:r>
                      <w:r w:rsidRPr="0011540C">
                        <w:rPr>
                          <w:rFonts w:ascii="Times New Roman" w:eastAsia="Times New Roman" w:hAnsi="Times New Roman" w:cs="Guttman Stam" w:hint="cs"/>
                          <w:b/>
                          <w:bCs/>
                          <w:sz w:val="32"/>
                          <w:szCs w:val="32"/>
                          <w:rtl/>
                        </w:rPr>
                        <w:t xml:space="preserve">לעילוי נשמת </w:t>
                      </w:r>
                      <w:r w:rsidRPr="0011540C">
                        <w:rPr>
                          <w:rFonts w:ascii="Times New Roman" w:eastAsia="Times New Roman" w:hAnsi="Times New Roman" w:cs="Guttman Stam" w:hint="cs"/>
                          <w:b/>
                          <w:bCs/>
                          <w:sz w:val="32"/>
                          <w:szCs w:val="32"/>
                        </w:rPr>
                        <w:sym w:font="Wingdings" w:char="F027"/>
                      </w:r>
                    </w:p>
                    <w:p w14:paraId="566F58CA"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חיה עישה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מרים</w:t>
                      </w:r>
                    </w:p>
                    <w:p w14:paraId="08AE2A98"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רחל </w:t>
                      </w:r>
                      <w:r w:rsidRPr="0011540C">
                        <w:rPr>
                          <w:rFonts w:ascii="Times New Roman" w:eastAsia="Times New Roman" w:hAnsi="Times New Roman" w:cs="Guttman Stam" w:hint="cs"/>
                          <w:b/>
                          <w:bCs/>
                          <w:sz w:val="28"/>
                          <w:szCs w:val="28"/>
                          <w:rtl/>
                        </w:rPr>
                        <w:t>בת</w:t>
                      </w:r>
                      <w:r w:rsidRPr="0011540C">
                        <w:rPr>
                          <w:rFonts w:ascii="Times New Roman" w:eastAsia="Times New Roman" w:hAnsi="Times New Roman" w:cs="Guttman Stam" w:hint="cs"/>
                          <w:b/>
                          <w:bCs/>
                          <w:sz w:val="32"/>
                          <w:szCs w:val="32"/>
                          <w:rtl/>
                        </w:rPr>
                        <w:t xml:space="preserve"> גרז'</w:t>
                      </w:r>
                    </w:p>
                    <w:p w14:paraId="1CA4C5EA"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sz w:val="28"/>
                          <w:szCs w:val="28"/>
                        </w:rPr>
                      </w:pPr>
                      <w:r w:rsidRPr="0011540C">
                        <w:rPr>
                          <w:rFonts w:ascii="Times New Roman" w:eastAsia="Times New Roman" w:hAnsi="Times New Roman" w:cs="Guttman Stam" w:hint="cs"/>
                          <w:sz w:val="28"/>
                          <w:szCs w:val="28"/>
                          <w:rtl/>
                        </w:rPr>
                        <w:t>נלב"ע ה בכסלו ה'תשע"ז</w:t>
                      </w:r>
                    </w:p>
                    <w:p w14:paraId="78495A6D"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סילביה חזן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רחל </w:t>
                      </w:r>
                    </w:p>
                    <w:p w14:paraId="311EFF2F"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sz w:val="28"/>
                          <w:szCs w:val="28"/>
                        </w:rPr>
                      </w:pPr>
                      <w:r w:rsidRPr="0011540C">
                        <w:rPr>
                          <w:rFonts w:ascii="Times New Roman" w:eastAsia="Times New Roman" w:hAnsi="Times New Roman" w:cs="Guttman Stam" w:hint="cs"/>
                          <w:sz w:val="28"/>
                          <w:szCs w:val="28"/>
                          <w:rtl/>
                        </w:rPr>
                        <w:t>נלב"ע יא בסיון ה'תשמ"ז</w:t>
                      </w:r>
                    </w:p>
                    <w:p w14:paraId="0D308405"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סלחה חזן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שרה</w:t>
                      </w:r>
                    </w:p>
                    <w:p w14:paraId="19457468"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אליס מאמיה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סלחה</w:t>
                      </w:r>
                    </w:p>
                    <w:p w14:paraId="188F834A"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שרינה ירחי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סלחה</w:t>
                      </w:r>
                    </w:p>
                    <w:p w14:paraId="54AC68A0"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גרז' עסיס</w:t>
                      </w:r>
                      <w:r w:rsidRPr="0011540C">
                        <w:rPr>
                          <w:rFonts w:ascii="Times New Roman" w:eastAsia="Times New Roman" w:hAnsi="Times New Roman" w:cs="Guttman Stam" w:hint="cs"/>
                          <w:b/>
                          <w:bCs/>
                          <w:sz w:val="28"/>
                          <w:szCs w:val="28"/>
                          <w:rtl/>
                        </w:rPr>
                        <w:t xml:space="preserve">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28"/>
                          <w:szCs w:val="28"/>
                          <w:rtl/>
                        </w:rPr>
                        <w:t xml:space="preserve"> </w:t>
                      </w:r>
                      <w:r w:rsidRPr="0011540C">
                        <w:rPr>
                          <w:rFonts w:ascii="Times New Roman" w:eastAsia="Times New Roman" w:hAnsi="Times New Roman" w:cs="Guttman Stam" w:hint="cs"/>
                          <w:b/>
                          <w:bCs/>
                          <w:sz w:val="32"/>
                          <w:szCs w:val="32"/>
                          <w:rtl/>
                        </w:rPr>
                        <w:t>חוה</w:t>
                      </w:r>
                    </w:p>
                    <w:p w14:paraId="7536AB8C"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לינדה לניאדו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32"/>
                          <w:szCs w:val="32"/>
                          <w:rtl/>
                        </w:rPr>
                        <w:t xml:space="preserve"> סלחה</w:t>
                      </w:r>
                    </w:p>
                    <w:p w14:paraId="4D600981"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גרז' עסיס </w:t>
                      </w:r>
                      <w:r w:rsidRPr="0011540C">
                        <w:rPr>
                          <w:rFonts w:ascii="Times New Roman" w:eastAsia="Times New Roman" w:hAnsi="Times New Roman" w:cs="Guttman Stam" w:hint="cs"/>
                          <w:sz w:val="28"/>
                          <w:szCs w:val="28"/>
                          <w:rtl/>
                        </w:rPr>
                        <w:t>בת</w:t>
                      </w:r>
                      <w:r w:rsidRPr="0011540C">
                        <w:rPr>
                          <w:rFonts w:ascii="Times New Roman" w:eastAsia="Times New Roman" w:hAnsi="Times New Roman" w:cs="Guttman Stam" w:hint="cs"/>
                          <w:b/>
                          <w:bCs/>
                          <w:sz w:val="28"/>
                          <w:szCs w:val="28"/>
                          <w:rtl/>
                        </w:rPr>
                        <w:t xml:space="preserve"> </w:t>
                      </w:r>
                      <w:r w:rsidRPr="0011540C">
                        <w:rPr>
                          <w:rFonts w:ascii="Times New Roman" w:eastAsia="Times New Roman" w:hAnsi="Times New Roman" w:cs="Guttman Stam" w:hint="cs"/>
                          <w:b/>
                          <w:bCs/>
                          <w:sz w:val="32"/>
                          <w:szCs w:val="32"/>
                          <w:rtl/>
                        </w:rPr>
                        <w:t>רחל</w:t>
                      </w:r>
                    </w:p>
                    <w:p w14:paraId="78596636"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אולגה </w:t>
                      </w:r>
                      <w:r w:rsidRPr="0011540C">
                        <w:rPr>
                          <w:rFonts w:ascii="Times New Roman" w:eastAsia="Times New Roman" w:hAnsi="Times New Roman" w:cs="Guttman Stam" w:hint="cs"/>
                          <w:b/>
                          <w:bCs/>
                          <w:sz w:val="28"/>
                          <w:szCs w:val="28"/>
                          <w:rtl/>
                        </w:rPr>
                        <w:t>בת</w:t>
                      </w:r>
                      <w:r w:rsidRPr="0011540C">
                        <w:rPr>
                          <w:rFonts w:ascii="Times New Roman" w:eastAsia="Times New Roman" w:hAnsi="Times New Roman" w:cs="Guttman Stam" w:hint="cs"/>
                          <w:b/>
                          <w:bCs/>
                          <w:sz w:val="32"/>
                          <w:szCs w:val="32"/>
                          <w:rtl/>
                        </w:rPr>
                        <w:t xml:space="preserve"> חוה</w:t>
                      </w:r>
                    </w:p>
                    <w:p w14:paraId="18B32958"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11540C">
                        <w:rPr>
                          <w:rFonts w:ascii="Times New Roman" w:eastAsia="Times New Roman" w:hAnsi="Times New Roman" w:cs="Guttman Stam" w:hint="cs"/>
                          <w:b/>
                          <w:bCs/>
                          <w:sz w:val="32"/>
                          <w:szCs w:val="32"/>
                          <w:rtl/>
                        </w:rPr>
                        <w:t xml:space="preserve">מונה </w:t>
                      </w:r>
                      <w:r w:rsidRPr="0011540C">
                        <w:rPr>
                          <w:rFonts w:ascii="Times New Roman" w:eastAsia="Times New Roman" w:hAnsi="Times New Roman" w:cs="Guttman Stam" w:hint="cs"/>
                          <w:b/>
                          <w:bCs/>
                          <w:sz w:val="28"/>
                          <w:szCs w:val="28"/>
                          <w:rtl/>
                        </w:rPr>
                        <w:t>בת</w:t>
                      </w:r>
                      <w:r w:rsidRPr="0011540C">
                        <w:rPr>
                          <w:rFonts w:ascii="Times New Roman" w:eastAsia="Times New Roman" w:hAnsi="Times New Roman" w:cs="Guttman Stam" w:hint="cs"/>
                          <w:b/>
                          <w:bCs/>
                          <w:sz w:val="32"/>
                          <w:szCs w:val="32"/>
                          <w:rtl/>
                        </w:rPr>
                        <w:t xml:space="preserve"> חוה</w:t>
                      </w:r>
                    </w:p>
                    <w:p w14:paraId="2C45D509"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p>
                    <w:p w14:paraId="0E0A795D" w14:textId="77777777" w:rsidR="00556A18" w:rsidRPr="0011540C" w:rsidRDefault="00556A18" w:rsidP="00EA3FC3">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p>
                    <w:p w14:paraId="42DE9603" w14:textId="77777777" w:rsidR="00556A18" w:rsidRDefault="00556A18" w:rsidP="00EA3FC3">
                      <w:pPr>
                        <w:shd w:val="clear" w:color="auto" w:fill="FFFFFF"/>
                        <w:jc w:val="center"/>
                        <w:rPr>
                          <w:rtl/>
                          <w:cs/>
                        </w:rPr>
                      </w:pPr>
                      <w:r w:rsidRPr="0011540C">
                        <w:rPr>
                          <w:rFonts w:ascii="Times New Roman" w:eastAsia="Times New Roman" w:hAnsi="Times New Roman" w:cs="Guttman Stam" w:hint="cs"/>
                          <w:b/>
                          <w:bCs/>
                          <w:sz w:val="32"/>
                          <w:szCs w:val="32"/>
                          <w:rtl/>
                        </w:rPr>
                        <w:t>ת.נ.צ.ב.ה.</w:t>
                      </w:r>
                    </w:p>
                    <w:p w14:paraId="360C8490" w14:textId="77777777" w:rsidR="00556A18" w:rsidRDefault="00556A18" w:rsidP="00EA3FC3">
                      <w:pPr>
                        <w:shd w:val="clear" w:color="auto" w:fill="FFFFFF"/>
                        <w:jc w:val="center"/>
                        <w:rPr>
                          <w:rtl/>
                          <w:cs/>
                        </w:rPr>
                      </w:pPr>
                    </w:p>
                    <w:p w14:paraId="194666CD" w14:textId="77777777" w:rsidR="00556A18" w:rsidRDefault="00556A18" w:rsidP="00EA3FC3">
                      <w:pPr>
                        <w:shd w:val="clear" w:color="auto" w:fill="FFFFFF"/>
                        <w:jc w:val="center"/>
                        <w:rPr>
                          <w:rtl/>
                          <w:cs/>
                        </w:rPr>
                      </w:pPr>
                    </w:p>
                  </w:txbxContent>
                </v:textbox>
              </v:shape>
            </w:pict>
          </mc:Fallback>
        </mc:AlternateContent>
      </w:r>
    </w:p>
    <w:p w14:paraId="53807858" w14:textId="75F8ED5A" w:rsidR="00B745E1" w:rsidRPr="00041F5C" w:rsidRDefault="00B745E1" w:rsidP="00CE23C9">
      <w:pPr>
        <w:spacing w:after="120" w:line="360" w:lineRule="exact"/>
        <w:jc w:val="both"/>
        <w:rPr>
          <w:rFonts w:ascii="SBL Hebrew" w:eastAsia="Times New Roman" w:hAnsi="SBL Hebrew" w:cs="FrankRuehl"/>
          <w:sz w:val="28"/>
          <w:szCs w:val="28"/>
          <w:rtl/>
        </w:rPr>
      </w:pPr>
    </w:p>
    <w:p w14:paraId="0295ACD4" w14:textId="52607B00" w:rsidR="007C38B4" w:rsidRPr="00041F5C" w:rsidRDefault="007C38B4" w:rsidP="00CE23C9">
      <w:pPr>
        <w:spacing w:after="120" w:line="360" w:lineRule="exact"/>
        <w:jc w:val="both"/>
        <w:rPr>
          <w:rFonts w:ascii="SBL Hebrew" w:eastAsia="Times New Roman" w:hAnsi="SBL Hebrew" w:cs="FrankRuehl"/>
          <w:sz w:val="28"/>
          <w:szCs w:val="28"/>
          <w:rtl/>
        </w:rPr>
      </w:pPr>
    </w:p>
    <w:p w14:paraId="4313E0DC" w14:textId="3015F917" w:rsidR="007C38B4" w:rsidRPr="00041F5C" w:rsidRDefault="007C38B4" w:rsidP="00CE23C9">
      <w:pPr>
        <w:spacing w:after="120" w:line="360" w:lineRule="exact"/>
        <w:jc w:val="both"/>
        <w:rPr>
          <w:rFonts w:ascii="SBL Hebrew" w:eastAsia="Times New Roman" w:hAnsi="SBL Hebrew" w:cs="FrankRuehl"/>
          <w:sz w:val="28"/>
          <w:szCs w:val="28"/>
          <w:rtl/>
        </w:rPr>
      </w:pPr>
    </w:p>
    <w:p w14:paraId="6CA63954" w14:textId="3D33F989" w:rsidR="007C38B4" w:rsidRPr="00041F5C" w:rsidRDefault="007C38B4" w:rsidP="0011540C">
      <w:pPr>
        <w:spacing w:after="120" w:line="360" w:lineRule="exact"/>
        <w:jc w:val="both"/>
        <w:rPr>
          <w:sz w:val="30"/>
          <w:szCs w:val="32"/>
          <w:rtl/>
        </w:rPr>
      </w:pPr>
    </w:p>
    <w:p w14:paraId="3FF24174" w14:textId="77777777" w:rsidR="007C38B4" w:rsidRPr="00041F5C" w:rsidRDefault="007C38B4" w:rsidP="00C70B5B">
      <w:pPr>
        <w:pStyle w:val="a7"/>
        <w:spacing w:line="360" w:lineRule="exact"/>
        <w:ind w:firstLine="0"/>
        <w:rPr>
          <w:sz w:val="30"/>
          <w:szCs w:val="32"/>
          <w:rtl/>
        </w:rPr>
      </w:pPr>
    </w:p>
    <w:p w14:paraId="4BC5D562" w14:textId="77777777" w:rsidR="007C38B4" w:rsidRPr="00041F5C" w:rsidRDefault="007C38B4" w:rsidP="00C70B5B">
      <w:pPr>
        <w:pStyle w:val="a7"/>
        <w:spacing w:line="360" w:lineRule="exact"/>
        <w:ind w:firstLine="0"/>
        <w:rPr>
          <w:sz w:val="30"/>
          <w:szCs w:val="32"/>
          <w:rtl/>
        </w:rPr>
      </w:pPr>
    </w:p>
    <w:p w14:paraId="7F97ED0F" w14:textId="77777777" w:rsidR="007C38B4" w:rsidRPr="00041F5C" w:rsidRDefault="007C38B4" w:rsidP="00C70B5B">
      <w:pPr>
        <w:pStyle w:val="a7"/>
        <w:spacing w:line="360" w:lineRule="exact"/>
        <w:ind w:firstLine="0"/>
        <w:rPr>
          <w:sz w:val="30"/>
          <w:szCs w:val="32"/>
          <w:rtl/>
        </w:rPr>
      </w:pPr>
    </w:p>
    <w:p w14:paraId="026E5E33" w14:textId="77777777" w:rsidR="007C38B4" w:rsidRPr="00041F5C" w:rsidRDefault="007C38B4" w:rsidP="00C70B5B">
      <w:pPr>
        <w:pStyle w:val="a7"/>
        <w:spacing w:line="360" w:lineRule="exact"/>
        <w:ind w:firstLine="0"/>
        <w:rPr>
          <w:sz w:val="30"/>
          <w:szCs w:val="32"/>
          <w:rtl/>
        </w:rPr>
      </w:pPr>
    </w:p>
    <w:p w14:paraId="5F2086D8" w14:textId="77777777" w:rsidR="007C38B4" w:rsidRPr="00041F5C" w:rsidRDefault="007C38B4" w:rsidP="00C70B5B">
      <w:pPr>
        <w:pStyle w:val="a7"/>
        <w:spacing w:line="360" w:lineRule="exact"/>
        <w:ind w:firstLine="0"/>
        <w:rPr>
          <w:sz w:val="30"/>
          <w:szCs w:val="32"/>
          <w:rtl/>
        </w:rPr>
      </w:pPr>
    </w:p>
    <w:p w14:paraId="7DE1EEC6" w14:textId="77777777" w:rsidR="007C38B4" w:rsidRPr="00041F5C" w:rsidRDefault="007C38B4" w:rsidP="00C70B5B">
      <w:pPr>
        <w:pStyle w:val="a7"/>
        <w:spacing w:line="360" w:lineRule="exact"/>
        <w:ind w:firstLine="0"/>
        <w:rPr>
          <w:sz w:val="30"/>
          <w:szCs w:val="32"/>
          <w:rtl/>
        </w:rPr>
      </w:pPr>
    </w:p>
    <w:p w14:paraId="5F921EC2" w14:textId="77777777" w:rsidR="007C38B4" w:rsidRPr="00041F5C" w:rsidRDefault="007C38B4" w:rsidP="00C70B5B">
      <w:pPr>
        <w:pStyle w:val="a7"/>
        <w:spacing w:line="360" w:lineRule="exact"/>
        <w:ind w:firstLine="0"/>
        <w:rPr>
          <w:sz w:val="30"/>
          <w:szCs w:val="32"/>
          <w:rtl/>
        </w:rPr>
      </w:pPr>
    </w:p>
    <w:p w14:paraId="03B2E9FF" w14:textId="77777777" w:rsidR="007C38B4" w:rsidRPr="00041F5C" w:rsidRDefault="007C38B4" w:rsidP="00C70B5B">
      <w:pPr>
        <w:pStyle w:val="a7"/>
        <w:spacing w:line="360" w:lineRule="exact"/>
        <w:ind w:firstLine="0"/>
        <w:rPr>
          <w:sz w:val="30"/>
          <w:szCs w:val="32"/>
          <w:rtl/>
        </w:rPr>
      </w:pPr>
    </w:p>
    <w:p w14:paraId="01C7963C" w14:textId="6FC19AAD" w:rsidR="00B745E1" w:rsidRPr="00041F5C" w:rsidRDefault="00B745E1" w:rsidP="00B745E1">
      <w:pPr>
        <w:jc w:val="center"/>
      </w:pPr>
    </w:p>
    <w:p w14:paraId="60DB30EB" w14:textId="15781345" w:rsidR="007C38B4" w:rsidRPr="00041F5C" w:rsidRDefault="007C38B4" w:rsidP="00C70B5B">
      <w:pPr>
        <w:pStyle w:val="a7"/>
        <w:spacing w:line="360" w:lineRule="exact"/>
        <w:ind w:firstLine="0"/>
        <w:rPr>
          <w:sz w:val="30"/>
          <w:szCs w:val="32"/>
          <w:rtl/>
        </w:rPr>
      </w:pPr>
    </w:p>
    <w:p w14:paraId="53F09F42" w14:textId="38799B10" w:rsidR="00B745E1" w:rsidRPr="00041F5C" w:rsidRDefault="00B745E1" w:rsidP="00C70B5B">
      <w:pPr>
        <w:pStyle w:val="a7"/>
        <w:spacing w:line="360" w:lineRule="exact"/>
        <w:ind w:firstLine="0"/>
        <w:rPr>
          <w:sz w:val="30"/>
          <w:szCs w:val="32"/>
          <w:rtl/>
        </w:rPr>
      </w:pPr>
    </w:p>
    <w:p w14:paraId="511A896E" w14:textId="77777777" w:rsidR="00B745E1" w:rsidRPr="00041F5C" w:rsidRDefault="00B745E1" w:rsidP="00C70B5B">
      <w:pPr>
        <w:pStyle w:val="a7"/>
        <w:spacing w:line="360" w:lineRule="exact"/>
        <w:ind w:firstLine="0"/>
        <w:rPr>
          <w:sz w:val="30"/>
          <w:szCs w:val="32"/>
          <w:rtl/>
        </w:rPr>
      </w:pPr>
    </w:p>
    <w:p w14:paraId="021734BB" w14:textId="32DAA808" w:rsidR="00B745E1" w:rsidRPr="00041F5C" w:rsidRDefault="00B745E1" w:rsidP="00C70B5B">
      <w:pPr>
        <w:pStyle w:val="a7"/>
        <w:spacing w:line="360" w:lineRule="exact"/>
        <w:ind w:firstLine="0"/>
        <w:rPr>
          <w:sz w:val="30"/>
          <w:szCs w:val="32"/>
          <w:rtl/>
        </w:rPr>
      </w:pPr>
    </w:p>
    <w:p w14:paraId="4F4E8F66" w14:textId="3C1B906D" w:rsidR="00B745E1" w:rsidRPr="00041F5C" w:rsidRDefault="00B745E1" w:rsidP="00C70B5B">
      <w:pPr>
        <w:pStyle w:val="a7"/>
        <w:spacing w:line="360" w:lineRule="exact"/>
        <w:ind w:firstLine="0"/>
        <w:rPr>
          <w:sz w:val="30"/>
          <w:szCs w:val="32"/>
          <w:rtl/>
        </w:rPr>
      </w:pPr>
    </w:p>
    <w:p w14:paraId="13E00F01" w14:textId="4989AC89" w:rsidR="00B745E1" w:rsidRPr="00041F5C" w:rsidRDefault="007B6B7E" w:rsidP="00C70B5B">
      <w:pPr>
        <w:pStyle w:val="a7"/>
        <w:spacing w:line="360" w:lineRule="exact"/>
        <w:ind w:firstLine="0"/>
        <w:rPr>
          <w:sz w:val="30"/>
          <w:szCs w:val="32"/>
          <w:rtl/>
        </w:rPr>
      </w:pPr>
      <w:r w:rsidRPr="00041F5C">
        <w:rPr>
          <w:rFonts w:ascii="Times New Roman" w:hAnsi="Times New Roman" w:cs="Times New Roman"/>
          <w:noProof/>
          <w:sz w:val="24"/>
          <w:szCs w:val="24"/>
        </w:rPr>
        <w:lastRenderedPageBreak/>
        <mc:AlternateContent>
          <mc:Choice Requires="wps">
            <w:drawing>
              <wp:anchor distT="0" distB="0" distL="114300" distR="114300" simplePos="0" relativeHeight="251651584" behindDoc="1" locked="0" layoutInCell="1" allowOverlap="1" wp14:anchorId="4FA5A481" wp14:editId="349F3E78">
                <wp:simplePos x="0" y="0"/>
                <wp:positionH relativeFrom="margin">
                  <wp:posOffset>-1254760</wp:posOffset>
                </wp:positionH>
                <wp:positionV relativeFrom="paragraph">
                  <wp:posOffset>-914400</wp:posOffset>
                </wp:positionV>
                <wp:extent cx="7040880" cy="11582400"/>
                <wp:effectExtent l="0" t="0" r="26670" b="19050"/>
                <wp:wrapNone/>
                <wp:docPr id="4" name="מלבן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0880" cy="11582400"/>
                        </a:xfrm>
                        <a:prstGeom prst="rect">
                          <a:avLst/>
                        </a:prstGeom>
                        <a:solidFill>
                          <a:srgbClr val="D8D8D8"/>
                        </a:solidFill>
                        <a:ln w="9525">
                          <a:solidFill>
                            <a:srgbClr val="000000"/>
                          </a:solidFill>
                          <a:miter lim="800000"/>
                          <a:headEnd/>
                          <a:tailEnd/>
                        </a:ln>
                      </wps:spPr>
                      <wps:txbx>
                        <w:txbxContent>
                          <w:p w14:paraId="32596DCB" w14:textId="77777777" w:rsidR="00556A18" w:rsidRDefault="00556A18" w:rsidP="0017094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4" o:spid="_x0000_s1032" style="position:absolute;left:0;text-align:left;margin-left:-98.8pt;margin-top:-1in;width:554.4pt;height:912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" fillcolor="#d8d8d8">
                <v:textbox>
                  <w:txbxContent>
                    <w:p w14:paraId="32596DCB" w14:textId="77777777" w:rsidR="00556A18" w:rsidRDefault="00556A18" w:rsidP="00170949">
                      <w:pPr>
                        <w:jc w:val="center"/>
                      </w:pPr>
                    </w:p>
                  </w:txbxContent>
                </v:textbox>
                <w10:wrap anchorx="margin"/>
              </v:rect>
            </w:pict>
          </mc:Fallback>
        </mc:AlternateContent>
      </w:r>
      <w:r w:rsidR="00CA036D" w:rsidRPr="00041F5C">
        <w:rPr>
          <w:noProof/>
          <w:sz w:val="30"/>
          <w:szCs w:val="32"/>
          <w:rtl/>
        </w:rPr>
        <mc:AlternateContent>
          <mc:Choice Requires="wps">
            <w:drawing>
              <wp:anchor distT="0" distB="0" distL="114300" distR="114300" simplePos="0" relativeHeight="251661312" behindDoc="0" locked="0" layoutInCell="1" allowOverlap="1" wp14:anchorId="1D193D01" wp14:editId="0CDE5FD8">
                <wp:simplePos x="0" y="0"/>
                <wp:positionH relativeFrom="column">
                  <wp:posOffset>818128</wp:posOffset>
                </wp:positionH>
                <wp:positionV relativeFrom="paragraph">
                  <wp:posOffset>-444086</wp:posOffset>
                </wp:positionV>
                <wp:extent cx="3079115" cy="7053580"/>
                <wp:effectExtent l="0" t="0" r="26035" b="13970"/>
                <wp:wrapNone/>
                <wp:docPr id="2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79115" cy="7053580"/>
                        </a:xfrm>
                        <a:prstGeom prst="rect">
                          <a:avLst/>
                        </a:prstGeom>
                        <a:solidFill>
                          <a:srgbClr val="FFFFFF"/>
                        </a:solidFill>
                        <a:ln w="9525">
                          <a:solidFill>
                            <a:srgbClr val="000000"/>
                          </a:solidFill>
                          <a:miter lim="800000"/>
                          <a:headEnd/>
                          <a:tailEnd/>
                        </a:ln>
                      </wps:spPr>
                      <wps:txbx>
                        <w:txbxContent>
                          <w:p w14:paraId="29C027C3" w14:textId="77777777" w:rsidR="00556A18" w:rsidRPr="002902E3" w:rsidRDefault="00556A18" w:rsidP="0011540C">
                            <w:pPr>
                              <w:shd w:val="clear" w:color="auto" w:fill="FFFFFF"/>
                              <w:jc w:val="center"/>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Pr>
                              <w:sym w:font="Wingdings" w:char="F027"/>
                            </w:r>
                            <w:r>
                              <w:rPr>
                                <w:rFonts w:ascii="Times New Roman" w:eastAsia="Times New Roman" w:hAnsi="Times New Roman" w:cs="Guttman Stam" w:hint="cs"/>
                                <w:b/>
                                <w:bCs/>
                                <w:sz w:val="32"/>
                                <w:szCs w:val="32"/>
                                <w:rtl/>
                              </w:rPr>
                              <w:t xml:space="preserve"> </w:t>
                            </w:r>
                            <w:r w:rsidRPr="002902E3">
                              <w:rPr>
                                <w:rFonts w:ascii="Times New Roman" w:eastAsia="Times New Roman" w:hAnsi="Times New Roman" w:cs="Guttman Stam" w:hint="cs"/>
                                <w:b/>
                                <w:bCs/>
                                <w:sz w:val="32"/>
                                <w:szCs w:val="32"/>
                                <w:rtl/>
                              </w:rPr>
                              <w:t xml:space="preserve">לעילוי נשמת </w:t>
                            </w:r>
                            <w:r w:rsidRPr="002902E3">
                              <w:rPr>
                                <w:rFonts w:ascii="Times New Roman" w:eastAsia="Times New Roman" w:hAnsi="Times New Roman" w:cs="Guttman Stam" w:hint="cs"/>
                                <w:b/>
                                <w:bCs/>
                                <w:sz w:val="32"/>
                                <w:szCs w:val="32"/>
                              </w:rPr>
                              <w:sym w:font="Wingdings" w:char="F027"/>
                            </w:r>
                          </w:p>
                          <w:p w14:paraId="4BC226E6"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2902E3">
                              <w:rPr>
                                <w:rFonts w:ascii="Times New Roman" w:eastAsia="Times New Roman" w:hAnsi="Times New Roman" w:cs="Guttman Stam" w:hint="cs"/>
                                <w:b/>
                                <w:bCs/>
                                <w:sz w:val="32"/>
                                <w:szCs w:val="32"/>
                                <w:rtl/>
                              </w:rPr>
                              <w:t xml:space="preserve">יעקב חזן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סלחה</w:t>
                            </w:r>
                          </w:p>
                          <w:p w14:paraId="725B3532"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sz w:val="28"/>
                                <w:szCs w:val="28"/>
                                <w:rtl/>
                              </w:rPr>
                            </w:pPr>
                            <w:r w:rsidRPr="002902E3">
                              <w:rPr>
                                <w:rFonts w:ascii="Times New Roman" w:eastAsia="Times New Roman" w:hAnsi="Times New Roman" w:cs="Guttman Stam" w:hint="cs"/>
                                <w:sz w:val="28"/>
                                <w:szCs w:val="28"/>
                                <w:rtl/>
                              </w:rPr>
                              <w:t>נלב"ע ב תשרי ה'תש"ן</w:t>
                            </w:r>
                          </w:p>
                          <w:p w14:paraId="3014B1BB"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2902E3">
                              <w:rPr>
                                <w:rFonts w:ascii="Times New Roman" w:eastAsia="Times New Roman" w:hAnsi="Times New Roman" w:cs="Guttman Stam" w:hint="cs"/>
                                <w:b/>
                                <w:bCs/>
                                <w:sz w:val="32"/>
                                <w:szCs w:val="32"/>
                                <w:rtl/>
                              </w:rPr>
                              <w:t xml:space="preserve">משה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28"/>
                                <w:szCs w:val="28"/>
                                <w:rtl/>
                              </w:rPr>
                              <w:t xml:space="preserve"> </w:t>
                            </w:r>
                            <w:r w:rsidRPr="002902E3">
                              <w:rPr>
                                <w:rFonts w:ascii="Times New Roman" w:eastAsia="Times New Roman" w:hAnsi="Times New Roman" w:cs="Guttman Stam" w:hint="cs"/>
                                <w:b/>
                                <w:bCs/>
                                <w:sz w:val="32"/>
                                <w:szCs w:val="32"/>
                                <w:rtl/>
                              </w:rPr>
                              <w:t>לונה</w:t>
                            </w:r>
                          </w:p>
                          <w:p w14:paraId="24F3226F"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אליהו ויינטה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אסתר</w:t>
                            </w:r>
                          </w:p>
                          <w:p w14:paraId="1E7CCB73"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2902E3">
                              <w:rPr>
                                <w:rFonts w:ascii="Times New Roman" w:eastAsia="Times New Roman" w:hAnsi="Times New Roman" w:cs="Guttman Stam" w:hint="cs"/>
                                <w:sz w:val="28"/>
                                <w:szCs w:val="28"/>
                                <w:rtl/>
                              </w:rPr>
                              <w:t>נלב"ע כ"ח טבת ה'תשע"ה</w:t>
                            </w:r>
                          </w:p>
                          <w:p w14:paraId="3495CD6D"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עזרא פיצוטו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אסתר</w:t>
                            </w:r>
                          </w:p>
                          <w:p w14:paraId="71F68F7C"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2902E3">
                              <w:rPr>
                                <w:rFonts w:ascii="Times New Roman" w:eastAsia="Times New Roman" w:hAnsi="Times New Roman" w:cs="Guttman Stam" w:hint="cs"/>
                                <w:sz w:val="28"/>
                                <w:szCs w:val="28"/>
                                <w:rtl/>
                              </w:rPr>
                              <w:t>נלב"ע כ"ח סיון ה'תשכ"ז</w:t>
                            </w:r>
                          </w:p>
                          <w:p w14:paraId="1AEB6D6D"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יעקב ג'ק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גרז'</w:t>
                            </w:r>
                          </w:p>
                          <w:p w14:paraId="54D1BF4B"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סלים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28"/>
                                <w:szCs w:val="28"/>
                                <w:rtl/>
                              </w:rPr>
                              <w:t xml:space="preserve"> </w:t>
                            </w:r>
                            <w:r w:rsidRPr="002902E3">
                              <w:rPr>
                                <w:rFonts w:ascii="Times New Roman" w:eastAsia="Times New Roman" w:hAnsi="Times New Roman" w:cs="Guttman Stam" w:hint="cs"/>
                                <w:b/>
                                <w:bCs/>
                                <w:sz w:val="32"/>
                                <w:szCs w:val="32"/>
                                <w:rtl/>
                              </w:rPr>
                              <w:t>גרז'</w:t>
                            </w:r>
                          </w:p>
                          <w:p w14:paraId="0DA49224"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אדווראד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גרז'</w:t>
                            </w:r>
                          </w:p>
                          <w:p w14:paraId="7D872626"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ניסים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גרז'</w:t>
                            </w:r>
                          </w:p>
                          <w:p w14:paraId="44CF6D0D"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אברהם מאמיה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28"/>
                                <w:szCs w:val="28"/>
                                <w:rtl/>
                              </w:rPr>
                              <w:t xml:space="preserve"> </w:t>
                            </w:r>
                            <w:r w:rsidRPr="002902E3">
                              <w:rPr>
                                <w:rFonts w:ascii="Times New Roman" w:eastAsia="Times New Roman" w:hAnsi="Times New Roman" w:cs="Guttman Stam" w:hint="cs"/>
                                <w:b/>
                                <w:bCs/>
                                <w:sz w:val="32"/>
                                <w:szCs w:val="32"/>
                                <w:rtl/>
                              </w:rPr>
                              <w:t>אליס</w:t>
                            </w:r>
                          </w:p>
                          <w:p w14:paraId="64975F44"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גמיל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28"/>
                                <w:szCs w:val="28"/>
                                <w:rtl/>
                              </w:rPr>
                              <w:t xml:space="preserve"> </w:t>
                            </w:r>
                            <w:r w:rsidRPr="002902E3">
                              <w:rPr>
                                <w:rFonts w:ascii="Times New Roman" w:eastAsia="Times New Roman" w:hAnsi="Times New Roman" w:cs="Guttman Stam" w:hint="cs"/>
                                <w:b/>
                                <w:bCs/>
                                <w:sz w:val="32"/>
                                <w:szCs w:val="32"/>
                                <w:rtl/>
                              </w:rPr>
                              <w:t>גרז'</w:t>
                            </w:r>
                          </w:p>
                          <w:p w14:paraId="1E2EA1DA"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2902E3">
                              <w:rPr>
                                <w:rFonts w:ascii="Times New Roman" w:eastAsia="Times New Roman" w:hAnsi="Times New Roman" w:cs="Guttman Stam" w:hint="cs"/>
                                <w:b/>
                                <w:bCs/>
                                <w:sz w:val="32"/>
                                <w:szCs w:val="32"/>
                                <w:rtl/>
                              </w:rPr>
                              <w:t xml:space="preserve">שלמה לניאדו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לינדה</w:t>
                            </w:r>
                          </w:p>
                          <w:p w14:paraId="7E03DC1E"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ציון מאמיה</w:t>
                            </w:r>
                            <w:r w:rsidRPr="002902E3">
                              <w:rPr>
                                <w:rFonts w:ascii="Times New Roman" w:eastAsia="Times New Roman" w:hAnsi="Times New Roman" w:cs="Guttman Stam" w:hint="cs"/>
                                <w:sz w:val="28"/>
                                <w:szCs w:val="28"/>
                                <w:rtl/>
                              </w:rPr>
                              <w:t xml:space="preserve"> בן</w:t>
                            </w:r>
                            <w:r w:rsidRPr="002902E3">
                              <w:rPr>
                                <w:rFonts w:ascii="Times New Roman" w:eastAsia="Times New Roman" w:hAnsi="Times New Roman" w:cs="Guttman Stam" w:hint="cs"/>
                                <w:b/>
                                <w:bCs/>
                                <w:sz w:val="32"/>
                                <w:szCs w:val="32"/>
                                <w:rtl/>
                              </w:rPr>
                              <w:t xml:space="preserve"> חוה</w:t>
                            </w:r>
                          </w:p>
                          <w:p w14:paraId="75206661" w14:textId="77777777" w:rsidR="00556A18"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מוייז טוטח </w:t>
                            </w:r>
                            <w:r w:rsidRPr="0011540C">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סלחה</w:t>
                            </w:r>
                          </w:p>
                          <w:p w14:paraId="504C72FD" w14:textId="78995355" w:rsidR="00556A18"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Pr>
                                <w:rFonts w:ascii="Times New Roman" w:eastAsia="Times New Roman" w:hAnsi="Times New Roman" w:cs="Guttman Stam" w:hint="cs"/>
                                <w:b/>
                                <w:bCs/>
                                <w:sz w:val="32"/>
                                <w:szCs w:val="32"/>
                                <w:rtl/>
                              </w:rPr>
                              <w:t xml:space="preserve">בנימין </w:t>
                            </w:r>
                            <w:r w:rsidRPr="004039A9">
                              <w:rPr>
                                <w:rFonts w:ascii="Times New Roman" w:eastAsia="Times New Roman" w:hAnsi="Times New Roman" w:cs="Guttman Stam" w:hint="cs"/>
                                <w:sz w:val="28"/>
                                <w:szCs w:val="28"/>
                                <w:rtl/>
                              </w:rPr>
                              <w:t>בן</w:t>
                            </w:r>
                            <w:r w:rsidRPr="004039A9">
                              <w:rPr>
                                <w:rFonts w:ascii="Times New Roman" w:eastAsia="Times New Roman" w:hAnsi="Times New Roman" w:cs="Guttman Stam" w:hint="cs"/>
                                <w:b/>
                                <w:bCs/>
                                <w:sz w:val="28"/>
                                <w:szCs w:val="28"/>
                                <w:rtl/>
                              </w:rPr>
                              <w:t xml:space="preserve"> </w:t>
                            </w:r>
                            <w:r>
                              <w:rPr>
                                <w:rFonts w:ascii="Times New Roman" w:eastAsia="Times New Roman" w:hAnsi="Times New Roman" w:cs="Guttman Stam" w:hint="cs"/>
                                <w:b/>
                                <w:bCs/>
                                <w:sz w:val="32"/>
                                <w:szCs w:val="32"/>
                                <w:rtl/>
                              </w:rPr>
                              <w:t>לונה לינדה</w:t>
                            </w:r>
                          </w:p>
                          <w:p w14:paraId="122034E1" w14:textId="0ACBDAB3" w:rsidR="00556A18"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Pr>
                                <w:rFonts w:ascii="Times New Roman" w:eastAsia="Times New Roman" w:hAnsi="Times New Roman" w:cs="Guttman Stam" w:hint="cs"/>
                                <w:b/>
                                <w:bCs/>
                                <w:sz w:val="32"/>
                                <w:szCs w:val="32"/>
                                <w:rtl/>
                              </w:rPr>
                              <w:t xml:space="preserve">רחמים </w:t>
                            </w:r>
                            <w:r w:rsidRPr="004039A9">
                              <w:rPr>
                                <w:rFonts w:ascii="Times New Roman" w:eastAsia="Times New Roman" w:hAnsi="Times New Roman" w:cs="Guttman Stam" w:hint="cs"/>
                                <w:sz w:val="28"/>
                                <w:szCs w:val="28"/>
                                <w:rtl/>
                              </w:rPr>
                              <w:t>בן</w:t>
                            </w:r>
                            <w:r w:rsidRPr="004039A9">
                              <w:rPr>
                                <w:rFonts w:ascii="Times New Roman" w:eastAsia="Times New Roman" w:hAnsi="Times New Roman" w:cs="Guttman Stam" w:hint="cs"/>
                                <w:b/>
                                <w:bCs/>
                                <w:sz w:val="28"/>
                                <w:szCs w:val="28"/>
                                <w:rtl/>
                              </w:rPr>
                              <w:t xml:space="preserve"> </w:t>
                            </w:r>
                            <w:r>
                              <w:rPr>
                                <w:rFonts w:ascii="Times New Roman" w:eastAsia="Times New Roman" w:hAnsi="Times New Roman" w:cs="Guttman Stam" w:hint="cs"/>
                                <w:b/>
                                <w:bCs/>
                                <w:sz w:val="32"/>
                                <w:szCs w:val="32"/>
                                <w:rtl/>
                              </w:rPr>
                              <w:t>אסתר</w:t>
                            </w:r>
                          </w:p>
                          <w:p w14:paraId="13D91A1F" w14:textId="791D5EFA" w:rsidR="00556A18" w:rsidRPr="00B745E1"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Pr>
                                <w:rFonts w:ascii="Times New Roman" w:eastAsia="Times New Roman" w:hAnsi="Times New Roman" w:cs="Guttman Stam" w:hint="cs"/>
                                <w:b/>
                                <w:bCs/>
                                <w:sz w:val="32"/>
                                <w:szCs w:val="32"/>
                                <w:rtl/>
                              </w:rPr>
                              <w:t xml:space="preserve">חיים </w:t>
                            </w:r>
                            <w:r w:rsidRPr="004039A9">
                              <w:rPr>
                                <w:rFonts w:ascii="Times New Roman" w:eastAsia="Times New Roman" w:hAnsi="Times New Roman" w:cs="Guttman Stam" w:hint="cs"/>
                                <w:sz w:val="28"/>
                                <w:szCs w:val="28"/>
                                <w:rtl/>
                              </w:rPr>
                              <w:t>בן</w:t>
                            </w:r>
                            <w:r w:rsidRPr="004039A9">
                              <w:rPr>
                                <w:rFonts w:ascii="Times New Roman" w:eastAsia="Times New Roman" w:hAnsi="Times New Roman" w:cs="Guttman Stam" w:hint="cs"/>
                                <w:b/>
                                <w:bCs/>
                                <w:sz w:val="28"/>
                                <w:szCs w:val="28"/>
                                <w:rtl/>
                              </w:rPr>
                              <w:t xml:space="preserve"> </w:t>
                            </w:r>
                            <w:r>
                              <w:rPr>
                                <w:rFonts w:ascii="Times New Roman" w:eastAsia="Times New Roman" w:hAnsi="Times New Roman" w:cs="Guttman Stam" w:hint="cs"/>
                                <w:b/>
                                <w:bCs/>
                                <w:sz w:val="32"/>
                                <w:szCs w:val="32"/>
                                <w:rtl/>
                              </w:rPr>
                              <w:t>רוזין</w:t>
                            </w:r>
                          </w:p>
                          <w:p w14:paraId="77047E43" w14:textId="77777777" w:rsidR="00556A18" w:rsidRPr="00B745E1"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B745E1">
                              <w:rPr>
                                <w:rFonts w:ascii="Times New Roman" w:eastAsia="Times New Roman" w:hAnsi="Times New Roman" w:cs="Guttman Stam" w:hint="cs"/>
                                <w:b/>
                                <w:bCs/>
                                <w:sz w:val="32"/>
                                <w:szCs w:val="32"/>
                                <w:rtl/>
                              </w:rPr>
                              <w:t xml:space="preserve">מרדכי </w:t>
                            </w:r>
                            <w:r w:rsidRPr="0011540C">
                              <w:rPr>
                                <w:rFonts w:ascii="Times New Roman" w:eastAsia="Times New Roman" w:hAnsi="Times New Roman" w:cs="Guttman Stam" w:hint="cs"/>
                                <w:sz w:val="28"/>
                                <w:szCs w:val="28"/>
                                <w:rtl/>
                              </w:rPr>
                              <w:t>בן</w:t>
                            </w:r>
                            <w:r w:rsidRPr="00B745E1">
                              <w:rPr>
                                <w:rFonts w:ascii="Times New Roman" w:eastAsia="Times New Roman" w:hAnsi="Times New Roman" w:cs="Guttman Stam" w:hint="cs"/>
                                <w:b/>
                                <w:bCs/>
                                <w:sz w:val="32"/>
                                <w:szCs w:val="32"/>
                                <w:rtl/>
                              </w:rPr>
                              <w:t xml:space="preserve"> סלחה</w:t>
                            </w:r>
                          </w:p>
                          <w:p w14:paraId="026CC741" w14:textId="77777777" w:rsidR="00556A18" w:rsidRDefault="00556A18" w:rsidP="00EA3FC3">
                            <w:pPr>
                              <w:widowControl w:val="0"/>
                              <w:shd w:val="clear" w:color="auto" w:fill="FFFFFF"/>
                              <w:suppressAutoHyphens/>
                              <w:overflowPunct w:val="0"/>
                              <w:autoSpaceDE w:val="0"/>
                              <w:spacing w:after="0" w:line="240" w:lineRule="auto"/>
                              <w:jc w:val="center"/>
                              <w:textAlignment w:val="baseline"/>
                              <w:rPr>
                                <w:rFonts w:cs="Guttman Stam"/>
                                <w:sz w:val="28"/>
                                <w:szCs w:val="28"/>
                                <w:rtl/>
                              </w:rPr>
                            </w:pPr>
                            <w:r w:rsidRPr="00B745E1">
                              <w:rPr>
                                <w:rFonts w:ascii="Times New Roman" w:eastAsia="Times New Roman" w:hAnsi="Times New Roman" w:cs="Guttman Stam"/>
                                <w:b/>
                                <w:bCs/>
                                <w:sz w:val="32"/>
                                <w:szCs w:val="32"/>
                                <w:rtl/>
                              </w:rPr>
                              <w:t xml:space="preserve">נלב"ע </w:t>
                            </w:r>
                            <w:r w:rsidRPr="00B745E1">
                              <w:rPr>
                                <w:rFonts w:ascii="Times New Roman" w:eastAsia="Times New Roman" w:hAnsi="Times New Roman" w:cs="Guttman Stam" w:hint="cs"/>
                                <w:b/>
                                <w:bCs/>
                                <w:sz w:val="32"/>
                                <w:szCs w:val="32"/>
                                <w:rtl/>
                              </w:rPr>
                              <w:t>א</w:t>
                            </w:r>
                            <w:r w:rsidRPr="00B745E1">
                              <w:rPr>
                                <w:rFonts w:ascii="Times New Roman" w:eastAsia="Times New Roman" w:hAnsi="Times New Roman" w:cs="Guttman Stam"/>
                                <w:b/>
                                <w:bCs/>
                                <w:sz w:val="32"/>
                                <w:szCs w:val="32"/>
                                <w:rtl/>
                              </w:rPr>
                              <w:t xml:space="preserve"> </w:t>
                            </w:r>
                            <w:r w:rsidRPr="00B745E1">
                              <w:rPr>
                                <w:rFonts w:ascii="Times New Roman" w:eastAsia="Times New Roman" w:hAnsi="Times New Roman" w:cs="Guttman Stam" w:hint="cs"/>
                                <w:b/>
                                <w:bCs/>
                                <w:sz w:val="32"/>
                                <w:szCs w:val="32"/>
                                <w:rtl/>
                              </w:rPr>
                              <w:t>מנחם אב</w:t>
                            </w:r>
                            <w:r w:rsidRPr="00B745E1">
                              <w:rPr>
                                <w:rFonts w:ascii="Times New Roman" w:eastAsia="Times New Roman" w:hAnsi="Times New Roman" w:cs="Guttman Stam"/>
                                <w:b/>
                                <w:bCs/>
                                <w:sz w:val="32"/>
                                <w:szCs w:val="32"/>
                                <w:rtl/>
                              </w:rPr>
                              <w:t xml:space="preserve"> ה'תשע"</w:t>
                            </w:r>
                            <w:r w:rsidRPr="00EA3FC3">
                              <w:rPr>
                                <w:rFonts w:ascii="Times New Roman" w:eastAsia="Times New Roman" w:hAnsi="Times New Roman" w:cs="Guttman Stam" w:hint="cs"/>
                                <w:b/>
                                <w:bCs/>
                                <w:sz w:val="32"/>
                                <w:szCs w:val="32"/>
                                <w:rtl/>
                              </w:rPr>
                              <w:t>ח</w:t>
                            </w:r>
                          </w:p>
                          <w:p w14:paraId="2224C648" w14:textId="77777777" w:rsidR="00556A18" w:rsidRDefault="00556A18" w:rsidP="00EA3FC3">
                            <w:pPr>
                              <w:widowControl w:val="0"/>
                              <w:shd w:val="clear" w:color="auto" w:fill="FFFFFF"/>
                              <w:suppressAutoHyphens/>
                              <w:overflowPunct w:val="0"/>
                              <w:autoSpaceDE w:val="0"/>
                              <w:spacing w:after="0" w:line="240" w:lineRule="auto"/>
                              <w:jc w:val="center"/>
                              <w:textAlignment w:val="baseline"/>
                              <w:rPr>
                                <w:rFonts w:cs="Guttman Stam"/>
                                <w:sz w:val="28"/>
                                <w:szCs w:val="28"/>
                                <w:rtl/>
                              </w:rPr>
                            </w:pPr>
                            <w:r w:rsidRPr="00695008">
                              <w:rPr>
                                <w:rFonts w:cs="Guttman Stam" w:hint="cs"/>
                                <w:b/>
                                <w:bCs/>
                                <w:sz w:val="32"/>
                                <w:szCs w:val="32"/>
                                <w:rtl/>
                              </w:rPr>
                              <w:t>ת.נ.צ.ב.ה.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64.4pt;margin-top:-34.95pt;width:242.45pt;height:555.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">
                <v:textbox>
                  <w:txbxContent>
                    <w:p w14:paraId="29C027C3" w14:textId="77777777" w:rsidR="00556A18" w:rsidRPr="002902E3" w:rsidRDefault="00556A18" w:rsidP="0011540C">
                      <w:pPr>
                        <w:shd w:val="clear" w:color="auto" w:fill="FFFFFF"/>
                        <w:jc w:val="center"/>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Pr>
                        <w:sym w:font="Wingdings" w:char="F027"/>
                      </w:r>
                      <w:r>
                        <w:rPr>
                          <w:rFonts w:ascii="Times New Roman" w:eastAsia="Times New Roman" w:hAnsi="Times New Roman" w:cs="Guttman Stam" w:hint="cs"/>
                          <w:b/>
                          <w:bCs/>
                          <w:sz w:val="32"/>
                          <w:szCs w:val="32"/>
                          <w:rtl/>
                        </w:rPr>
                        <w:t xml:space="preserve"> </w:t>
                      </w:r>
                      <w:r w:rsidRPr="002902E3">
                        <w:rPr>
                          <w:rFonts w:ascii="Times New Roman" w:eastAsia="Times New Roman" w:hAnsi="Times New Roman" w:cs="Guttman Stam" w:hint="cs"/>
                          <w:b/>
                          <w:bCs/>
                          <w:sz w:val="32"/>
                          <w:szCs w:val="32"/>
                          <w:rtl/>
                        </w:rPr>
                        <w:t xml:space="preserve">לעילוי נשמת </w:t>
                      </w:r>
                      <w:r w:rsidRPr="002902E3">
                        <w:rPr>
                          <w:rFonts w:ascii="Times New Roman" w:eastAsia="Times New Roman" w:hAnsi="Times New Roman" w:cs="Guttman Stam" w:hint="cs"/>
                          <w:b/>
                          <w:bCs/>
                          <w:sz w:val="32"/>
                          <w:szCs w:val="32"/>
                        </w:rPr>
                        <w:sym w:font="Wingdings" w:char="F027"/>
                      </w:r>
                    </w:p>
                    <w:p w14:paraId="4BC226E6"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2902E3">
                        <w:rPr>
                          <w:rFonts w:ascii="Times New Roman" w:eastAsia="Times New Roman" w:hAnsi="Times New Roman" w:cs="Guttman Stam" w:hint="cs"/>
                          <w:b/>
                          <w:bCs/>
                          <w:sz w:val="32"/>
                          <w:szCs w:val="32"/>
                          <w:rtl/>
                        </w:rPr>
                        <w:t xml:space="preserve">יעקב חזן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סלחה</w:t>
                      </w:r>
                    </w:p>
                    <w:p w14:paraId="725B3532"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sz w:val="28"/>
                          <w:szCs w:val="28"/>
                          <w:rtl/>
                        </w:rPr>
                      </w:pPr>
                      <w:r w:rsidRPr="002902E3">
                        <w:rPr>
                          <w:rFonts w:ascii="Times New Roman" w:eastAsia="Times New Roman" w:hAnsi="Times New Roman" w:cs="Guttman Stam" w:hint="cs"/>
                          <w:sz w:val="28"/>
                          <w:szCs w:val="28"/>
                          <w:rtl/>
                        </w:rPr>
                        <w:t>נלב"ע ב תשרי ה'תש"ן</w:t>
                      </w:r>
                    </w:p>
                    <w:p w14:paraId="3014B1BB"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2902E3">
                        <w:rPr>
                          <w:rFonts w:ascii="Times New Roman" w:eastAsia="Times New Roman" w:hAnsi="Times New Roman" w:cs="Guttman Stam" w:hint="cs"/>
                          <w:b/>
                          <w:bCs/>
                          <w:sz w:val="32"/>
                          <w:szCs w:val="32"/>
                          <w:rtl/>
                        </w:rPr>
                        <w:t xml:space="preserve">משה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28"/>
                          <w:szCs w:val="28"/>
                          <w:rtl/>
                        </w:rPr>
                        <w:t xml:space="preserve"> </w:t>
                      </w:r>
                      <w:r w:rsidRPr="002902E3">
                        <w:rPr>
                          <w:rFonts w:ascii="Times New Roman" w:eastAsia="Times New Roman" w:hAnsi="Times New Roman" w:cs="Guttman Stam" w:hint="cs"/>
                          <w:b/>
                          <w:bCs/>
                          <w:sz w:val="32"/>
                          <w:szCs w:val="32"/>
                          <w:rtl/>
                        </w:rPr>
                        <w:t>לונה</w:t>
                      </w:r>
                    </w:p>
                    <w:p w14:paraId="24F3226F"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אליהו ויינטה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אסתר</w:t>
                      </w:r>
                    </w:p>
                    <w:p w14:paraId="1E7CCB73"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sz w:val="32"/>
                          <w:szCs w:val="32"/>
                          <w:rtl/>
                        </w:rPr>
                      </w:pPr>
                      <w:r w:rsidRPr="002902E3">
                        <w:rPr>
                          <w:rFonts w:ascii="Times New Roman" w:eastAsia="Times New Roman" w:hAnsi="Times New Roman" w:cs="Guttman Stam" w:hint="cs"/>
                          <w:sz w:val="28"/>
                          <w:szCs w:val="28"/>
                          <w:rtl/>
                        </w:rPr>
                        <w:t>נלב"ע כ"ח טבת ה'תשע"ה</w:t>
                      </w:r>
                    </w:p>
                    <w:p w14:paraId="3495CD6D"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עזרא פיצוטו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אסתר</w:t>
                      </w:r>
                    </w:p>
                    <w:p w14:paraId="71F68F7C"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2902E3">
                        <w:rPr>
                          <w:rFonts w:ascii="Times New Roman" w:eastAsia="Times New Roman" w:hAnsi="Times New Roman" w:cs="Guttman Stam" w:hint="cs"/>
                          <w:sz w:val="28"/>
                          <w:szCs w:val="28"/>
                          <w:rtl/>
                        </w:rPr>
                        <w:t>נלב"ע כ"ח סיון ה'תשכ"ז</w:t>
                      </w:r>
                    </w:p>
                    <w:p w14:paraId="1AEB6D6D"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יעקב ג'ק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גרז'</w:t>
                      </w:r>
                    </w:p>
                    <w:p w14:paraId="54D1BF4B"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סלים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28"/>
                          <w:szCs w:val="28"/>
                          <w:rtl/>
                        </w:rPr>
                        <w:t xml:space="preserve"> </w:t>
                      </w:r>
                      <w:r w:rsidRPr="002902E3">
                        <w:rPr>
                          <w:rFonts w:ascii="Times New Roman" w:eastAsia="Times New Roman" w:hAnsi="Times New Roman" w:cs="Guttman Stam" w:hint="cs"/>
                          <w:b/>
                          <w:bCs/>
                          <w:sz w:val="32"/>
                          <w:szCs w:val="32"/>
                          <w:rtl/>
                        </w:rPr>
                        <w:t>גרז'</w:t>
                      </w:r>
                    </w:p>
                    <w:p w14:paraId="0DA49224"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אדווראד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גרז'</w:t>
                      </w:r>
                    </w:p>
                    <w:p w14:paraId="7D872626"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ניסים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גרז'</w:t>
                      </w:r>
                    </w:p>
                    <w:p w14:paraId="44CF6D0D"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אברהם מאמיה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28"/>
                          <w:szCs w:val="28"/>
                          <w:rtl/>
                        </w:rPr>
                        <w:t xml:space="preserve"> </w:t>
                      </w:r>
                      <w:r w:rsidRPr="002902E3">
                        <w:rPr>
                          <w:rFonts w:ascii="Times New Roman" w:eastAsia="Times New Roman" w:hAnsi="Times New Roman" w:cs="Guttman Stam" w:hint="cs"/>
                          <w:b/>
                          <w:bCs/>
                          <w:sz w:val="32"/>
                          <w:szCs w:val="32"/>
                          <w:rtl/>
                        </w:rPr>
                        <w:t>אליס</w:t>
                      </w:r>
                    </w:p>
                    <w:p w14:paraId="64975F44"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גמיל עסיס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28"/>
                          <w:szCs w:val="28"/>
                          <w:rtl/>
                        </w:rPr>
                        <w:t xml:space="preserve"> </w:t>
                      </w:r>
                      <w:r w:rsidRPr="002902E3">
                        <w:rPr>
                          <w:rFonts w:ascii="Times New Roman" w:eastAsia="Times New Roman" w:hAnsi="Times New Roman" w:cs="Guttman Stam" w:hint="cs"/>
                          <w:b/>
                          <w:bCs/>
                          <w:sz w:val="32"/>
                          <w:szCs w:val="32"/>
                          <w:rtl/>
                        </w:rPr>
                        <w:t>גרז'</w:t>
                      </w:r>
                    </w:p>
                    <w:p w14:paraId="1E2EA1DA"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Pr>
                      </w:pPr>
                      <w:r w:rsidRPr="002902E3">
                        <w:rPr>
                          <w:rFonts w:ascii="Times New Roman" w:eastAsia="Times New Roman" w:hAnsi="Times New Roman" w:cs="Guttman Stam" w:hint="cs"/>
                          <w:b/>
                          <w:bCs/>
                          <w:sz w:val="32"/>
                          <w:szCs w:val="32"/>
                          <w:rtl/>
                        </w:rPr>
                        <w:t xml:space="preserve">שלמה לניאדו </w:t>
                      </w:r>
                      <w:r w:rsidRPr="002902E3">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לינדה</w:t>
                      </w:r>
                    </w:p>
                    <w:p w14:paraId="7E03DC1E" w14:textId="77777777" w:rsidR="00556A18" w:rsidRPr="002902E3"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ציון מאמיה</w:t>
                      </w:r>
                      <w:r w:rsidRPr="002902E3">
                        <w:rPr>
                          <w:rFonts w:ascii="Times New Roman" w:eastAsia="Times New Roman" w:hAnsi="Times New Roman" w:cs="Guttman Stam" w:hint="cs"/>
                          <w:sz w:val="28"/>
                          <w:szCs w:val="28"/>
                          <w:rtl/>
                        </w:rPr>
                        <w:t xml:space="preserve"> בן</w:t>
                      </w:r>
                      <w:r w:rsidRPr="002902E3">
                        <w:rPr>
                          <w:rFonts w:ascii="Times New Roman" w:eastAsia="Times New Roman" w:hAnsi="Times New Roman" w:cs="Guttman Stam" w:hint="cs"/>
                          <w:b/>
                          <w:bCs/>
                          <w:sz w:val="32"/>
                          <w:szCs w:val="32"/>
                          <w:rtl/>
                        </w:rPr>
                        <w:t xml:space="preserve"> חוה</w:t>
                      </w:r>
                    </w:p>
                    <w:p w14:paraId="75206661" w14:textId="77777777" w:rsidR="00556A18"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2902E3">
                        <w:rPr>
                          <w:rFonts w:ascii="Times New Roman" w:eastAsia="Times New Roman" w:hAnsi="Times New Roman" w:cs="Guttman Stam" w:hint="cs"/>
                          <w:b/>
                          <w:bCs/>
                          <w:sz w:val="32"/>
                          <w:szCs w:val="32"/>
                          <w:rtl/>
                        </w:rPr>
                        <w:t xml:space="preserve">מוייז טוטח </w:t>
                      </w:r>
                      <w:r w:rsidRPr="0011540C">
                        <w:rPr>
                          <w:rFonts w:ascii="Times New Roman" w:eastAsia="Times New Roman" w:hAnsi="Times New Roman" w:cs="Guttman Stam" w:hint="cs"/>
                          <w:sz w:val="28"/>
                          <w:szCs w:val="28"/>
                          <w:rtl/>
                        </w:rPr>
                        <w:t>בן</w:t>
                      </w:r>
                      <w:r w:rsidRPr="002902E3">
                        <w:rPr>
                          <w:rFonts w:ascii="Times New Roman" w:eastAsia="Times New Roman" w:hAnsi="Times New Roman" w:cs="Guttman Stam" w:hint="cs"/>
                          <w:b/>
                          <w:bCs/>
                          <w:sz w:val="32"/>
                          <w:szCs w:val="32"/>
                          <w:rtl/>
                        </w:rPr>
                        <w:t xml:space="preserve"> סלחה</w:t>
                      </w:r>
                    </w:p>
                    <w:p w14:paraId="504C72FD" w14:textId="78995355" w:rsidR="00556A18"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Pr>
                          <w:rFonts w:ascii="Times New Roman" w:eastAsia="Times New Roman" w:hAnsi="Times New Roman" w:cs="Guttman Stam" w:hint="cs"/>
                          <w:b/>
                          <w:bCs/>
                          <w:sz w:val="32"/>
                          <w:szCs w:val="32"/>
                          <w:rtl/>
                        </w:rPr>
                        <w:t xml:space="preserve">בנימין </w:t>
                      </w:r>
                      <w:r w:rsidRPr="004039A9">
                        <w:rPr>
                          <w:rFonts w:ascii="Times New Roman" w:eastAsia="Times New Roman" w:hAnsi="Times New Roman" w:cs="Guttman Stam" w:hint="cs"/>
                          <w:sz w:val="28"/>
                          <w:szCs w:val="28"/>
                          <w:rtl/>
                        </w:rPr>
                        <w:t>בן</w:t>
                      </w:r>
                      <w:r w:rsidRPr="004039A9">
                        <w:rPr>
                          <w:rFonts w:ascii="Times New Roman" w:eastAsia="Times New Roman" w:hAnsi="Times New Roman" w:cs="Guttman Stam" w:hint="cs"/>
                          <w:b/>
                          <w:bCs/>
                          <w:sz w:val="28"/>
                          <w:szCs w:val="28"/>
                          <w:rtl/>
                        </w:rPr>
                        <w:t xml:space="preserve"> </w:t>
                      </w:r>
                      <w:r>
                        <w:rPr>
                          <w:rFonts w:ascii="Times New Roman" w:eastAsia="Times New Roman" w:hAnsi="Times New Roman" w:cs="Guttman Stam" w:hint="cs"/>
                          <w:b/>
                          <w:bCs/>
                          <w:sz w:val="32"/>
                          <w:szCs w:val="32"/>
                          <w:rtl/>
                        </w:rPr>
                        <w:t>לונה לינדה</w:t>
                      </w:r>
                    </w:p>
                    <w:p w14:paraId="122034E1" w14:textId="0ACBDAB3" w:rsidR="00556A18"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Pr>
                          <w:rFonts w:ascii="Times New Roman" w:eastAsia="Times New Roman" w:hAnsi="Times New Roman" w:cs="Guttman Stam" w:hint="cs"/>
                          <w:b/>
                          <w:bCs/>
                          <w:sz w:val="32"/>
                          <w:szCs w:val="32"/>
                          <w:rtl/>
                        </w:rPr>
                        <w:t xml:space="preserve">רחמים </w:t>
                      </w:r>
                      <w:r w:rsidRPr="004039A9">
                        <w:rPr>
                          <w:rFonts w:ascii="Times New Roman" w:eastAsia="Times New Roman" w:hAnsi="Times New Roman" w:cs="Guttman Stam" w:hint="cs"/>
                          <w:sz w:val="28"/>
                          <w:szCs w:val="28"/>
                          <w:rtl/>
                        </w:rPr>
                        <w:t>בן</w:t>
                      </w:r>
                      <w:r w:rsidRPr="004039A9">
                        <w:rPr>
                          <w:rFonts w:ascii="Times New Roman" w:eastAsia="Times New Roman" w:hAnsi="Times New Roman" w:cs="Guttman Stam" w:hint="cs"/>
                          <w:b/>
                          <w:bCs/>
                          <w:sz w:val="28"/>
                          <w:szCs w:val="28"/>
                          <w:rtl/>
                        </w:rPr>
                        <w:t xml:space="preserve"> </w:t>
                      </w:r>
                      <w:r>
                        <w:rPr>
                          <w:rFonts w:ascii="Times New Roman" w:eastAsia="Times New Roman" w:hAnsi="Times New Roman" w:cs="Guttman Stam" w:hint="cs"/>
                          <w:b/>
                          <w:bCs/>
                          <w:sz w:val="32"/>
                          <w:szCs w:val="32"/>
                          <w:rtl/>
                        </w:rPr>
                        <w:t>אסתר</w:t>
                      </w:r>
                    </w:p>
                    <w:p w14:paraId="13D91A1F" w14:textId="791D5EFA" w:rsidR="00556A18" w:rsidRPr="00B745E1"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Pr>
                          <w:rFonts w:ascii="Times New Roman" w:eastAsia="Times New Roman" w:hAnsi="Times New Roman" w:cs="Guttman Stam" w:hint="cs"/>
                          <w:b/>
                          <w:bCs/>
                          <w:sz w:val="32"/>
                          <w:szCs w:val="32"/>
                          <w:rtl/>
                        </w:rPr>
                        <w:t xml:space="preserve">חיים </w:t>
                      </w:r>
                      <w:r w:rsidRPr="004039A9">
                        <w:rPr>
                          <w:rFonts w:ascii="Times New Roman" w:eastAsia="Times New Roman" w:hAnsi="Times New Roman" w:cs="Guttman Stam" w:hint="cs"/>
                          <w:sz w:val="28"/>
                          <w:szCs w:val="28"/>
                          <w:rtl/>
                        </w:rPr>
                        <w:t>בן</w:t>
                      </w:r>
                      <w:r w:rsidRPr="004039A9">
                        <w:rPr>
                          <w:rFonts w:ascii="Times New Roman" w:eastAsia="Times New Roman" w:hAnsi="Times New Roman" w:cs="Guttman Stam" w:hint="cs"/>
                          <w:b/>
                          <w:bCs/>
                          <w:sz w:val="28"/>
                          <w:szCs w:val="28"/>
                          <w:rtl/>
                        </w:rPr>
                        <w:t xml:space="preserve"> </w:t>
                      </w:r>
                      <w:r>
                        <w:rPr>
                          <w:rFonts w:ascii="Times New Roman" w:eastAsia="Times New Roman" w:hAnsi="Times New Roman" w:cs="Guttman Stam" w:hint="cs"/>
                          <w:b/>
                          <w:bCs/>
                          <w:sz w:val="32"/>
                          <w:szCs w:val="32"/>
                          <w:rtl/>
                        </w:rPr>
                        <w:t>רוזין</w:t>
                      </w:r>
                    </w:p>
                    <w:p w14:paraId="77047E43" w14:textId="77777777" w:rsidR="00556A18" w:rsidRPr="00B745E1" w:rsidRDefault="00556A18" w:rsidP="0011540C">
                      <w:pPr>
                        <w:widowControl w:val="0"/>
                        <w:shd w:val="clear" w:color="auto" w:fill="FFFFFF"/>
                        <w:suppressAutoHyphens/>
                        <w:overflowPunct w:val="0"/>
                        <w:autoSpaceDE w:val="0"/>
                        <w:spacing w:after="0" w:line="240" w:lineRule="auto"/>
                        <w:jc w:val="center"/>
                        <w:textAlignment w:val="baseline"/>
                        <w:rPr>
                          <w:rFonts w:ascii="Times New Roman" w:eastAsia="Times New Roman" w:hAnsi="Times New Roman" w:cs="Guttman Stam"/>
                          <w:b/>
                          <w:bCs/>
                          <w:sz w:val="32"/>
                          <w:szCs w:val="32"/>
                          <w:rtl/>
                        </w:rPr>
                      </w:pPr>
                      <w:r w:rsidRPr="00B745E1">
                        <w:rPr>
                          <w:rFonts w:ascii="Times New Roman" w:eastAsia="Times New Roman" w:hAnsi="Times New Roman" w:cs="Guttman Stam" w:hint="cs"/>
                          <w:b/>
                          <w:bCs/>
                          <w:sz w:val="32"/>
                          <w:szCs w:val="32"/>
                          <w:rtl/>
                        </w:rPr>
                        <w:t xml:space="preserve">מרדכי </w:t>
                      </w:r>
                      <w:r w:rsidRPr="0011540C">
                        <w:rPr>
                          <w:rFonts w:ascii="Times New Roman" w:eastAsia="Times New Roman" w:hAnsi="Times New Roman" w:cs="Guttman Stam" w:hint="cs"/>
                          <w:sz w:val="28"/>
                          <w:szCs w:val="28"/>
                          <w:rtl/>
                        </w:rPr>
                        <w:t>בן</w:t>
                      </w:r>
                      <w:r w:rsidRPr="00B745E1">
                        <w:rPr>
                          <w:rFonts w:ascii="Times New Roman" w:eastAsia="Times New Roman" w:hAnsi="Times New Roman" w:cs="Guttman Stam" w:hint="cs"/>
                          <w:b/>
                          <w:bCs/>
                          <w:sz w:val="32"/>
                          <w:szCs w:val="32"/>
                          <w:rtl/>
                        </w:rPr>
                        <w:t xml:space="preserve"> סלחה</w:t>
                      </w:r>
                    </w:p>
                    <w:p w14:paraId="026CC741" w14:textId="77777777" w:rsidR="00556A18" w:rsidRDefault="00556A18" w:rsidP="00EA3FC3">
                      <w:pPr>
                        <w:widowControl w:val="0"/>
                        <w:shd w:val="clear" w:color="auto" w:fill="FFFFFF"/>
                        <w:suppressAutoHyphens/>
                        <w:overflowPunct w:val="0"/>
                        <w:autoSpaceDE w:val="0"/>
                        <w:spacing w:after="0" w:line="240" w:lineRule="auto"/>
                        <w:jc w:val="center"/>
                        <w:textAlignment w:val="baseline"/>
                        <w:rPr>
                          <w:rFonts w:cs="Guttman Stam"/>
                          <w:sz w:val="28"/>
                          <w:szCs w:val="28"/>
                          <w:rtl/>
                        </w:rPr>
                      </w:pPr>
                      <w:r w:rsidRPr="00B745E1">
                        <w:rPr>
                          <w:rFonts w:ascii="Times New Roman" w:eastAsia="Times New Roman" w:hAnsi="Times New Roman" w:cs="Guttman Stam"/>
                          <w:b/>
                          <w:bCs/>
                          <w:sz w:val="32"/>
                          <w:szCs w:val="32"/>
                          <w:rtl/>
                        </w:rPr>
                        <w:t xml:space="preserve">נלב"ע </w:t>
                      </w:r>
                      <w:r w:rsidRPr="00B745E1">
                        <w:rPr>
                          <w:rFonts w:ascii="Times New Roman" w:eastAsia="Times New Roman" w:hAnsi="Times New Roman" w:cs="Guttman Stam" w:hint="cs"/>
                          <w:b/>
                          <w:bCs/>
                          <w:sz w:val="32"/>
                          <w:szCs w:val="32"/>
                          <w:rtl/>
                        </w:rPr>
                        <w:t>א</w:t>
                      </w:r>
                      <w:r w:rsidRPr="00B745E1">
                        <w:rPr>
                          <w:rFonts w:ascii="Times New Roman" w:eastAsia="Times New Roman" w:hAnsi="Times New Roman" w:cs="Guttman Stam"/>
                          <w:b/>
                          <w:bCs/>
                          <w:sz w:val="32"/>
                          <w:szCs w:val="32"/>
                          <w:rtl/>
                        </w:rPr>
                        <w:t xml:space="preserve"> </w:t>
                      </w:r>
                      <w:r w:rsidRPr="00B745E1">
                        <w:rPr>
                          <w:rFonts w:ascii="Times New Roman" w:eastAsia="Times New Roman" w:hAnsi="Times New Roman" w:cs="Guttman Stam" w:hint="cs"/>
                          <w:b/>
                          <w:bCs/>
                          <w:sz w:val="32"/>
                          <w:szCs w:val="32"/>
                          <w:rtl/>
                        </w:rPr>
                        <w:t>מנחם אב</w:t>
                      </w:r>
                      <w:r w:rsidRPr="00B745E1">
                        <w:rPr>
                          <w:rFonts w:ascii="Times New Roman" w:eastAsia="Times New Roman" w:hAnsi="Times New Roman" w:cs="Guttman Stam"/>
                          <w:b/>
                          <w:bCs/>
                          <w:sz w:val="32"/>
                          <w:szCs w:val="32"/>
                          <w:rtl/>
                        </w:rPr>
                        <w:t xml:space="preserve"> ה'תשע"</w:t>
                      </w:r>
                      <w:r w:rsidRPr="00EA3FC3">
                        <w:rPr>
                          <w:rFonts w:ascii="Times New Roman" w:eastAsia="Times New Roman" w:hAnsi="Times New Roman" w:cs="Guttman Stam" w:hint="cs"/>
                          <w:b/>
                          <w:bCs/>
                          <w:sz w:val="32"/>
                          <w:szCs w:val="32"/>
                          <w:rtl/>
                        </w:rPr>
                        <w:t>ח</w:t>
                      </w:r>
                    </w:p>
                    <w:p w14:paraId="2224C648" w14:textId="77777777" w:rsidR="00556A18" w:rsidRDefault="00556A18" w:rsidP="00EA3FC3">
                      <w:pPr>
                        <w:widowControl w:val="0"/>
                        <w:shd w:val="clear" w:color="auto" w:fill="FFFFFF"/>
                        <w:suppressAutoHyphens/>
                        <w:overflowPunct w:val="0"/>
                        <w:autoSpaceDE w:val="0"/>
                        <w:spacing w:after="0" w:line="240" w:lineRule="auto"/>
                        <w:jc w:val="center"/>
                        <w:textAlignment w:val="baseline"/>
                        <w:rPr>
                          <w:rFonts w:cs="Guttman Stam"/>
                          <w:sz w:val="28"/>
                          <w:szCs w:val="28"/>
                          <w:rtl/>
                        </w:rPr>
                      </w:pPr>
                      <w:r w:rsidRPr="00695008">
                        <w:rPr>
                          <w:rFonts w:cs="Guttman Stam" w:hint="cs"/>
                          <w:b/>
                          <w:bCs/>
                          <w:sz w:val="32"/>
                          <w:szCs w:val="32"/>
                          <w:rtl/>
                        </w:rPr>
                        <w:t>ת.נ.צ.ב.ה.</w:t>
                      </w:r>
                    </w:p>
                  </w:txbxContent>
                </v:textbox>
              </v:shape>
            </w:pict>
          </mc:Fallback>
        </mc:AlternateContent>
      </w:r>
    </w:p>
    <w:p w14:paraId="15AC66C4" w14:textId="266B804D" w:rsidR="00B745E1" w:rsidRPr="00041F5C" w:rsidRDefault="00B745E1" w:rsidP="00C70B5B">
      <w:pPr>
        <w:pStyle w:val="a7"/>
        <w:spacing w:line="360" w:lineRule="exact"/>
        <w:ind w:firstLine="0"/>
        <w:rPr>
          <w:sz w:val="30"/>
          <w:szCs w:val="32"/>
          <w:rtl/>
        </w:rPr>
      </w:pPr>
    </w:p>
    <w:p w14:paraId="11EF3909" w14:textId="59164FC8" w:rsidR="00B745E1" w:rsidRPr="00041F5C" w:rsidRDefault="00B745E1" w:rsidP="00C70B5B">
      <w:pPr>
        <w:pStyle w:val="a7"/>
        <w:spacing w:line="360" w:lineRule="exact"/>
        <w:ind w:firstLine="0"/>
        <w:rPr>
          <w:sz w:val="30"/>
          <w:szCs w:val="32"/>
          <w:rtl/>
        </w:rPr>
      </w:pPr>
    </w:p>
    <w:p w14:paraId="216BBADB" w14:textId="7E337E5F" w:rsidR="00B745E1" w:rsidRPr="00041F5C" w:rsidRDefault="00B745E1" w:rsidP="00C70B5B">
      <w:pPr>
        <w:pStyle w:val="a7"/>
        <w:spacing w:line="360" w:lineRule="exact"/>
        <w:ind w:firstLine="0"/>
        <w:rPr>
          <w:sz w:val="30"/>
          <w:szCs w:val="32"/>
          <w:rtl/>
        </w:rPr>
      </w:pPr>
    </w:p>
    <w:p w14:paraId="3CEC19F5" w14:textId="6A1CB786" w:rsidR="0011540C" w:rsidRPr="00041F5C" w:rsidRDefault="0011540C" w:rsidP="00C70B5B">
      <w:pPr>
        <w:pStyle w:val="a7"/>
        <w:spacing w:line="360" w:lineRule="exact"/>
        <w:ind w:firstLine="0"/>
        <w:rPr>
          <w:sz w:val="30"/>
          <w:szCs w:val="32"/>
          <w:rtl/>
        </w:rPr>
      </w:pPr>
    </w:p>
    <w:p w14:paraId="48ACA0E6" w14:textId="632DC605" w:rsidR="0011540C" w:rsidRPr="00041F5C" w:rsidRDefault="0011540C" w:rsidP="00C70B5B">
      <w:pPr>
        <w:pStyle w:val="a7"/>
        <w:spacing w:line="360" w:lineRule="exact"/>
        <w:ind w:firstLine="0"/>
        <w:rPr>
          <w:sz w:val="30"/>
          <w:szCs w:val="32"/>
          <w:rtl/>
        </w:rPr>
      </w:pPr>
    </w:p>
    <w:p w14:paraId="21A569AE" w14:textId="3AAA9C94" w:rsidR="0011540C" w:rsidRPr="00041F5C" w:rsidRDefault="0011540C" w:rsidP="00C70B5B">
      <w:pPr>
        <w:pStyle w:val="a7"/>
        <w:spacing w:line="360" w:lineRule="exact"/>
        <w:ind w:firstLine="0"/>
        <w:rPr>
          <w:sz w:val="30"/>
          <w:szCs w:val="32"/>
          <w:rtl/>
        </w:rPr>
      </w:pPr>
    </w:p>
    <w:p w14:paraId="61D3EEAF" w14:textId="217CFEEA" w:rsidR="0011540C" w:rsidRPr="00041F5C" w:rsidRDefault="0011540C" w:rsidP="00C70B5B">
      <w:pPr>
        <w:pStyle w:val="a7"/>
        <w:spacing w:line="360" w:lineRule="exact"/>
        <w:ind w:firstLine="0"/>
        <w:rPr>
          <w:sz w:val="30"/>
          <w:szCs w:val="32"/>
          <w:rtl/>
        </w:rPr>
      </w:pPr>
    </w:p>
    <w:p w14:paraId="1A788B70" w14:textId="1F46678E" w:rsidR="0011540C" w:rsidRPr="00041F5C" w:rsidRDefault="0011540C" w:rsidP="00C70B5B">
      <w:pPr>
        <w:pStyle w:val="a7"/>
        <w:spacing w:line="360" w:lineRule="exact"/>
        <w:ind w:firstLine="0"/>
        <w:rPr>
          <w:sz w:val="30"/>
          <w:szCs w:val="32"/>
          <w:rtl/>
        </w:rPr>
      </w:pPr>
    </w:p>
    <w:p w14:paraId="1D8A15B1" w14:textId="68148C7C" w:rsidR="0011540C" w:rsidRPr="00041F5C" w:rsidRDefault="0011540C" w:rsidP="00C70B5B">
      <w:pPr>
        <w:pStyle w:val="a7"/>
        <w:spacing w:line="360" w:lineRule="exact"/>
        <w:ind w:firstLine="0"/>
        <w:rPr>
          <w:sz w:val="30"/>
          <w:szCs w:val="32"/>
          <w:rtl/>
        </w:rPr>
      </w:pPr>
    </w:p>
    <w:p w14:paraId="556EDE26" w14:textId="4BE792CC" w:rsidR="0011540C" w:rsidRPr="00041F5C" w:rsidRDefault="0011540C" w:rsidP="00C70B5B">
      <w:pPr>
        <w:pStyle w:val="a7"/>
        <w:spacing w:line="360" w:lineRule="exact"/>
        <w:ind w:firstLine="0"/>
        <w:rPr>
          <w:sz w:val="30"/>
          <w:szCs w:val="32"/>
          <w:rtl/>
        </w:rPr>
      </w:pPr>
    </w:p>
    <w:p w14:paraId="194D3026" w14:textId="34CDADBA" w:rsidR="0011540C" w:rsidRPr="00041F5C" w:rsidRDefault="0011540C" w:rsidP="00C70B5B">
      <w:pPr>
        <w:pStyle w:val="a7"/>
        <w:spacing w:line="360" w:lineRule="exact"/>
        <w:ind w:firstLine="0"/>
        <w:rPr>
          <w:sz w:val="30"/>
          <w:szCs w:val="32"/>
          <w:rtl/>
        </w:rPr>
      </w:pPr>
    </w:p>
    <w:p w14:paraId="413CDB33" w14:textId="76456A1D" w:rsidR="0011540C" w:rsidRPr="00041F5C" w:rsidRDefault="0011540C" w:rsidP="00C70B5B">
      <w:pPr>
        <w:pStyle w:val="a7"/>
        <w:spacing w:line="360" w:lineRule="exact"/>
        <w:ind w:firstLine="0"/>
        <w:rPr>
          <w:sz w:val="30"/>
          <w:szCs w:val="32"/>
          <w:rtl/>
        </w:rPr>
      </w:pPr>
    </w:p>
    <w:p w14:paraId="56B2129C" w14:textId="4583D282" w:rsidR="0011540C" w:rsidRPr="00041F5C" w:rsidRDefault="0011540C" w:rsidP="00C70B5B">
      <w:pPr>
        <w:pStyle w:val="a7"/>
        <w:spacing w:line="360" w:lineRule="exact"/>
        <w:ind w:firstLine="0"/>
        <w:rPr>
          <w:sz w:val="30"/>
          <w:szCs w:val="32"/>
          <w:rtl/>
        </w:rPr>
      </w:pPr>
    </w:p>
    <w:p w14:paraId="0880D7C5" w14:textId="7A73A65D" w:rsidR="0011540C" w:rsidRPr="00041F5C" w:rsidRDefault="0011540C" w:rsidP="00C70B5B">
      <w:pPr>
        <w:pStyle w:val="a7"/>
        <w:spacing w:line="360" w:lineRule="exact"/>
        <w:ind w:firstLine="0"/>
        <w:rPr>
          <w:sz w:val="30"/>
          <w:szCs w:val="32"/>
          <w:rtl/>
        </w:rPr>
      </w:pPr>
    </w:p>
    <w:p w14:paraId="51E26606" w14:textId="75F213BE" w:rsidR="0011540C" w:rsidRPr="00041F5C" w:rsidRDefault="0011540C" w:rsidP="00C70B5B">
      <w:pPr>
        <w:pStyle w:val="a7"/>
        <w:spacing w:line="360" w:lineRule="exact"/>
        <w:ind w:firstLine="0"/>
        <w:rPr>
          <w:sz w:val="30"/>
          <w:szCs w:val="32"/>
          <w:rtl/>
        </w:rPr>
      </w:pPr>
    </w:p>
    <w:p w14:paraId="7570DCA0" w14:textId="3F659ECA" w:rsidR="0011540C" w:rsidRPr="00041F5C" w:rsidRDefault="0011540C" w:rsidP="00C70B5B">
      <w:pPr>
        <w:pStyle w:val="a7"/>
        <w:spacing w:line="360" w:lineRule="exact"/>
        <w:ind w:firstLine="0"/>
        <w:rPr>
          <w:sz w:val="30"/>
          <w:szCs w:val="32"/>
          <w:rtl/>
        </w:rPr>
      </w:pPr>
    </w:p>
    <w:p w14:paraId="05CCEE46" w14:textId="1B8FF985" w:rsidR="00B745E1" w:rsidRPr="00041F5C" w:rsidRDefault="00B745E1" w:rsidP="00C70B5B">
      <w:pPr>
        <w:pStyle w:val="a7"/>
        <w:spacing w:line="360" w:lineRule="exact"/>
        <w:ind w:firstLine="0"/>
        <w:rPr>
          <w:sz w:val="30"/>
          <w:szCs w:val="32"/>
          <w:rtl/>
        </w:rPr>
      </w:pPr>
    </w:p>
    <w:p w14:paraId="21DDA88E" w14:textId="5AB3011B" w:rsidR="00B745E1" w:rsidRPr="00041F5C" w:rsidRDefault="00B745E1" w:rsidP="00C70B5B">
      <w:pPr>
        <w:pStyle w:val="a7"/>
        <w:spacing w:line="360" w:lineRule="exact"/>
        <w:ind w:firstLine="0"/>
        <w:rPr>
          <w:sz w:val="30"/>
          <w:szCs w:val="32"/>
          <w:rtl/>
        </w:rPr>
      </w:pPr>
    </w:p>
    <w:p w14:paraId="4F98211B" w14:textId="3F1441B0" w:rsidR="00EA3FC3" w:rsidRPr="00041F5C" w:rsidRDefault="00EA3FC3" w:rsidP="00C70B5B">
      <w:pPr>
        <w:pStyle w:val="a7"/>
        <w:spacing w:line="360" w:lineRule="exact"/>
        <w:ind w:firstLine="0"/>
        <w:rPr>
          <w:sz w:val="30"/>
          <w:szCs w:val="32"/>
          <w:rtl/>
        </w:rPr>
      </w:pPr>
    </w:p>
    <w:p w14:paraId="1A3AFAA1" w14:textId="4518F379" w:rsidR="00EA3FC3" w:rsidRPr="00041F5C" w:rsidRDefault="00EA3FC3" w:rsidP="00C70B5B">
      <w:pPr>
        <w:pStyle w:val="a7"/>
        <w:spacing w:line="360" w:lineRule="exact"/>
        <w:ind w:firstLine="0"/>
        <w:rPr>
          <w:sz w:val="30"/>
          <w:szCs w:val="32"/>
          <w:rtl/>
        </w:rPr>
      </w:pPr>
    </w:p>
    <w:p w14:paraId="63ADA297" w14:textId="727ED56F" w:rsidR="00EA3FC3" w:rsidRPr="00041F5C" w:rsidRDefault="00EA3FC3" w:rsidP="00C70B5B">
      <w:pPr>
        <w:pStyle w:val="a7"/>
        <w:spacing w:line="360" w:lineRule="exact"/>
        <w:ind w:firstLine="0"/>
        <w:rPr>
          <w:sz w:val="30"/>
          <w:szCs w:val="32"/>
          <w:rtl/>
        </w:rPr>
      </w:pPr>
    </w:p>
    <w:p w14:paraId="17436C3A" w14:textId="69414664" w:rsidR="00EA3FC3" w:rsidRPr="00041F5C" w:rsidRDefault="007B6B7E" w:rsidP="00C70B5B">
      <w:pPr>
        <w:pStyle w:val="a7"/>
        <w:spacing w:line="360" w:lineRule="exact"/>
        <w:ind w:firstLine="0"/>
        <w:rPr>
          <w:sz w:val="30"/>
          <w:szCs w:val="32"/>
          <w:rtl/>
        </w:rPr>
      </w:pPr>
      <w:r w:rsidRPr="00041F5C">
        <w:rPr>
          <w:noProof/>
          <w:sz w:val="30"/>
          <w:szCs w:val="32"/>
          <w:rtl/>
        </w:rPr>
        <w:lastRenderedPageBreak/>
        <mc:AlternateContent>
          <mc:Choice Requires="wps">
            <w:drawing>
              <wp:anchor distT="0" distB="0" distL="114300" distR="114300" simplePos="0" relativeHeight="251659776" behindDoc="0" locked="0" layoutInCell="1" allowOverlap="1" wp14:anchorId="774B2841" wp14:editId="4EA80D16">
                <wp:simplePos x="0" y="0"/>
                <wp:positionH relativeFrom="margin">
                  <wp:posOffset>869315</wp:posOffset>
                </wp:positionH>
                <wp:positionV relativeFrom="paragraph">
                  <wp:posOffset>-190500</wp:posOffset>
                </wp:positionV>
                <wp:extent cx="2915285" cy="1403985"/>
                <wp:effectExtent l="0" t="0" r="18415" b="17145"/>
                <wp:wrapNone/>
                <wp:docPr id="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15285" cy="1403985"/>
                        </a:xfrm>
                        <a:prstGeom prst="rect">
                          <a:avLst/>
                        </a:prstGeom>
                        <a:solidFill>
                          <a:srgbClr val="FFFFFF"/>
                        </a:solidFill>
                        <a:ln w="9525">
                          <a:solidFill>
                            <a:srgbClr val="000000"/>
                          </a:solidFill>
                          <a:miter lim="800000"/>
                          <a:headEnd/>
                          <a:tailEnd/>
                        </a:ln>
                      </wps:spPr>
                      <wps:txbx>
                        <w:txbxContent>
                          <w:p w14:paraId="211A8E11" w14:textId="77777777" w:rsidR="00556A18" w:rsidRPr="009C41D5" w:rsidRDefault="00556A18" w:rsidP="009C41D5">
                            <w:pPr>
                              <w:widowControl w:val="0"/>
                              <w:shd w:val="clear" w:color="auto" w:fill="FFFFFF"/>
                              <w:suppressAutoHyphens/>
                              <w:overflowPunct w:val="0"/>
                              <w:autoSpaceDE w:val="0"/>
                              <w:spacing w:after="0" w:line="240" w:lineRule="auto"/>
                              <w:ind w:left="176"/>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Pr>
                              <w:sym w:font="Wingdings" w:char="F027"/>
                            </w:r>
                            <w:r w:rsidRPr="009C41D5">
                              <w:rPr>
                                <w:rFonts w:ascii="FrankRuehl" w:eastAsia="Times New Roman" w:hAnsi="FrankRuehl" w:cs="Guttman Stam" w:hint="cs"/>
                                <w:b/>
                                <w:bCs/>
                                <w:sz w:val="32"/>
                                <w:szCs w:val="32"/>
                                <w:rtl/>
                              </w:rPr>
                              <w:t xml:space="preserve">לעילוי נשמת </w:t>
                            </w:r>
                            <w:r w:rsidRPr="009C41D5">
                              <w:rPr>
                                <w:rFonts w:ascii="FrankRuehl" w:eastAsia="Times New Roman" w:hAnsi="FrankRuehl" w:cs="Guttman Stam" w:hint="cs"/>
                                <w:b/>
                                <w:bCs/>
                                <w:sz w:val="32"/>
                                <w:szCs w:val="32"/>
                              </w:rPr>
                              <w:sym w:font="Wingdings" w:char="F027"/>
                            </w:r>
                          </w:p>
                          <w:p w14:paraId="12C8F3ED"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sz w:val="32"/>
                                <w:szCs w:val="32"/>
                                <w:rtl/>
                              </w:rPr>
                              <w:t>הרב</w:t>
                            </w:r>
                            <w:r w:rsidRPr="009C41D5">
                              <w:rPr>
                                <w:rFonts w:ascii="FrankRuehl" w:eastAsia="Times New Roman" w:hAnsi="FrankRuehl" w:cs="Guttman Stam" w:hint="cs"/>
                                <w:b/>
                                <w:bCs/>
                                <w:sz w:val="32"/>
                                <w:szCs w:val="32"/>
                                <w:rtl/>
                              </w:rPr>
                              <w:t xml:space="preserve"> סאלם </w:t>
                            </w:r>
                            <w:r w:rsidRPr="009C41D5">
                              <w:rPr>
                                <w:rFonts w:ascii="FrankRuehl" w:eastAsia="Times New Roman" w:hAnsi="FrankRuehl" w:cs="Guttman Stam" w:hint="cs"/>
                                <w:sz w:val="28"/>
                                <w:szCs w:val="28"/>
                                <w:rtl/>
                              </w:rPr>
                              <w:t>בן</w:t>
                            </w:r>
                            <w:r w:rsidRPr="009C41D5">
                              <w:rPr>
                                <w:rFonts w:ascii="FrankRuehl" w:eastAsia="Times New Roman" w:hAnsi="FrankRuehl" w:cs="Guttman Stam" w:hint="cs"/>
                                <w:b/>
                                <w:bCs/>
                                <w:sz w:val="32"/>
                                <w:szCs w:val="32"/>
                                <w:rtl/>
                              </w:rPr>
                              <w:t xml:space="preserve"> יחיא וג'מילה זכריה</w:t>
                            </w:r>
                          </w:p>
                          <w:p w14:paraId="42428518"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יעקב </w:t>
                            </w:r>
                            <w:r w:rsidRPr="009C41D5">
                              <w:rPr>
                                <w:rFonts w:ascii="FrankRuehl" w:eastAsia="Times New Roman" w:hAnsi="FrankRuehl" w:cs="Guttman Stam" w:hint="cs"/>
                                <w:sz w:val="28"/>
                                <w:szCs w:val="28"/>
                                <w:rtl/>
                              </w:rPr>
                              <w:t>בן</w:t>
                            </w:r>
                            <w:r w:rsidRPr="009C41D5">
                              <w:rPr>
                                <w:rFonts w:ascii="FrankRuehl" w:eastAsia="Times New Roman" w:hAnsi="FrankRuehl" w:cs="Guttman Stam" w:hint="cs"/>
                                <w:b/>
                                <w:bCs/>
                                <w:sz w:val="32"/>
                                <w:szCs w:val="32"/>
                                <w:rtl/>
                              </w:rPr>
                              <w:t xml:space="preserve"> חסן רד'א </w:t>
                            </w:r>
                          </w:p>
                          <w:p w14:paraId="0CF8B3D4"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sidRPr="009C41D5">
                              <w:rPr>
                                <w:rFonts w:ascii="FrankRuehl" w:eastAsia="Times New Roman" w:hAnsi="FrankRuehl" w:cs="Guttman Stam" w:hint="cs"/>
                                <w:b/>
                                <w:bCs/>
                                <w:kern w:val="1"/>
                                <w:sz w:val="32"/>
                                <w:szCs w:val="32"/>
                                <w:rtl/>
                                <w:lang w:eastAsia="he-IL"/>
                              </w:rPr>
                              <w:t xml:space="preserve">פנחס </w:t>
                            </w:r>
                            <w:r w:rsidRPr="009C41D5">
                              <w:rPr>
                                <w:rFonts w:ascii="FrankRuehl" w:eastAsia="Times New Roman" w:hAnsi="FrankRuehl" w:cs="Guttman Stam" w:hint="cs"/>
                                <w:kern w:val="1"/>
                                <w:sz w:val="28"/>
                                <w:szCs w:val="28"/>
                                <w:rtl/>
                                <w:lang w:eastAsia="he-IL"/>
                              </w:rPr>
                              <w:t>בן</w:t>
                            </w:r>
                            <w:r w:rsidRPr="009C41D5">
                              <w:rPr>
                                <w:rFonts w:ascii="FrankRuehl" w:eastAsia="Times New Roman" w:hAnsi="FrankRuehl" w:cs="Guttman Stam" w:hint="cs"/>
                                <w:b/>
                                <w:bCs/>
                                <w:kern w:val="1"/>
                                <w:sz w:val="32"/>
                                <w:szCs w:val="32"/>
                                <w:rtl/>
                                <w:lang w:eastAsia="he-IL"/>
                              </w:rPr>
                              <w:t xml:space="preserve"> ליזה פרץ</w:t>
                            </w:r>
                          </w:p>
                          <w:p w14:paraId="3C1771C8"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sidRPr="009C41D5">
                              <w:rPr>
                                <w:rFonts w:ascii="FrankRuehl" w:eastAsia="Times New Roman" w:hAnsi="FrankRuehl" w:cs="Guttman Stam" w:hint="cs"/>
                                <w:b/>
                                <w:bCs/>
                                <w:kern w:val="1"/>
                                <w:sz w:val="32"/>
                                <w:szCs w:val="32"/>
                                <w:rtl/>
                                <w:lang w:eastAsia="he-IL"/>
                              </w:rPr>
                              <w:t xml:space="preserve">משה </w:t>
                            </w:r>
                            <w:r w:rsidRPr="004039A9">
                              <w:rPr>
                                <w:rFonts w:ascii="FrankRuehl" w:eastAsia="Times New Roman" w:hAnsi="FrankRuehl" w:cs="Guttman Stam" w:hint="cs"/>
                                <w:kern w:val="1"/>
                                <w:sz w:val="28"/>
                                <w:szCs w:val="28"/>
                                <w:rtl/>
                                <w:lang w:eastAsia="he-IL"/>
                              </w:rPr>
                              <w:t>בן</w:t>
                            </w:r>
                            <w:r w:rsidRPr="004039A9">
                              <w:rPr>
                                <w:rFonts w:ascii="FrankRuehl" w:eastAsia="Times New Roman" w:hAnsi="FrankRuehl" w:cs="Guttman Stam" w:hint="cs"/>
                                <w:b/>
                                <w:bCs/>
                                <w:kern w:val="1"/>
                                <w:sz w:val="28"/>
                                <w:szCs w:val="28"/>
                                <w:rtl/>
                                <w:lang w:eastAsia="he-IL"/>
                              </w:rPr>
                              <w:t xml:space="preserve"> </w:t>
                            </w:r>
                            <w:r w:rsidRPr="009C41D5">
                              <w:rPr>
                                <w:rFonts w:ascii="FrankRuehl" w:eastAsia="Times New Roman" w:hAnsi="FrankRuehl" w:cs="Guttman Stam" w:hint="cs"/>
                                <w:b/>
                                <w:bCs/>
                                <w:kern w:val="1"/>
                                <w:sz w:val="32"/>
                                <w:szCs w:val="32"/>
                                <w:rtl/>
                                <w:lang w:eastAsia="he-IL"/>
                              </w:rPr>
                              <w:t>שושנה פרץ</w:t>
                            </w:r>
                          </w:p>
                          <w:p w14:paraId="6A74CE1C"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sidRPr="009C41D5">
                              <w:rPr>
                                <w:rFonts w:ascii="FrankRuehl" w:eastAsia="Times New Roman" w:hAnsi="FrankRuehl" w:cs="Guttman Stam" w:hint="cs"/>
                                <w:b/>
                                <w:bCs/>
                                <w:kern w:val="1"/>
                                <w:sz w:val="32"/>
                                <w:szCs w:val="32"/>
                                <w:rtl/>
                                <w:lang w:eastAsia="he-IL"/>
                              </w:rPr>
                              <w:t xml:space="preserve">אברהם עסיס </w:t>
                            </w:r>
                            <w:r w:rsidRPr="004039A9">
                              <w:rPr>
                                <w:rFonts w:ascii="FrankRuehl" w:eastAsia="Times New Roman" w:hAnsi="FrankRuehl" w:cs="Guttman Stam" w:hint="cs"/>
                                <w:kern w:val="1"/>
                                <w:sz w:val="28"/>
                                <w:szCs w:val="28"/>
                                <w:rtl/>
                                <w:lang w:eastAsia="he-IL"/>
                              </w:rPr>
                              <w:t>בן</w:t>
                            </w:r>
                            <w:r w:rsidRPr="004039A9">
                              <w:rPr>
                                <w:rFonts w:ascii="FrankRuehl" w:eastAsia="Times New Roman" w:hAnsi="FrankRuehl" w:cs="Guttman Stam" w:hint="cs"/>
                                <w:b/>
                                <w:bCs/>
                                <w:kern w:val="1"/>
                                <w:sz w:val="28"/>
                                <w:szCs w:val="28"/>
                                <w:rtl/>
                                <w:lang w:eastAsia="he-IL"/>
                              </w:rPr>
                              <w:t xml:space="preserve"> </w:t>
                            </w:r>
                            <w:r w:rsidRPr="009C41D5">
                              <w:rPr>
                                <w:rFonts w:ascii="FrankRuehl" w:eastAsia="Times New Roman" w:hAnsi="FrankRuehl" w:cs="Guttman Stam" w:hint="cs"/>
                                <w:b/>
                                <w:bCs/>
                                <w:kern w:val="1"/>
                                <w:sz w:val="32"/>
                                <w:szCs w:val="32"/>
                                <w:rtl/>
                                <w:lang w:eastAsia="he-IL"/>
                              </w:rPr>
                              <w:t>חיה (עישה)</w:t>
                            </w:r>
                          </w:p>
                          <w:p w14:paraId="1E13FAD1"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sidRPr="009C41D5">
                              <w:rPr>
                                <w:rFonts w:ascii="FrankRuehl" w:eastAsia="Times New Roman" w:hAnsi="FrankRuehl" w:cs="Guttman Stam" w:hint="cs"/>
                                <w:b/>
                                <w:bCs/>
                                <w:kern w:val="1"/>
                                <w:sz w:val="32"/>
                                <w:szCs w:val="32"/>
                                <w:rtl/>
                                <w:lang w:eastAsia="he-IL"/>
                              </w:rPr>
                              <w:t xml:space="preserve">רפאל עסיס </w:t>
                            </w:r>
                            <w:r w:rsidRPr="004039A9">
                              <w:rPr>
                                <w:rFonts w:ascii="FrankRuehl" w:eastAsia="Times New Roman" w:hAnsi="FrankRuehl" w:cs="Guttman Stam" w:hint="cs"/>
                                <w:kern w:val="1"/>
                                <w:sz w:val="28"/>
                                <w:szCs w:val="28"/>
                                <w:rtl/>
                                <w:lang w:eastAsia="he-IL"/>
                              </w:rPr>
                              <w:t>בן</w:t>
                            </w:r>
                            <w:r w:rsidRPr="004039A9">
                              <w:rPr>
                                <w:rFonts w:ascii="FrankRuehl" w:eastAsia="Times New Roman" w:hAnsi="FrankRuehl" w:cs="Guttman Stam" w:hint="cs"/>
                                <w:b/>
                                <w:bCs/>
                                <w:kern w:val="1"/>
                                <w:sz w:val="28"/>
                                <w:szCs w:val="28"/>
                                <w:rtl/>
                                <w:lang w:eastAsia="he-IL"/>
                              </w:rPr>
                              <w:t xml:space="preserve"> </w:t>
                            </w:r>
                            <w:r w:rsidRPr="009C41D5">
                              <w:rPr>
                                <w:rFonts w:ascii="FrankRuehl" w:eastAsia="Times New Roman" w:hAnsi="FrankRuehl" w:cs="Guttman Stam" w:hint="cs"/>
                                <w:b/>
                                <w:bCs/>
                                <w:kern w:val="1"/>
                                <w:sz w:val="32"/>
                                <w:szCs w:val="32"/>
                                <w:rtl/>
                                <w:lang w:eastAsia="he-IL"/>
                              </w:rPr>
                              <w:t>חיה (עיישה)</w:t>
                            </w:r>
                          </w:p>
                          <w:p w14:paraId="7F89D3F4"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ניסים </w:t>
                            </w:r>
                            <w:r w:rsidRPr="004039A9">
                              <w:rPr>
                                <w:rFonts w:ascii="FrankRuehl" w:eastAsia="Times New Roman" w:hAnsi="FrankRuehl" w:cs="Guttman Stam" w:hint="cs"/>
                                <w:sz w:val="28"/>
                                <w:szCs w:val="28"/>
                                <w:rtl/>
                              </w:rPr>
                              <w:t>בן</w:t>
                            </w:r>
                            <w:r w:rsidRPr="009C41D5">
                              <w:rPr>
                                <w:rFonts w:ascii="FrankRuehl" w:eastAsia="Times New Roman" w:hAnsi="FrankRuehl" w:cs="Guttman Stam" w:hint="cs"/>
                                <w:b/>
                                <w:bCs/>
                                <w:sz w:val="28"/>
                                <w:szCs w:val="28"/>
                                <w:rtl/>
                              </w:rPr>
                              <w:t xml:space="preserve"> </w:t>
                            </w:r>
                            <w:r w:rsidRPr="009C41D5">
                              <w:rPr>
                                <w:rFonts w:ascii="FrankRuehl" w:eastAsia="Times New Roman" w:hAnsi="FrankRuehl" w:cs="Guttman Stam" w:hint="cs"/>
                                <w:b/>
                                <w:bCs/>
                                <w:sz w:val="32"/>
                                <w:szCs w:val="32"/>
                                <w:rtl/>
                              </w:rPr>
                              <w:t>שרינה</w:t>
                            </w:r>
                          </w:p>
                          <w:p w14:paraId="65952209"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משה ירחי </w:t>
                            </w:r>
                            <w:r w:rsidRPr="004039A9">
                              <w:rPr>
                                <w:rFonts w:ascii="FrankRuehl" w:eastAsia="Times New Roman" w:hAnsi="FrankRuehl" w:cs="Guttman Stam" w:hint="cs"/>
                                <w:sz w:val="28"/>
                                <w:szCs w:val="28"/>
                                <w:rtl/>
                              </w:rPr>
                              <w:t>בן</w:t>
                            </w:r>
                            <w:r w:rsidRPr="009C41D5">
                              <w:rPr>
                                <w:rFonts w:ascii="FrankRuehl" w:eastAsia="Times New Roman" w:hAnsi="FrankRuehl" w:cs="Guttman Stam" w:hint="cs"/>
                                <w:b/>
                                <w:bCs/>
                                <w:sz w:val="32"/>
                                <w:szCs w:val="32"/>
                                <w:rtl/>
                              </w:rPr>
                              <w:t xml:space="preserve"> שרינה</w:t>
                            </w:r>
                          </w:p>
                          <w:p w14:paraId="2547B0C7"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חיים כהן </w:t>
                            </w:r>
                            <w:r w:rsidRPr="004039A9">
                              <w:rPr>
                                <w:rFonts w:ascii="FrankRuehl" w:eastAsia="Times New Roman" w:hAnsi="FrankRuehl" w:cs="Guttman Stam" w:hint="cs"/>
                                <w:sz w:val="28"/>
                                <w:szCs w:val="28"/>
                                <w:rtl/>
                              </w:rPr>
                              <w:t>בן</w:t>
                            </w:r>
                            <w:r w:rsidRPr="004039A9">
                              <w:rPr>
                                <w:rFonts w:ascii="FrankRuehl" w:eastAsia="Times New Roman" w:hAnsi="FrankRuehl" w:cs="Guttman Stam" w:hint="cs"/>
                                <w:b/>
                                <w:bCs/>
                                <w:sz w:val="28"/>
                                <w:szCs w:val="28"/>
                                <w:rtl/>
                              </w:rPr>
                              <w:t xml:space="preserve"> </w:t>
                            </w:r>
                            <w:r w:rsidRPr="009C41D5">
                              <w:rPr>
                                <w:rFonts w:ascii="FrankRuehl" w:eastAsia="Times New Roman" w:hAnsi="FrankRuehl" w:cs="Guttman Stam" w:hint="cs"/>
                                <w:b/>
                                <w:bCs/>
                                <w:sz w:val="32"/>
                                <w:szCs w:val="32"/>
                                <w:rtl/>
                              </w:rPr>
                              <w:t>מרים</w:t>
                            </w:r>
                          </w:p>
                          <w:p w14:paraId="4A557F49"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sz w:val="28"/>
                                <w:szCs w:val="28"/>
                              </w:rPr>
                            </w:pPr>
                            <w:r w:rsidRPr="009C41D5">
                              <w:rPr>
                                <w:rFonts w:ascii="FrankRuehl" w:eastAsia="Times New Roman" w:hAnsi="FrankRuehl" w:cs="Guttman Stam" w:hint="cs"/>
                                <w:sz w:val="28"/>
                                <w:szCs w:val="28"/>
                                <w:rtl/>
                              </w:rPr>
                              <w:t>נלב"ע יז בחשון ה'תשפ"א</w:t>
                            </w:r>
                          </w:p>
                          <w:p w14:paraId="4D00E7D0"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גליה </w:t>
                            </w:r>
                            <w:r w:rsidRPr="009C41D5">
                              <w:rPr>
                                <w:rFonts w:ascii="FrankRuehl" w:eastAsia="Times New Roman" w:hAnsi="FrankRuehl" w:cs="Guttman Stam" w:hint="cs"/>
                                <w:sz w:val="28"/>
                                <w:szCs w:val="28"/>
                                <w:rtl/>
                              </w:rPr>
                              <w:t>בת</w:t>
                            </w:r>
                            <w:r w:rsidRPr="009C41D5">
                              <w:rPr>
                                <w:rFonts w:ascii="FrankRuehl" w:eastAsia="Times New Roman" w:hAnsi="FrankRuehl" w:cs="Guttman Stam" w:hint="cs"/>
                                <w:b/>
                                <w:bCs/>
                                <w:sz w:val="32"/>
                                <w:szCs w:val="32"/>
                                <w:rtl/>
                              </w:rPr>
                              <w:t xml:space="preserve"> יחיא וחיסן ג'מיל</w:t>
                            </w:r>
                          </w:p>
                          <w:p w14:paraId="36C9FDAA"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נג'מה </w:t>
                            </w:r>
                            <w:r w:rsidRPr="009C41D5">
                              <w:rPr>
                                <w:rFonts w:ascii="FrankRuehl" w:eastAsia="Times New Roman" w:hAnsi="FrankRuehl" w:cs="Guttman Stam" w:hint="cs"/>
                                <w:sz w:val="28"/>
                                <w:szCs w:val="28"/>
                                <w:rtl/>
                              </w:rPr>
                              <w:t>בת</w:t>
                            </w:r>
                            <w:r w:rsidRPr="009C41D5">
                              <w:rPr>
                                <w:rFonts w:ascii="FrankRuehl" w:eastAsia="Times New Roman" w:hAnsi="FrankRuehl" w:cs="Guttman Stam" w:hint="cs"/>
                                <w:b/>
                                <w:bCs/>
                                <w:sz w:val="28"/>
                                <w:szCs w:val="28"/>
                                <w:rtl/>
                              </w:rPr>
                              <w:t xml:space="preserve"> </w:t>
                            </w:r>
                            <w:r w:rsidRPr="009C41D5">
                              <w:rPr>
                                <w:rFonts w:ascii="FrankRuehl" w:eastAsia="Times New Roman" w:hAnsi="FrankRuehl" w:cs="Guttman Stam" w:hint="cs"/>
                                <w:b/>
                                <w:bCs/>
                                <w:sz w:val="32"/>
                                <w:szCs w:val="32"/>
                                <w:rtl/>
                              </w:rPr>
                              <w:t>יחיא ג'מיל</w:t>
                            </w:r>
                          </w:p>
                          <w:p w14:paraId="7E153A32"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יהודית לוי </w:t>
                            </w:r>
                            <w:r w:rsidRPr="009C41D5">
                              <w:rPr>
                                <w:rFonts w:ascii="FrankRuehl" w:eastAsia="Times New Roman" w:hAnsi="FrankRuehl" w:cs="Guttman Stam" w:hint="cs"/>
                                <w:sz w:val="28"/>
                                <w:szCs w:val="28"/>
                                <w:rtl/>
                              </w:rPr>
                              <w:t>בת</w:t>
                            </w:r>
                            <w:r w:rsidRPr="009C41D5">
                              <w:rPr>
                                <w:rFonts w:ascii="FrankRuehl" w:eastAsia="Times New Roman" w:hAnsi="FrankRuehl" w:cs="Guttman Stam" w:hint="cs"/>
                                <w:b/>
                                <w:bCs/>
                                <w:sz w:val="28"/>
                                <w:szCs w:val="28"/>
                                <w:rtl/>
                              </w:rPr>
                              <w:t xml:space="preserve"> </w:t>
                            </w:r>
                            <w:r w:rsidRPr="009C41D5">
                              <w:rPr>
                                <w:rFonts w:ascii="FrankRuehl" w:eastAsia="Times New Roman" w:hAnsi="FrankRuehl" w:cs="Guttman Stam" w:hint="cs"/>
                                <w:b/>
                                <w:bCs/>
                                <w:sz w:val="32"/>
                                <w:szCs w:val="32"/>
                                <w:rtl/>
                              </w:rPr>
                              <w:t>סלחה</w:t>
                            </w:r>
                          </w:p>
                          <w:p w14:paraId="0F668F65"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מלכה חזן </w:t>
                            </w:r>
                            <w:r w:rsidRPr="009C41D5">
                              <w:rPr>
                                <w:rFonts w:ascii="FrankRuehl" w:eastAsia="Times New Roman" w:hAnsi="FrankRuehl" w:cs="Guttman Stam" w:hint="cs"/>
                                <w:sz w:val="28"/>
                                <w:szCs w:val="28"/>
                                <w:rtl/>
                              </w:rPr>
                              <w:t>בת</w:t>
                            </w:r>
                            <w:r w:rsidRPr="009C41D5">
                              <w:rPr>
                                <w:rFonts w:ascii="FrankRuehl" w:eastAsia="Times New Roman" w:hAnsi="FrankRuehl" w:cs="Guttman Stam" w:hint="cs"/>
                                <w:b/>
                                <w:bCs/>
                                <w:sz w:val="32"/>
                                <w:szCs w:val="32"/>
                                <w:rtl/>
                              </w:rPr>
                              <w:t xml:space="preserve"> חוה</w:t>
                            </w:r>
                          </w:p>
                          <w:p w14:paraId="6C97D9A6"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Pr>
                            </w:pPr>
                            <w:r w:rsidRPr="009C41D5">
                              <w:rPr>
                                <w:rFonts w:ascii="FrankRuehl" w:eastAsia="Times New Roman" w:hAnsi="FrankRuehl" w:cs="Guttman Stam"/>
                                <w:b/>
                                <w:bCs/>
                                <w:sz w:val="32"/>
                                <w:szCs w:val="32"/>
                                <w:rtl/>
                              </w:rPr>
                              <w:t>יובל זהוראי</w:t>
                            </w:r>
                            <w:r w:rsidRPr="009C41D5">
                              <w:rPr>
                                <w:rFonts w:ascii="FrankRuehl" w:eastAsia="Times New Roman" w:hAnsi="FrankRuehl" w:cs="Guttman Stam"/>
                                <w:sz w:val="32"/>
                                <w:szCs w:val="32"/>
                              </w:rPr>
                              <w:t> </w:t>
                            </w:r>
                            <w:r w:rsidRPr="009C41D5">
                              <w:rPr>
                                <w:rFonts w:ascii="FrankRuehl" w:eastAsia="Times New Roman" w:hAnsi="FrankRuehl" w:cs="Guttman Stam"/>
                                <w:sz w:val="28"/>
                                <w:szCs w:val="28"/>
                                <w:rtl/>
                              </w:rPr>
                              <w:t>בן</w:t>
                            </w:r>
                            <w:r w:rsidRPr="009C41D5">
                              <w:rPr>
                                <w:rFonts w:ascii="FrankRuehl" w:eastAsia="Times New Roman" w:hAnsi="FrankRuehl" w:cs="Guttman Stam"/>
                                <w:b/>
                                <w:bCs/>
                                <w:sz w:val="28"/>
                                <w:szCs w:val="28"/>
                              </w:rPr>
                              <w:t> </w:t>
                            </w:r>
                            <w:r w:rsidRPr="009C41D5">
                              <w:rPr>
                                <w:rFonts w:ascii="FrankRuehl" w:eastAsia="Times New Roman" w:hAnsi="FrankRuehl" w:cs="Guttman Stam"/>
                                <w:b/>
                                <w:bCs/>
                                <w:sz w:val="32"/>
                                <w:szCs w:val="32"/>
                                <w:rtl/>
                              </w:rPr>
                              <w:t>משה ושושנה</w:t>
                            </w:r>
                            <w:r w:rsidRPr="009C41D5">
                              <w:rPr>
                                <w:rFonts w:ascii="Verdana" w:eastAsia="Times New Roman" w:hAnsi="Verdana" w:cs="FrankRuehl"/>
                                <w:b/>
                                <w:bCs/>
                                <w:color w:val="000000"/>
                                <w:sz w:val="32"/>
                                <w:szCs w:val="32"/>
                                <w:shd w:val="clear" w:color="auto" w:fill="FFFFFF"/>
                              </w:rPr>
                              <w:br/>
                            </w:r>
                            <w:r w:rsidRPr="009C41D5">
                              <w:rPr>
                                <w:rFonts w:ascii="FrankRuehl" w:eastAsia="Times New Roman" w:hAnsi="FrankRuehl" w:cs="Guttman Stam"/>
                                <w:sz w:val="28"/>
                                <w:szCs w:val="28"/>
                                <w:rtl/>
                              </w:rPr>
                              <w:t>נלב"ע</w:t>
                            </w:r>
                            <w:r w:rsidRPr="009C41D5">
                              <w:rPr>
                                <w:rFonts w:ascii="FrankRuehl" w:eastAsia="Times New Roman" w:hAnsi="FrankRuehl" w:cs="Guttman Stam"/>
                                <w:sz w:val="28"/>
                                <w:szCs w:val="28"/>
                              </w:rPr>
                              <w:t> </w:t>
                            </w:r>
                            <w:r w:rsidRPr="009C41D5">
                              <w:rPr>
                                <w:rFonts w:ascii="FrankRuehl" w:eastAsia="Times New Roman" w:hAnsi="FrankRuehl" w:cs="Guttman Stam"/>
                                <w:sz w:val="28"/>
                                <w:szCs w:val="28"/>
                                <w:rtl/>
                              </w:rPr>
                              <w:t>ד</w:t>
                            </w:r>
                            <w:r w:rsidRPr="009C41D5">
                              <w:rPr>
                                <w:rFonts w:ascii="FrankRuehl" w:eastAsia="Times New Roman" w:hAnsi="FrankRuehl" w:cs="Guttman Stam"/>
                                <w:sz w:val="28"/>
                                <w:szCs w:val="28"/>
                              </w:rPr>
                              <w:t> </w:t>
                            </w:r>
                            <w:r w:rsidRPr="009C41D5">
                              <w:rPr>
                                <w:rFonts w:ascii="FrankRuehl" w:eastAsia="Times New Roman" w:hAnsi="FrankRuehl" w:cs="Guttman Stam"/>
                                <w:sz w:val="28"/>
                                <w:szCs w:val="28"/>
                                <w:rtl/>
                              </w:rPr>
                              <w:t>שבט</w:t>
                            </w:r>
                            <w:r w:rsidRPr="009C41D5">
                              <w:rPr>
                                <w:rFonts w:ascii="FrankRuehl" w:eastAsia="Times New Roman" w:hAnsi="FrankRuehl" w:cs="Guttman Stam"/>
                                <w:sz w:val="28"/>
                                <w:szCs w:val="28"/>
                              </w:rPr>
                              <w:t> </w:t>
                            </w:r>
                            <w:r w:rsidRPr="009C41D5">
                              <w:rPr>
                                <w:rFonts w:ascii="FrankRuehl" w:eastAsia="Times New Roman" w:hAnsi="FrankRuehl" w:cs="Guttman Stam"/>
                                <w:sz w:val="28"/>
                                <w:szCs w:val="28"/>
                                <w:rtl/>
                              </w:rPr>
                              <w:t>ה' תשע"א</w:t>
                            </w:r>
                          </w:p>
                          <w:p w14:paraId="1885ABD8" w14:textId="77777777" w:rsidR="00556A18" w:rsidRDefault="00556A18" w:rsidP="00CF2446">
                            <w:pPr>
                              <w:shd w:val="clear" w:color="auto" w:fill="FFFFFF"/>
                              <w:jc w:val="center"/>
                              <w:rPr>
                                <w:rtl/>
                                <w:cs/>
                              </w:rPr>
                            </w:pPr>
                            <w:r w:rsidRPr="009C41D5">
                              <w:rPr>
                                <w:rFonts w:ascii="FrankRuehl" w:eastAsia="Times New Roman" w:hAnsi="FrankRuehl" w:cs="Guttman Stam" w:hint="cs"/>
                                <w:b/>
                                <w:bCs/>
                                <w:sz w:val="32"/>
                                <w:szCs w:val="32"/>
                                <w:rtl/>
                              </w:rPr>
                              <w:t>ת.נ.צ.ב.ה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68.45pt;margin-top:-15pt;width:229.55pt;height:110.55pt;flip:x;z-index:25165977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">
                <v:textbox style="mso-fit-shape-to-text:t">
                  <w:txbxContent>
                    <w:p w14:paraId="211A8E11" w14:textId="77777777" w:rsidR="00556A18" w:rsidRPr="009C41D5" w:rsidRDefault="00556A18" w:rsidP="009C41D5">
                      <w:pPr>
                        <w:widowControl w:val="0"/>
                        <w:shd w:val="clear" w:color="auto" w:fill="FFFFFF"/>
                        <w:suppressAutoHyphens/>
                        <w:overflowPunct w:val="0"/>
                        <w:autoSpaceDE w:val="0"/>
                        <w:spacing w:after="0" w:line="240" w:lineRule="auto"/>
                        <w:ind w:left="176"/>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Pr>
                        <w:sym w:font="Wingdings" w:char="F027"/>
                      </w:r>
                      <w:r w:rsidRPr="009C41D5">
                        <w:rPr>
                          <w:rFonts w:ascii="FrankRuehl" w:eastAsia="Times New Roman" w:hAnsi="FrankRuehl" w:cs="Guttman Stam" w:hint="cs"/>
                          <w:b/>
                          <w:bCs/>
                          <w:sz w:val="32"/>
                          <w:szCs w:val="32"/>
                          <w:rtl/>
                        </w:rPr>
                        <w:t xml:space="preserve">לעילוי נשמת </w:t>
                      </w:r>
                      <w:r w:rsidRPr="009C41D5">
                        <w:rPr>
                          <w:rFonts w:ascii="FrankRuehl" w:eastAsia="Times New Roman" w:hAnsi="FrankRuehl" w:cs="Guttman Stam" w:hint="cs"/>
                          <w:b/>
                          <w:bCs/>
                          <w:sz w:val="32"/>
                          <w:szCs w:val="32"/>
                        </w:rPr>
                        <w:sym w:font="Wingdings" w:char="F027"/>
                      </w:r>
                    </w:p>
                    <w:p w14:paraId="12C8F3ED"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sz w:val="32"/>
                          <w:szCs w:val="32"/>
                          <w:rtl/>
                        </w:rPr>
                        <w:t>הרב</w:t>
                      </w:r>
                      <w:r w:rsidRPr="009C41D5">
                        <w:rPr>
                          <w:rFonts w:ascii="FrankRuehl" w:eastAsia="Times New Roman" w:hAnsi="FrankRuehl" w:cs="Guttman Stam" w:hint="cs"/>
                          <w:b/>
                          <w:bCs/>
                          <w:sz w:val="32"/>
                          <w:szCs w:val="32"/>
                          <w:rtl/>
                        </w:rPr>
                        <w:t xml:space="preserve"> סאלם </w:t>
                      </w:r>
                      <w:r w:rsidRPr="009C41D5">
                        <w:rPr>
                          <w:rFonts w:ascii="FrankRuehl" w:eastAsia="Times New Roman" w:hAnsi="FrankRuehl" w:cs="Guttman Stam" w:hint="cs"/>
                          <w:sz w:val="28"/>
                          <w:szCs w:val="28"/>
                          <w:rtl/>
                        </w:rPr>
                        <w:t>בן</w:t>
                      </w:r>
                      <w:r w:rsidRPr="009C41D5">
                        <w:rPr>
                          <w:rFonts w:ascii="FrankRuehl" w:eastAsia="Times New Roman" w:hAnsi="FrankRuehl" w:cs="Guttman Stam" w:hint="cs"/>
                          <w:b/>
                          <w:bCs/>
                          <w:sz w:val="32"/>
                          <w:szCs w:val="32"/>
                          <w:rtl/>
                        </w:rPr>
                        <w:t xml:space="preserve"> יחיא וג'מילה זכריה</w:t>
                      </w:r>
                    </w:p>
                    <w:p w14:paraId="42428518"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יעקב </w:t>
                      </w:r>
                      <w:r w:rsidRPr="009C41D5">
                        <w:rPr>
                          <w:rFonts w:ascii="FrankRuehl" w:eastAsia="Times New Roman" w:hAnsi="FrankRuehl" w:cs="Guttman Stam" w:hint="cs"/>
                          <w:sz w:val="28"/>
                          <w:szCs w:val="28"/>
                          <w:rtl/>
                        </w:rPr>
                        <w:t>בן</w:t>
                      </w:r>
                      <w:r w:rsidRPr="009C41D5">
                        <w:rPr>
                          <w:rFonts w:ascii="FrankRuehl" w:eastAsia="Times New Roman" w:hAnsi="FrankRuehl" w:cs="Guttman Stam" w:hint="cs"/>
                          <w:b/>
                          <w:bCs/>
                          <w:sz w:val="32"/>
                          <w:szCs w:val="32"/>
                          <w:rtl/>
                        </w:rPr>
                        <w:t xml:space="preserve"> חסן רד'א </w:t>
                      </w:r>
                    </w:p>
                    <w:p w14:paraId="0CF8B3D4"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sidRPr="009C41D5">
                        <w:rPr>
                          <w:rFonts w:ascii="FrankRuehl" w:eastAsia="Times New Roman" w:hAnsi="FrankRuehl" w:cs="Guttman Stam" w:hint="cs"/>
                          <w:b/>
                          <w:bCs/>
                          <w:kern w:val="1"/>
                          <w:sz w:val="32"/>
                          <w:szCs w:val="32"/>
                          <w:rtl/>
                          <w:lang w:eastAsia="he-IL"/>
                        </w:rPr>
                        <w:t xml:space="preserve">פנחס </w:t>
                      </w:r>
                      <w:r w:rsidRPr="009C41D5">
                        <w:rPr>
                          <w:rFonts w:ascii="FrankRuehl" w:eastAsia="Times New Roman" w:hAnsi="FrankRuehl" w:cs="Guttman Stam" w:hint="cs"/>
                          <w:kern w:val="1"/>
                          <w:sz w:val="28"/>
                          <w:szCs w:val="28"/>
                          <w:rtl/>
                          <w:lang w:eastAsia="he-IL"/>
                        </w:rPr>
                        <w:t>בן</w:t>
                      </w:r>
                      <w:r w:rsidRPr="009C41D5">
                        <w:rPr>
                          <w:rFonts w:ascii="FrankRuehl" w:eastAsia="Times New Roman" w:hAnsi="FrankRuehl" w:cs="Guttman Stam" w:hint="cs"/>
                          <w:b/>
                          <w:bCs/>
                          <w:kern w:val="1"/>
                          <w:sz w:val="32"/>
                          <w:szCs w:val="32"/>
                          <w:rtl/>
                          <w:lang w:eastAsia="he-IL"/>
                        </w:rPr>
                        <w:t xml:space="preserve"> ליזה פרץ</w:t>
                      </w:r>
                    </w:p>
                    <w:p w14:paraId="3C1771C8"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sidRPr="009C41D5">
                        <w:rPr>
                          <w:rFonts w:ascii="FrankRuehl" w:eastAsia="Times New Roman" w:hAnsi="FrankRuehl" w:cs="Guttman Stam" w:hint="cs"/>
                          <w:b/>
                          <w:bCs/>
                          <w:kern w:val="1"/>
                          <w:sz w:val="32"/>
                          <w:szCs w:val="32"/>
                          <w:rtl/>
                          <w:lang w:eastAsia="he-IL"/>
                        </w:rPr>
                        <w:t xml:space="preserve">משה </w:t>
                      </w:r>
                      <w:r w:rsidRPr="004039A9">
                        <w:rPr>
                          <w:rFonts w:ascii="FrankRuehl" w:eastAsia="Times New Roman" w:hAnsi="FrankRuehl" w:cs="Guttman Stam" w:hint="cs"/>
                          <w:kern w:val="1"/>
                          <w:sz w:val="28"/>
                          <w:szCs w:val="28"/>
                          <w:rtl/>
                          <w:lang w:eastAsia="he-IL"/>
                        </w:rPr>
                        <w:t>בן</w:t>
                      </w:r>
                      <w:r w:rsidRPr="004039A9">
                        <w:rPr>
                          <w:rFonts w:ascii="FrankRuehl" w:eastAsia="Times New Roman" w:hAnsi="FrankRuehl" w:cs="Guttman Stam" w:hint="cs"/>
                          <w:b/>
                          <w:bCs/>
                          <w:kern w:val="1"/>
                          <w:sz w:val="28"/>
                          <w:szCs w:val="28"/>
                          <w:rtl/>
                          <w:lang w:eastAsia="he-IL"/>
                        </w:rPr>
                        <w:t xml:space="preserve"> </w:t>
                      </w:r>
                      <w:r w:rsidRPr="009C41D5">
                        <w:rPr>
                          <w:rFonts w:ascii="FrankRuehl" w:eastAsia="Times New Roman" w:hAnsi="FrankRuehl" w:cs="Guttman Stam" w:hint="cs"/>
                          <w:b/>
                          <w:bCs/>
                          <w:kern w:val="1"/>
                          <w:sz w:val="32"/>
                          <w:szCs w:val="32"/>
                          <w:rtl/>
                          <w:lang w:eastAsia="he-IL"/>
                        </w:rPr>
                        <w:t>שושנה פרץ</w:t>
                      </w:r>
                    </w:p>
                    <w:p w14:paraId="6A74CE1C"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sidRPr="009C41D5">
                        <w:rPr>
                          <w:rFonts w:ascii="FrankRuehl" w:eastAsia="Times New Roman" w:hAnsi="FrankRuehl" w:cs="Guttman Stam" w:hint="cs"/>
                          <w:b/>
                          <w:bCs/>
                          <w:kern w:val="1"/>
                          <w:sz w:val="32"/>
                          <w:szCs w:val="32"/>
                          <w:rtl/>
                          <w:lang w:eastAsia="he-IL"/>
                        </w:rPr>
                        <w:t xml:space="preserve">אברהם עסיס </w:t>
                      </w:r>
                      <w:r w:rsidRPr="004039A9">
                        <w:rPr>
                          <w:rFonts w:ascii="FrankRuehl" w:eastAsia="Times New Roman" w:hAnsi="FrankRuehl" w:cs="Guttman Stam" w:hint="cs"/>
                          <w:kern w:val="1"/>
                          <w:sz w:val="28"/>
                          <w:szCs w:val="28"/>
                          <w:rtl/>
                          <w:lang w:eastAsia="he-IL"/>
                        </w:rPr>
                        <w:t>בן</w:t>
                      </w:r>
                      <w:r w:rsidRPr="004039A9">
                        <w:rPr>
                          <w:rFonts w:ascii="FrankRuehl" w:eastAsia="Times New Roman" w:hAnsi="FrankRuehl" w:cs="Guttman Stam" w:hint="cs"/>
                          <w:b/>
                          <w:bCs/>
                          <w:kern w:val="1"/>
                          <w:sz w:val="28"/>
                          <w:szCs w:val="28"/>
                          <w:rtl/>
                          <w:lang w:eastAsia="he-IL"/>
                        </w:rPr>
                        <w:t xml:space="preserve"> </w:t>
                      </w:r>
                      <w:r w:rsidRPr="009C41D5">
                        <w:rPr>
                          <w:rFonts w:ascii="FrankRuehl" w:eastAsia="Times New Roman" w:hAnsi="FrankRuehl" w:cs="Guttman Stam" w:hint="cs"/>
                          <w:b/>
                          <w:bCs/>
                          <w:kern w:val="1"/>
                          <w:sz w:val="32"/>
                          <w:szCs w:val="32"/>
                          <w:rtl/>
                          <w:lang w:eastAsia="he-IL"/>
                        </w:rPr>
                        <w:t>חיה (עישה)</w:t>
                      </w:r>
                    </w:p>
                    <w:p w14:paraId="1E13FAD1"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kern w:val="1"/>
                          <w:sz w:val="32"/>
                          <w:szCs w:val="32"/>
                          <w:rtl/>
                          <w:lang w:eastAsia="he-IL"/>
                        </w:rPr>
                      </w:pPr>
                      <w:r w:rsidRPr="009C41D5">
                        <w:rPr>
                          <w:rFonts w:ascii="FrankRuehl" w:eastAsia="Times New Roman" w:hAnsi="FrankRuehl" w:cs="Guttman Stam" w:hint="cs"/>
                          <w:b/>
                          <w:bCs/>
                          <w:kern w:val="1"/>
                          <w:sz w:val="32"/>
                          <w:szCs w:val="32"/>
                          <w:rtl/>
                          <w:lang w:eastAsia="he-IL"/>
                        </w:rPr>
                        <w:t xml:space="preserve">רפאל עסיס </w:t>
                      </w:r>
                      <w:r w:rsidRPr="004039A9">
                        <w:rPr>
                          <w:rFonts w:ascii="FrankRuehl" w:eastAsia="Times New Roman" w:hAnsi="FrankRuehl" w:cs="Guttman Stam" w:hint="cs"/>
                          <w:kern w:val="1"/>
                          <w:sz w:val="28"/>
                          <w:szCs w:val="28"/>
                          <w:rtl/>
                          <w:lang w:eastAsia="he-IL"/>
                        </w:rPr>
                        <w:t>בן</w:t>
                      </w:r>
                      <w:r w:rsidRPr="004039A9">
                        <w:rPr>
                          <w:rFonts w:ascii="FrankRuehl" w:eastAsia="Times New Roman" w:hAnsi="FrankRuehl" w:cs="Guttman Stam" w:hint="cs"/>
                          <w:b/>
                          <w:bCs/>
                          <w:kern w:val="1"/>
                          <w:sz w:val="28"/>
                          <w:szCs w:val="28"/>
                          <w:rtl/>
                          <w:lang w:eastAsia="he-IL"/>
                        </w:rPr>
                        <w:t xml:space="preserve"> </w:t>
                      </w:r>
                      <w:r w:rsidRPr="009C41D5">
                        <w:rPr>
                          <w:rFonts w:ascii="FrankRuehl" w:eastAsia="Times New Roman" w:hAnsi="FrankRuehl" w:cs="Guttman Stam" w:hint="cs"/>
                          <w:b/>
                          <w:bCs/>
                          <w:kern w:val="1"/>
                          <w:sz w:val="32"/>
                          <w:szCs w:val="32"/>
                          <w:rtl/>
                          <w:lang w:eastAsia="he-IL"/>
                        </w:rPr>
                        <w:t>חיה (עיישה)</w:t>
                      </w:r>
                    </w:p>
                    <w:p w14:paraId="7F89D3F4"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ניסים </w:t>
                      </w:r>
                      <w:r w:rsidRPr="004039A9">
                        <w:rPr>
                          <w:rFonts w:ascii="FrankRuehl" w:eastAsia="Times New Roman" w:hAnsi="FrankRuehl" w:cs="Guttman Stam" w:hint="cs"/>
                          <w:sz w:val="28"/>
                          <w:szCs w:val="28"/>
                          <w:rtl/>
                        </w:rPr>
                        <w:t>בן</w:t>
                      </w:r>
                      <w:r w:rsidRPr="009C41D5">
                        <w:rPr>
                          <w:rFonts w:ascii="FrankRuehl" w:eastAsia="Times New Roman" w:hAnsi="FrankRuehl" w:cs="Guttman Stam" w:hint="cs"/>
                          <w:b/>
                          <w:bCs/>
                          <w:sz w:val="28"/>
                          <w:szCs w:val="28"/>
                          <w:rtl/>
                        </w:rPr>
                        <w:t xml:space="preserve"> </w:t>
                      </w:r>
                      <w:r w:rsidRPr="009C41D5">
                        <w:rPr>
                          <w:rFonts w:ascii="FrankRuehl" w:eastAsia="Times New Roman" w:hAnsi="FrankRuehl" w:cs="Guttman Stam" w:hint="cs"/>
                          <w:b/>
                          <w:bCs/>
                          <w:sz w:val="32"/>
                          <w:szCs w:val="32"/>
                          <w:rtl/>
                        </w:rPr>
                        <w:t>שרינה</w:t>
                      </w:r>
                    </w:p>
                    <w:p w14:paraId="65952209"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משה ירחי </w:t>
                      </w:r>
                      <w:r w:rsidRPr="004039A9">
                        <w:rPr>
                          <w:rFonts w:ascii="FrankRuehl" w:eastAsia="Times New Roman" w:hAnsi="FrankRuehl" w:cs="Guttman Stam" w:hint="cs"/>
                          <w:sz w:val="28"/>
                          <w:szCs w:val="28"/>
                          <w:rtl/>
                        </w:rPr>
                        <w:t>בן</w:t>
                      </w:r>
                      <w:r w:rsidRPr="009C41D5">
                        <w:rPr>
                          <w:rFonts w:ascii="FrankRuehl" w:eastAsia="Times New Roman" w:hAnsi="FrankRuehl" w:cs="Guttman Stam" w:hint="cs"/>
                          <w:b/>
                          <w:bCs/>
                          <w:sz w:val="32"/>
                          <w:szCs w:val="32"/>
                          <w:rtl/>
                        </w:rPr>
                        <w:t xml:space="preserve"> שרינה</w:t>
                      </w:r>
                    </w:p>
                    <w:p w14:paraId="2547B0C7"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חיים כהן </w:t>
                      </w:r>
                      <w:r w:rsidRPr="004039A9">
                        <w:rPr>
                          <w:rFonts w:ascii="FrankRuehl" w:eastAsia="Times New Roman" w:hAnsi="FrankRuehl" w:cs="Guttman Stam" w:hint="cs"/>
                          <w:sz w:val="28"/>
                          <w:szCs w:val="28"/>
                          <w:rtl/>
                        </w:rPr>
                        <w:t>בן</w:t>
                      </w:r>
                      <w:r w:rsidRPr="004039A9">
                        <w:rPr>
                          <w:rFonts w:ascii="FrankRuehl" w:eastAsia="Times New Roman" w:hAnsi="FrankRuehl" w:cs="Guttman Stam" w:hint="cs"/>
                          <w:b/>
                          <w:bCs/>
                          <w:sz w:val="28"/>
                          <w:szCs w:val="28"/>
                          <w:rtl/>
                        </w:rPr>
                        <w:t xml:space="preserve"> </w:t>
                      </w:r>
                      <w:r w:rsidRPr="009C41D5">
                        <w:rPr>
                          <w:rFonts w:ascii="FrankRuehl" w:eastAsia="Times New Roman" w:hAnsi="FrankRuehl" w:cs="Guttman Stam" w:hint="cs"/>
                          <w:b/>
                          <w:bCs/>
                          <w:sz w:val="32"/>
                          <w:szCs w:val="32"/>
                          <w:rtl/>
                        </w:rPr>
                        <w:t>מרים</w:t>
                      </w:r>
                    </w:p>
                    <w:p w14:paraId="4A557F49"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sz w:val="28"/>
                          <w:szCs w:val="28"/>
                        </w:rPr>
                      </w:pPr>
                      <w:r w:rsidRPr="009C41D5">
                        <w:rPr>
                          <w:rFonts w:ascii="FrankRuehl" w:eastAsia="Times New Roman" w:hAnsi="FrankRuehl" w:cs="Guttman Stam" w:hint="cs"/>
                          <w:sz w:val="28"/>
                          <w:szCs w:val="28"/>
                          <w:rtl/>
                        </w:rPr>
                        <w:t>נלב"ע יז בחשון ה'תשפ"א</w:t>
                      </w:r>
                    </w:p>
                    <w:p w14:paraId="4D00E7D0"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גליה </w:t>
                      </w:r>
                      <w:r w:rsidRPr="009C41D5">
                        <w:rPr>
                          <w:rFonts w:ascii="FrankRuehl" w:eastAsia="Times New Roman" w:hAnsi="FrankRuehl" w:cs="Guttman Stam" w:hint="cs"/>
                          <w:sz w:val="28"/>
                          <w:szCs w:val="28"/>
                          <w:rtl/>
                        </w:rPr>
                        <w:t>בת</w:t>
                      </w:r>
                      <w:r w:rsidRPr="009C41D5">
                        <w:rPr>
                          <w:rFonts w:ascii="FrankRuehl" w:eastAsia="Times New Roman" w:hAnsi="FrankRuehl" w:cs="Guttman Stam" w:hint="cs"/>
                          <w:b/>
                          <w:bCs/>
                          <w:sz w:val="32"/>
                          <w:szCs w:val="32"/>
                          <w:rtl/>
                        </w:rPr>
                        <w:t xml:space="preserve"> יחיא וחיסן ג'מיל</w:t>
                      </w:r>
                    </w:p>
                    <w:p w14:paraId="36C9FDAA"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נג'מה </w:t>
                      </w:r>
                      <w:r w:rsidRPr="009C41D5">
                        <w:rPr>
                          <w:rFonts w:ascii="FrankRuehl" w:eastAsia="Times New Roman" w:hAnsi="FrankRuehl" w:cs="Guttman Stam" w:hint="cs"/>
                          <w:sz w:val="28"/>
                          <w:szCs w:val="28"/>
                          <w:rtl/>
                        </w:rPr>
                        <w:t>בת</w:t>
                      </w:r>
                      <w:r w:rsidRPr="009C41D5">
                        <w:rPr>
                          <w:rFonts w:ascii="FrankRuehl" w:eastAsia="Times New Roman" w:hAnsi="FrankRuehl" w:cs="Guttman Stam" w:hint="cs"/>
                          <w:b/>
                          <w:bCs/>
                          <w:sz w:val="28"/>
                          <w:szCs w:val="28"/>
                          <w:rtl/>
                        </w:rPr>
                        <w:t xml:space="preserve"> </w:t>
                      </w:r>
                      <w:r w:rsidRPr="009C41D5">
                        <w:rPr>
                          <w:rFonts w:ascii="FrankRuehl" w:eastAsia="Times New Roman" w:hAnsi="FrankRuehl" w:cs="Guttman Stam" w:hint="cs"/>
                          <w:b/>
                          <w:bCs/>
                          <w:sz w:val="32"/>
                          <w:szCs w:val="32"/>
                          <w:rtl/>
                        </w:rPr>
                        <w:t>יחיא ג'מיל</w:t>
                      </w:r>
                    </w:p>
                    <w:p w14:paraId="7E153A32"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יהודית לוי </w:t>
                      </w:r>
                      <w:r w:rsidRPr="009C41D5">
                        <w:rPr>
                          <w:rFonts w:ascii="FrankRuehl" w:eastAsia="Times New Roman" w:hAnsi="FrankRuehl" w:cs="Guttman Stam" w:hint="cs"/>
                          <w:sz w:val="28"/>
                          <w:szCs w:val="28"/>
                          <w:rtl/>
                        </w:rPr>
                        <w:t>בת</w:t>
                      </w:r>
                      <w:r w:rsidRPr="009C41D5">
                        <w:rPr>
                          <w:rFonts w:ascii="FrankRuehl" w:eastAsia="Times New Roman" w:hAnsi="FrankRuehl" w:cs="Guttman Stam" w:hint="cs"/>
                          <w:b/>
                          <w:bCs/>
                          <w:sz w:val="28"/>
                          <w:szCs w:val="28"/>
                          <w:rtl/>
                        </w:rPr>
                        <w:t xml:space="preserve"> </w:t>
                      </w:r>
                      <w:r w:rsidRPr="009C41D5">
                        <w:rPr>
                          <w:rFonts w:ascii="FrankRuehl" w:eastAsia="Times New Roman" w:hAnsi="FrankRuehl" w:cs="Guttman Stam" w:hint="cs"/>
                          <w:b/>
                          <w:bCs/>
                          <w:sz w:val="32"/>
                          <w:szCs w:val="32"/>
                          <w:rtl/>
                        </w:rPr>
                        <w:t>סלחה</w:t>
                      </w:r>
                    </w:p>
                    <w:p w14:paraId="0F668F65"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tl/>
                        </w:rPr>
                      </w:pPr>
                      <w:r w:rsidRPr="009C41D5">
                        <w:rPr>
                          <w:rFonts w:ascii="FrankRuehl" w:eastAsia="Times New Roman" w:hAnsi="FrankRuehl" w:cs="Guttman Stam" w:hint="cs"/>
                          <w:b/>
                          <w:bCs/>
                          <w:sz w:val="32"/>
                          <w:szCs w:val="32"/>
                          <w:rtl/>
                        </w:rPr>
                        <w:t xml:space="preserve">מלכה חזן </w:t>
                      </w:r>
                      <w:r w:rsidRPr="009C41D5">
                        <w:rPr>
                          <w:rFonts w:ascii="FrankRuehl" w:eastAsia="Times New Roman" w:hAnsi="FrankRuehl" w:cs="Guttman Stam" w:hint="cs"/>
                          <w:sz w:val="28"/>
                          <w:szCs w:val="28"/>
                          <w:rtl/>
                        </w:rPr>
                        <w:t>בת</w:t>
                      </w:r>
                      <w:r w:rsidRPr="009C41D5">
                        <w:rPr>
                          <w:rFonts w:ascii="FrankRuehl" w:eastAsia="Times New Roman" w:hAnsi="FrankRuehl" w:cs="Guttman Stam" w:hint="cs"/>
                          <w:b/>
                          <w:bCs/>
                          <w:sz w:val="32"/>
                          <w:szCs w:val="32"/>
                          <w:rtl/>
                        </w:rPr>
                        <w:t xml:space="preserve"> חוה</w:t>
                      </w:r>
                    </w:p>
                    <w:p w14:paraId="6C97D9A6" w14:textId="77777777" w:rsidR="00556A18" w:rsidRPr="009C41D5" w:rsidRDefault="00556A18" w:rsidP="009C41D5">
                      <w:pPr>
                        <w:widowControl w:val="0"/>
                        <w:shd w:val="clear" w:color="auto" w:fill="FFFFFF"/>
                        <w:suppressAutoHyphens/>
                        <w:overflowPunct w:val="0"/>
                        <w:autoSpaceDE w:val="0"/>
                        <w:spacing w:after="0" w:line="240" w:lineRule="auto"/>
                        <w:jc w:val="center"/>
                        <w:textAlignment w:val="baseline"/>
                        <w:rPr>
                          <w:rFonts w:ascii="FrankRuehl" w:eastAsia="Times New Roman" w:hAnsi="FrankRuehl" w:cs="Guttman Stam"/>
                          <w:b/>
                          <w:bCs/>
                          <w:sz w:val="32"/>
                          <w:szCs w:val="32"/>
                        </w:rPr>
                      </w:pPr>
                      <w:r w:rsidRPr="009C41D5">
                        <w:rPr>
                          <w:rFonts w:ascii="FrankRuehl" w:eastAsia="Times New Roman" w:hAnsi="FrankRuehl" w:cs="Guttman Stam"/>
                          <w:b/>
                          <w:bCs/>
                          <w:sz w:val="32"/>
                          <w:szCs w:val="32"/>
                          <w:rtl/>
                        </w:rPr>
                        <w:t>יובל זהוראי</w:t>
                      </w:r>
                      <w:r w:rsidRPr="009C41D5">
                        <w:rPr>
                          <w:rFonts w:ascii="FrankRuehl" w:eastAsia="Times New Roman" w:hAnsi="FrankRuehl" w:cs="Guttman Stam"/>
                          <w:sz w:val="32"/>
                          <w:szCs w:val="32"/>
                        </w:rPr>
                        <w:t> </w:t>
                      </w:r>
                      <w:r w:rsidRPr="009C41D5">
                        <w:rPr>
                          <w:rFonts w:ascii="FrankRuehl" w:eastAsia="Times New Roman" w:hAnsi="FrankRuehl" w:cs="Guttman Stam"/>
                          <w:sz w:val="28"/>
                          <w:szCs w:val="28"/>
                          <w:rtl/>
                        </w:rPr>
                        <w:t>בן</w:t>
                      </w:r>
                      <w:r w:rsidRPr="009C41D5">
                        <w:rPr>
                          <w:rFonts w:ascii="FrankRuehl" w:eastAsia="Times New Roman" w:hAnsi="FrankRuehl" w:cs="Guttman Stam"/>
                          <w:b/>
                          <w:bCs/>
                          <w:sz w:val="28"/>
                          <w:szCs w:val="28"/>
                        </w:rPr>
                        <w:t> </w:t>
                      </w:r>
                      <w:r w:rsidRPr="009C41D5">
                        <w:rPr>
                          <w:rFonts w:ascii="FrankRuehl" w:eastAsia="Times New Roman" w:hAnsi="FrankRuehl" w:cs="Guttman Stam"/>
                          <w:b/>
                          <w:bCs/>
                          <w:sz w:val="32"/>
                          <w:szCs w:val="32"/>
                          <w:rtl/>
                        </w:rPr>
                        <w:t>משה ושושנה</w:t>
                      </w:r>
                      <w:r w:rsidRPr="009C41D5">
                        <w:rPr>
                          <w:rFonts w:ascii="Verdana" w:eastAsia="Times New Roman" w:hAnsi="Verdana" w:cs="FrankRuehl"/>
                          <w:b/>
                          <w:bCs/>
                          <w:color w:val="000000"/>
                          <w:sz w:val="32"/>
                          <w:szCs w:val="32"/>
                          <w:shd w:val="clear" w:color="auto" w:fill="FFFFFF"/>
                        </w:rPr>
                        <w:br/>
                      </w:r>
                      <w:r w:rsidRPr="009C41D5">
                        <w:rPr>
                          <w:rFonts w:ascii="FrankRuehl" w:eastAsia="Times New Roman" w:hAnsi="FrankRuehl" w:cs="Guttman Stam"/>
                          <w:sz w:val="28"/>
                          <w:szCs w:val="28"/>
                          <w:rtl/>
                        </w:rPr>
                        <w:t>נלב"ע</w:t>
                      </w:r>
                      <w:r w:rsidRPr="009C41D5">
                        <w:rPr>
                          <w:rFonts w:ascii="FrankRuehl" w:eastAsia="Times New Roman" w:hAnsi="FrankRuehl" w:cs="Guttman Stam"/>
                          <w:sz w:val="28"/>
                          <w:szCs w:val="28"/>
                        </w:rPr>
                        <w:t> </w:t>
                      </w:r>
                      <w:r w:rsidRPr="009C41D5">
                        <w:rPr>
                          <w:rFonts w:ascii="FrankRuehl" w:eastAsia="Times New Roman" w:hAnsi="FrankRuehl" w:cs="Guttman Stam"/>
                          <w:sz w:val="28"/>
                          <w:szCs w:val="28"/>
                          <w:rtl/>
                        </w:rPr>
                        <w:t>ד</w:t>
                      </w:r>
                      <w:r w:rsidRPr="009C41D5">
                        <w:rPr>
                          <w:rFonts w:ascii="FrankRuehl" w:eastAsia="Times New Roman" w:hAnsi="FrankRuehl" w:cs="Guttman Stam"/>
                          <w:sz w:val="28"/>
                          <w:szCs w:val="28"/>
                        </w:rPr>
                        <w:t> </w:t>
                      </w:r>
                      <w:r w:rsidRPr="009C41D5">
                        <w:rPr>
                          <w:rFonts w:ascii="FrankRuehl" w:eastAsia="Times New Roman" w:hAnsi="FrankRuehl" w:cs="Guttman Stam"/>
                          <w:sz w:val="28"/>
                          <w:szCs w:val="28"/>
                          <w:rtl/>
                        </w:rPr>
                        <w:t>שבט</w:t>
                      </w:r>
                      <w:r w:rsidRPr="009C41D5">
                        <w:rPr>
                          <w:rFonts w:ascii="FrankRuehl" w:eastAsia="Times New Roman" w:hAnsi="FrankRuehl" w:cs="Guttman Stam"/>
                          <w:sz w:val="28"/>
                          <w:szCs w:val="28"/>
                        </w:rPr>
                        <w:t> </w:t>
                      </w:r>
                      <w:r w:rsidRPr="009C41D5">
                        <w:rPr>
                          <w:rFonts w:ascii="FrankRuehl" w:eastAsia="Times New Roman" w:hAnsi="FrankRuehl" w:cs="Guttman Stam"/>
                          <w:sz w:val="28"/>
                          <w:szCs w:val="28"/>
                          <w:rtl/>
                        </w:rPr>
                        <w:t>ה' תשע"א</w:t>
                      </w:r>
                    </w:p>
                    <w:p w14:paraId="1885ABD8" w14:textId="77777777" w:rsidR="00556A18" w:rsidRDefault="00556A18" w:rsidP="00CF2446">
                      <w:pPr>
                        <w:shd w:val="clear" w:color="auto" w:fill="FFFFFF"/>
                        <w:jc w:val="center"/>
                        <w:rPr>
                          <w:rtl/>
                          <w:cs/>
                        </w:rPr>
                      </w:pPr>
                      <w:r w:rsidRPr="009C41D5">
                        <w:rPr>
                          <w:rFonts w:ascii="FrankRuehl" w:eastAsia="Times New Roman" w:hAnsi="FrankRuehl" w:cs="Guttman Stam" w:hint="cs"/>
                          <w:b/>
                          <w:bCs/>
                          <w:sz w:val="32"/>
                          <w:szCs w:val="32"/>
                          <w:rtl/>
                        </w:rPr>
                        <w:t>ת.נ.צ.ב.ה</w:t>
                      </w:r>
                    </w:p>
                  </w:txbxContent>
                </v:textbox>
                <w10:wrap anchorx="margin"/>
              </v:shape>
            </w:pict>
          </mc:Fallback>
        </mc:AlternateContent>
      </w:r>
      <w:r w:rsidRPr="00041F5C">
        <w:rPr>
          <w:rFonts w:hint="cs"/>
          <w:noProof/>
          <w:sz w:val="30"/>
          <w:szCs w:val="32"/>
          <w:rtl/>
        </w:rPr>
        <mc:AlternateContent>
          <mc:Choice Requires="wps">
            <w:drawing>
              <wp:anchor distT="0" distB="0" distL="114300" distR="114300" simplePos="0" relativeHeight="251664896" behindDoc="1" locked="0" layoutInCell="1" allowOverlap="1" wp14:anchorId="54FEC2BE" wp14:editId="3464BCAC">
                <wp:simplePos x="0" y="0"/>
                <wp:positionH relativeFrom="page">
                  <wp:posOffset>-850265</wp:posOffset>
                </wp:positionH>
                <wp:positionV relativeFrom="paragraph">
                  <wp:posOffset>-3764280</wp:posOffset>
                </wp:positionV>
                <wp:extent cx="7062470" cy="11448415"/>
                <wp:effectExtent l="0" t="0" r="24130" b="19685"/>
                <wp:wrapNone/>
                <wp:docPr id="21" name="מלבן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2470" cy="11448415"/>
                        </a:xfrm>
                        <a:prstGeom prst="rect">
                          <a:avLst/>
                        </a:prstGeom>
                        <a:solidFill>
                          <a:srgbClr val="D8D8D8"/>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C47DAB3" id="מלבן 21" o:spid="_x0000_s1026" style="position:absolute;left:0;text-align:left;margin-left:-66.95pt;margin-top:-296.4pt;width:556.1pt;height:901.4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" fillcolor="#d8d8d8">
                <w10:wrap anchorx="page"/>
              </v:rect>
            </w:pict>
          </mc:Fallback>
        </mc:AlternateContent>
      </w:r>
    </w:p>
    <w:p w14:paraId="109B99BB" w14:textId="4B6D8694" w:rsidR="00EA3FC3" w:rsidRPr="00041F5C" w:rsidRDefault="00EA3FC3" w:rsidP="00C70B5B">
      <w:pPr>
        <w:pStyle w:val="a7"/>
        <w:spacing w:line="360" w:lineRule="exact"/>
        <w:ind w:firstLine="0"/>
        <w:rPr>
          <w:sz w:val="30"/>
          <w:szCs w:val="32"/>
          <w:rtl/>
        </w:rPr>
      </w:pPr>
    </w:p>
    <w:p w14:paraId="3C65584D" w14:textId="77777777" w:rsidR="00EA3FC3" w:rsidRPr="00041F5C" w:rsidRDefault="00EA3FC3" w:rsidP="00C70B5B">
      <w:pPr>
        <w:pStyle w:val="a7"/>
        <w:spacing w:line="360" w:lineRule="exact"/>
        <w:ind w:firstLine="0"/>
        <w:rPr>
          <w:sz w:val="30"/>
          <w:szCs w:val="32"/>
          <w:rtl/>
        </w:rPr>
      </w:pPr>
    </w:p>
    <w:p w14:paraId="16F952C0" w14:textId="41C4664C" w:rsidR="00EA3FC3" w:rsidRPr="00041F5C" w:rsidRDefault="00EA3FC3" w:rsidP="00C70B5B">
      <w:pPr>
        <w:pStyle w:val="a7"/>
        <w:spacing w:line="360" w:lineRule="exact"/>
        <w:ind w:firstLine="0"/>
        <w:rPr>
          <w:sz w:val="30"/>
          <w:szCs w:val="32"/>
          <w:rtl/>
        </w:rPr>
      </w:pPr>
    </w:p>
    <w:p w14:paraId="75E83BE1" w14:textId="7C5CAFA4" w:rsidR="00EA3FC3" w:rsidRDefault="00EA3FC3" w:rsidP="00C70B5B">
      <w:pPr>
        <w:pStyle w:val="a7"/>
        <w:spacing w:line="360" w:lineRule="exact"/>
        <w:ind w:firstLine="0"/>
        <w:rPr>
          <w:sz w:val="30"/>
          <w:szCs w:val="32"/>
          <w:rtl/>
        </w:rPr>
      </w:pPr>
    </w:p>
    <w:p w14:paraId="694E266A" w14:textId="77777777" w:rsidR="00EA3FC3" w:rsidRDefault="00EA3FC3" w:rsidP="00C70B5B">
      <w:pPr>
        <w:pStyle w:val="a7"/>
        <w:spacing w:line="360" w:lineRule="exact"/>
        <w:ind w:firstLine="0"/>
        <w:rPr>
          <w:sz w:val="30"/>
          <w:szCs w:val="32"/>
          <w:rtl/>
        </w:rPr>
      </w:pPr>
    </w:p>
    <w:p w14:paraId="76249E20" w14:textId="77777777" w:rsidR="00EA3FC3" w:rsidRDefault="00EA3FC3" w:rsidP="00C70B5B">
      <w:pPr>
        <w:pStyle w:val="a7"/>
        <w:spacing w:line="360" w:lineRule="exact"/>
        <w:ind w:firstLine="0"/>
        <w:rPr>
          <w:sz w:val="30"/>
          <w:szCs w:val="32"/>
          <w:rtl/>
        </w:rPr>
      </w:pPr>
    </w:p>
    <w:p w14:paraId="75D327DC" w14:textId="77777777" w:rsidR="00EA3FC3" w:rsidRDefault="00EA3FC3" w:rsidP="00C70B5B">
      <w:pPr>
        <w:pStyle w:val="a7"/>
        <w:spacing w:line="360" w:lineRule="exact"/>
        <w:ind w:firstLine="0"/>
        <w:rPr>
          <w:sz w:val="30"/>
          <w:szCs w:val="32"/>
          <w:rtl/>
        </w:rPr>
      </w:pPr>
    </w:p>
    <w:p w14:paraId="40AD150A" w14:textId="77777777" w:rsidR="00497AD9" w:rsidRDefault="00497AD9" w:rsidP="00C70B5B">
      <w:pPr>
        <w:pStyle w:val="a7"/>
        <w:spacing w:line="360" w:lineRule="exact"/>
        <w:ind w:firstLine="0"/>
        <w:rPr>
          <w:sz w:val="30"/>
          <w:szCs w:val="32"/>
          <w:rtl/>
        </w:rPr>
      </w:pPr>
    </w:p>
    <w:p w14:paraId="4B0CECAF" w14:textId="77777777" w:rsidR="00497AD9" w:rsidRDefault="00497AD9" w:rsidP="00C70B5B">
      <w:pPr>
        <w:pStyle w:val="a7"/>
        <w:spacing w:line="360" w:lineRule="exact"/>
        <w:ind w:firstLine="0"/>
        <w:rPr>
          <w:sz w:val="30"/>
          <w:szCs w:val="32"/>
          <w:rtl/>
        </w:rPr>
      </w:pPr>
    </w:p>
    <w:p w14:paraId="49E0DD6D" w14:textId="77777777" w:rsidR="00497AD9" w:rsidRDefault="00497AD9" w:rsidP="00C70B5B">
      <w:pPr>
        <w:pStyle w:val="a7"/>
        <w:spacing w:line="360" w:lineRule="exact"/>
        <w:ind w:firstLine="0"/>
        <w:rPr>
          <w:sz w:val="30"/>
          <w:szCs w:val="32"/>
          <w:rtl/>
        </w:rPr>
      </w:pPr>
    </w:p>
    <w:p w14:paraId="529B6EFF" w14:textId="77777777" w:rsidR="00497AD9" w:rsidRDefault="00497AD9" w:rsidP="00C70B5B">
      <w:pPr>
        <w:pStyle w:val="a7"/>
        <w:spacing w:line="360" w:lineRule="exact"/>
        <w:ind w:firstLine="0"/>
        <w:rPr>
          <w:sz w:val="30"/>
          <w:szCs w:val="32"/>
          <w:rtl/>
        </w:rPr>
      </w:pPr>
    </w:p>
    <w:p w14:paraId="2FFE02A8" w14:textId="77777777" w:rsidR="00497AD9" w:rsidRDefault="00497AD9" w:rsidP="00C70B5B">
      <w:pPr>
        <w:pStyle w:val="a7"/>
        <w:spacing w:line="360" w:lineRule="exact"/>
        <w:ind w:firstLine="0"/>
        <w:rPr>
          <w:sz w:val="30"/>
          <w:szCs w:val="32"/>
          <w:rtl/>
        </w:rPr>
      </w:pPr>
    </w:p>
    <w:p w14:paraId="3EB8AE97" w14:textId="77777777" w:rsidR="00497AD9" w:rsidRDefault="00497AD9" w:rsidP="00C70B5B">
      <w:pPr>
        <w:pStyle w:val="a7"/>
        <w:spacing w:line="360" w:lineRule="exact"/>
        <w:ind w:firstLine="0"/>
        <w:rPr>
          <w:sz w:val="30"/>
          <w:szCs w:val="32"/>
          <w:rtl/>
        </w:rPr>
      </w:pPr>
    </w:p>
    <w:p w14:paraId="4E0E9C3D" w14:textId="77777777" w:rsidR="00497AD9" w:rsidRDefault="00497AD9" w:rsidP="00C70B5B">
      <w:pPr>
        <w:pStyle w:val="a7"/>
        <w:spacing w:line="360" w:lineRule="exact"/>
        <w:ind w:firstLine="0"/>
        <w:rPr>
          <w:sz w:val="30"/>
          <w:szCs w:val="32"/>
          <w:rtl/>
        </w:rPr>
      </w:pPr>
    </w:p>
    <w:p w14:paraId="218CB1A5" w14:textId="77777777" w:rsidR="00497AD9" w:rsidRDefault="00497AD9" w:rsidP="00C70B5B">
      <w:pPr>
        <w:pStyle w:val="a7"/>
        <w:spacing w:line="360" w:lineRule="exact"/>
        <w:ind w:firstLine="0"/>
        <w:rPr>
          <w:sz w:val="30"/>
          <w:szCs w:val="32"/>
          <w:rtl/>
        </w:rPr>
      </w:pPr>
    </w:p>
    <w:p w14:paraId="2D87C67B" w14:textId="77777777" w:rsidR="00497AD9" w:rsidRDefault="00497AD9" w:rsidP="00C70B5B">
      <w:pPr>
        <w:pStyle w:val="a7"/>
        <w:spacing w:line="360" w:lineRule="exact"/>
        <w:ind w:firstLine="0"/>
        <w:rPr>
          <w:sz w:val="30"/>
          <w:szCs w:val="32"/>
          <w:rtl/>
        </w:rPr>
      </w:pPr>
    </w:p>
    <w:p w14:paraId="4CD637B9" w14:textId="77777777" w:rsidR="00EA3FC3" w:rsidRDefault="00EA3FC3" w:rsidP="00C70B5B">
      <w:pPr>
        <w:pStyle w:val="a7"/>
        <w:spacing w:line="360" w:lineRule="exact"/>
        <w:ind w:firstLine="0"/>
        <w:rPr>
          <w:sz w:val="30"/>
          <w:szCs w:val="32"/>
          <w:rtl/>
        </w:rPr>
      </w:pPr>
    </w:p>
    <w:p w14:paraId="51248248" w14:textId="77777777" w:rsidR="00EA3FC3" w:rsidRDefault="00EA3FC3" w:rsidP="00C70B5B">
      <w:pPr>
        <w:pStyle w:val="a7"/>
        <w:spacing w:line="360" w:lineRule="exact"/>
        <w:ind w:firstLine="0"/>
        <w:rPr>
          <w:sz w:val="30"/>
          <w:szCs w:val="32"/>
          <w:rtl/>
        </w:rPr>
      </w:pPr>
    </w:p>
    <w:sectPr w:rsidR="00EA3FC3" w:rsidSect="00EF0FD9">
      <w:headerReference w:type="even" r:id="rId59"/>
      <w:headerReference w:type="default" r:id="rId60"/>
      <w:footnotePr>
        <w:numRestart w:val="eachSect"/>
      </w:footnotePr>
      <w:pgSz w:w="9356" w:h="13325" w:code="11"/>
      <w:pgMar w:top="1440" w:right="878" w:bottom="1440" w:left="851" w:header="720" w:footer="720" w:gutter="0"/>
      <w:pgNumType w:fmt="hebrew1"/>
      <w:cols w:space="426"/>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A52AC6" w14:textId="77777777" w:rsidR="009C59FA" w:rsidRDefault="009C59FA" w:rsidP="00AC7573">
      <w:pPr>
        <w:spacing w:after="0" w:line="240" w:lineRule="auto"/>
      </w:pPr>
      <w:r>
        <w:separator/>
      </w:r>
    </w:p>
  </w:endnote>
  <w:endnote w:type="continuationSeparator" w:id="0">
    <w:p w14:paraId="518E8545" w14:textId="77777777" w:rsidR="009C59FA" w:rsidRDefault="009C59FA" w:rsidP="00AC75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BL Hebrew">
    <w:altName w:val="Times New Roman"/>
    <w:panose1 w:val="02000000000000000000"/>
    <w:charset w:val="00"/>
    <w:family w:val="auto"/>
    <w:pitch w:val="variable"/>
    <w:sig w:usb0="8000086F" w:usb1="4000204A" w:usb2="00000000" w:usb3="00000000" w:csb0="00000021" w:csb1="00000000"/>
  </w:font>
  <w:font w:name="Tahoma">
    <w:panose1 w:val="020B0604030504040204"/>
    <w:charset w:val="00"/>
    <w:family w:val="swiss"/>
    <w:pitch w:val="variable"/>
    <w:sig w:usb0="E1002EFF" w:usb1="C000605B" w:usb2="00000029" w:usb3="00000000" w:csb0="000101FF" w:csb1="00000000"/>
  </w:font>
  <w:font w:name="Guttman Stam">
    <w:panose1 w:val="02010401010101010101"/>
    <w:charset w:val="B1"/>
    <w:family w:val="auto"/>
    <w:pitch w:val="variable"/>
    <w:sig w:usb0="00000801" w:usb1="4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B05FD" w14:textId="77777777" w:rsidR="00556A18" w:rsidRDefault="00556A18">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C4186" w14:textId="77777777" w:rsidR="00556A18" w:rsidRDefault="00556A18">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A345AE" w14:textId="77777777" w:rsidR="009C59FA" w:rsidRDefault="009C59FA" w:rsidP="00AC7573">
      <w:pPr>
        <w:spacing w:after="0" w:line="240" w:lineRule="auto"/>
      </w:pPr>
      <w:r>
        <w:separator/>
      </w:r>
    </w:p>
  </w:footnote>
  <w:footnote w:type="continuationSeparator" w:id="0">
    <w:p w14:paraId="2A21FCD5" w14:textId="77777777" w:rsidR="009C59FA" w:rsidRDefault="009C59FA" w:rsidP="00AC7573">
      <w:pPr>
        <w:spacing w:after="0" w:line="240" w:lineRule="auto"/>
      </w:pPr>
      <w:r>
        <w:continuationSeparator/>
      </w:r>
    </w:p>
  </w:footnote>
  <w:footnote w:id="1">
    <w:p w14:paraId="5C860E09" w14:textId="77777777" w:rsidR="00556A18" w:rsidRPr="00965BF2" w:rsidRDefault="00556A18" w:rsidP="00FB35B3">
      <w:pPr>
        <w:pStyle w:val="a3"/>
        <w:widowControl w:val="0"/>
        <w:suppressLineNumbers/>
        <w:suppressAutoHyphens/>
        <w:overflowPunct w:val="0"/>
        <w:autoSpaceDE w:val="0"/>
        <w:jc w:val="both"/>
        <w:textAlignment w:val="baseline"/>
        <w:rPr>
          <w:rStyle w:val="a8"/>
          <w:rFonts w:ascii="FrankRuehl" w:eastAsia="Times New Roman" w:hAnsi="FrankRuehl" w:cs="FrankRuehl"/>
          <w:vertAlign w:val="baseline"/>
          <w:rtl/>
        </w:rPr>
      </w:pPr>
      <w:r w:rsidRPr="00965BF2">
        <w:rPr>
          <w:rStyle w:val="a8"/>
          <w:rFonts w:ascii="FrankRuehl" w:eastAsia="Times New Roman" w:hAnsi="FrankRuehl" w:cs="FrankRuehl"/>
          <w:vertAlign w:val="baseline"/>
        </w:rPr>
        <w:footnoteRef/>
      </w:r>
      <w:r w:rsidRPr="00965BF2">
        <w:rPr>
          <w:rStyle w:val="a8"/>
          <w:rFonts w:ascii="FrankRuehl" w:eastAsia="Times New Roman" w:hAnsi="FrankRuehl" w:cs="FrankRuehl"/>
          <w:vertAlign w:val="baseline"/>
          <w:rtl/>
        </w:rPr>
        <w:t xml:space="preserve"> ילקוט שמעוני , פרשת תולדות רמז קטו.</w:t>
      </w:r>
    </w:p>
  </w:footnote>
  <w:footnote w:id="2">
    <w:p w14:paraId="10C36464" w14:textId="7AE36CEE" w:rsidR="00556A18" w:rsidRPr="00965BF2" w:rsidRDefault="00556A18" w:rsidP="00542B99">
      <w:pPr>
        <w:pStyle w:val="a3"/>
        <w:rPr>
          <w:rtl/>
        </w:rPr>
      </w:pPr>
      <w:r w:rsidRPr="00965BF2">
        <w:rPr>
          <w:rStyle w:val="a5"/>
        </w:rPr>
        <w:footnoteRef/>
      </w:r>
      <w:r w:rsidRPr="00965BF2">
        <w:rPr>
          <w:rtl/>
        </w:rPr>
        <w:t xml:space="preserve"> </w:t>
      </w:r>
      <w:r w:rsidRPr="00965BF2">
        <w:rPr>
          <w:rFonts w:ascii="SBL Hebrew" w:eastAsia="Times New Roman" w:hAnsi="SBL Hebrew" w:cs="FrankRuehl" w:hint="cs"/>
          <w:sz w:val="22"/>
          <w:rtl/>
        </w:rPr>
        <w:t>כוונתו לפרש ביאור אחר (בדומה לאמר רב שמואל בר רב יצחק מקום יש בראש שראוי להניח בו שתי תפילין, עירובין צה ע"ב)</w:t>
      </w:r>
      <w:r w:rsidRPr="00965BF2">
        <w:rPr>
          <w:rFonts w:hint="cs"/>
          <w:rtl/>
        </w:rPr>
        <w:t>.</w:t>
      </w:r>
    </w:p>
  </w:footnote>
  <w:footnote w:id="3">
    <w:p w14:paraId="108DE43A" w14:textId="6E3671B5" w:rsidR="00556A18" w:rsidRPr="00965BF2" w:rsidRDefault="00556A18" w:rsidP="00542B99">
      <w:pPr>
        <w:jc w:val="both"/>
        <w:rPr>
          <w:rtl/>
        </w:rPr>
      </w:pPr>
      <w:r w:rsidRPr="00965BF2">
        <w:rPr>
          <w:rStyle w:val="a5"/>
        </w:rPr>
        <w:footnoteRef/>
      </w:r>
      <w:r w:rsidRPr="00965BF2">
        <w:rPr>
          <w:rtl/>
        </w:rPr>
        <w:t xml:space="preserve"> </w:t>
      </w:r>
      <w:r w:rsidRPr="00965BF2">
        <w:rPr>
          <w:rFonts w:ascii="FrankRuehl" w:hAnsi="FrankRuehl" w:cs="FrankRuehl" w:hint="cs"/>
          <w:sz w:val="20"/>
          <w:szCs w:val="20"/>
          <w:rtl/>
        </w:rPr>
        <w:t>בדומה</w:t>
      </w:r>
      <w:r w:rsidRPr="00965BF2">
        <w:rPr>
          <w:rFonts w:ascii="FrankRuehl" w:hAnsi="FrankRuehl" w:cs="FrankRuehl"/>
          <w:sz w:val="20"/>
          <w:szCs w:val="20"/>
          <w:rtl/>
        </w:rPr>
        <w:t xml:space="preserve"> </w:t>
      </w:r>
      <w:r w:rsidRPr="00965BF2">
        <w:rPr>
          <w:rFonts w:ascii="FrankRuehl" w:hAnsi="FrankRuehl" w:cs="FrankRuehl" w:hint="cs"/>
          <w:sz w:val="20"/>
          <w:szCs w:val="20"/>
          <w:rtl/>
        </w:rPr>
        <w:t>ל</w:t>
      </w:r>
      <w:r w:rsidRPr="00965BF2">
        <w:rPr>
          <w:rFonts w:ascii="FrankRuehl" w:hAnsi="FrankRuehl" w:cs="FrankRuehl"/>
          <w:sz w:val="20"/>
          <w:szCs w:val="20"/>
          <w:rtl/>
        </w:rPr>
        <w:t>עדיין צריכין אנו למודעי דמוקים ליה כוליה בחד מקום (חולין צב ע"א).</w:t>
      </w:r>
    </w:p>
  </w:footnote>
  <w:footnote w:id="4">
    <w:p w14:paraId="1DD54F11" w14:textId="77777777" w:rsidR="00556A18" w:rsidRPr="00965BF2" w:rsidRDefault="00556A18" w:rsidP="00927074">
      <w:pPr>
        <w:pStyle w:val="a3"/>
        <w:widowControl w:val="0"/>
        <w:suppressLineNumbers/>
        <w:suppressAutoHyphens/>
        <w:overflowPunct w:val="0"/>
        <w:autoSpaceDE w:val="0"/>
        <w:jc w:val="both"/>
        <w:textAlignment w:val="baseline"/>
        <w:rPr>
          <w:rStyle w:val="a8"/>
          <w:rFonts w:ascii="FrankRuehl" w:eastAsia="Times New Roman" w:hAnsi="FrankRuehl" w:cs="FrankRuehl"/>
          <w:vertAlign w:val="baseline"/>
        </w:rPr>
      </w:pPr>
      <w:r w:rsidRPr="00965BF2">
        <w:rPr>
          <w:rStyle w:val="a8"/>
          <w:rFonts w:ascii="FrankRuehl" w:eastAsia="Times New Roman" w:hAnsi="FrankRuehl" w:cs="FrankRuehl"/>
          <w:vertAlign w:val="baseline"/>
        </w:rPr>
        <w:footnoteRef/>
      </w:r>
      <w:r w:rsidRPr="00965BF2">
        <w:rPr>
          <w:rStyle w:val="a8"/>
          <w:rFonts w:ascii="FrankRuehl" w:eastAsia="Times New Roman" w:hAnsi="FrankRuehl" w:cs="FrankRuehl"/>
          <w:vertAlign w:val="baseline"/>
          <w:rtl/>
        </w:rPr>
        <w:t xml:space="preserve"> כדכתיב (דברים ו,ז) "בשכבך ובקומך".</w:t>
      </w:r>
    </w:p>
  </w:footnote>
  <w:footnote w:id="5">
    <w:p w14:paraId="1B470E9A" w14:textId="77777777" w:rsidR="00556A18" w:rsidRPr="00965BF2" w:rsidRDefault="00556A18" w:rsidP="00927074">
      <w:pPr>
        <w:pStyle w:val="a3"/>
        <w:widowControl w:val="0"/>
        <w:suppressLineNumbers/>
        <w:suppressAutoHyphens/>
        <w:overflowPunct w:val="0"/>
        <w:autoSpaceDE w:val="0"/>
        <w:jc w:val="both"/>
        <w:textAlignment w:val="baseline"/>
        <w:rPr>
          <w:rStyle w:val="a8"/>
          <w:rFonts w:ascii="FrankRuehl" w:eastAsia="Times New Roman" w:hAnsi="FrankRuehl" w:cs="FrankRuehl"/>
          <w:vertAlign w:val="baseline"/>
        </w:rPr>
      </w:pPr>
      <w:r w:rsidRPr="00965BF2">
        <w:rPr>
          <w:rStyle w:val="a8"/>
          <w:rFonts w:ascii="FrankRuehl" w:eastAsia="Times New Roman" w:hAnsi="FrankRuehl" w:cs="FrankRuehl"/>
          <w:vertAlign w:val="baseline"/>
        </w:rPr>
        <w:footnoteRef/>
      </w:r>
      <w:r w:rsidRPr="00965BF2">
        <w:rPr>
          <w:rStyle w:val="a8"/>
          <w:rFonts w:ascii="FrankRuehl" w:eastAsia="Times New Roman" w:hAnsi="FrankRuehl" w:cs="FrankRuehl"/>
          <w:vertAlign w:val="baseline"/>
          <w:rtl/>
        </w:rPr>
        <w:t xml:space="preserve"> רבינו מקשה מדוע צריך שתי ראיות להתחלת לימוד חובת ק"ש של ערבית ברישא? המקשן סבר שאין ללמוד מפסוק "בשכבך ובקומך", מכיוון שדרך התנא לשנות כסדר יומו של האדם שמתחיל בבוקר (ראיה מהסיפא של משנתינו "בשחר מברך שתים לפניה"), ולכן יש צורך ללמוד מהפסוק "ויהי ערב ויהי בוקר יום אחד" (בראשית א,ה) שמכאן ניתן ללמוד שהיום מתחיל מהלילה.</w:t>
      </w:r>
    </w:p>
  </w:footnote>
  <w:footnote w:id="6">
    <w:p w14:paraId="1007F21B" w14:textId="77777777" w:rsidR="00556A18" w:rsidRPr="00965BF2" w:rsidRDefault="00556A18" w:rsidP="00927074">
      <w:pPr>
        <w:pStyle w:val="a3"/>
        <w:widowControl w:val="0"/>
        <w:suppressLineNumbers/>
        <w:suppressAutoHyphens/>
        <w:overflowPunct w:val="0"/>
        <w:autoSpaceDE w:val="0"/>
        <w:jc w:val="both"/>
        <w:textAlignment w:val="baseline"/>
        <w:rPr>
          <w:rStyle w:val="a8"/>
          <w:rFonts w:ascii="FrankRuehl" w:eastAsia="Times New Roman" w:hAnsi="FrankRuehl" w:cs="FrankRuehl"/>
          <w:vertAlign w:val="baseline"/>
        </w:rPr>
      </w:pPr>
      <w:r w:rsidRPr="00965BF2">
        <w:rPr>
          <w:rStyle w:val="a8"/>
          <w:rFonts w:ascii="FrankRuehl" w:eastAsia="Times New Roman" w:hAnsi="FrankRuehl" w:cs="FrankRuehl"/>
          <w:vertAlign w:val="baseline"/>
        </w:rPr>
        <w:footnoteRef/>
      </w:r>
      <w:r w:rsidRPr="00965BF2">
        <w:rPr>
          <w:rStyle w:val="a8"/>
          <w:rFonts w:ascii="FrankRuehl" w:eastAsia="Times New Roman" w:hAnsi="FrankRuehl" w:cs="FrankRuehl"/>
          <w:vertAlign w:val="baseline"/>
          <w:rtl/>
        </w:rPr>
        <w:t xml:space="preserve"> אפשר שמילת "יליף" הולכת על פסוק ועל התנא, כלומר התורה כתבה בספר דברים "בשכבך ובקומך" (הקדימה שכיבה) בגלל הפסוק בבראשית "ויהי ערב ויהי בוקר יום אחד" וכן התנא למד להקדים את חובת ק"ש דערבית מהפסוק בספר בראשית.</w:t>
      </w:r>
    </w:p>
  </w:footnote>
  <w:footnote w:id="7">
    <w:p w14:paraId="1BDFA637" w14:textId="77777777" w:rsidR="00556A18" w:rsidRPr="00965BF2" w:rsidRDefault="00556A18" w:rsidP="00927074">
      <w:pPr>
        <w:pStyle w:val="a3"/>
        <w:widowControl w:val="0"/>
        <w:suppressLineNumbers/>
        <w:suppressAutoHyphens/>
        <w:overflowPunct w:val="0"/>
        <w:autoSpaceDE w:val="0"/>
        <w:jc w:val="both"/>
        <w:textAlignment w:val="baseline"/>
        <w:rPr>
          <w:rStyle w:val="a8"/>
          <w:rFonts w:ascii="FrankRuehl" w:eastAsia="Times New Roman" w:hAnsi="FrankRuehl" w:cs="FrankRuehl"/>
          <w:vertAlign w:val="baseline"/>
        </w:rPr>
      </w:pPr>
      <w:r w:rsidRPr="00965BF2">
        <w:rPr>
          <w:rStyle w:val="a8"/>
          <w:rFonts w:ascii="FrankRuehl" w:eastAsia="Times New Roman" w:hAnsi="FrankRuehl" w:cs="FrankRuehl"/>
          <w:vertAlign w:val="baseline"/>
        </w:rPr>
        <w:footnoteRef/>
      </w:r>
      <w:r w:rsidRPr="00965BF2">
        <w:rPr>
          <w:rStyle w:val="a8"/>
          <w:rFonts w:ascii="FrankRuehl" w:eastAsia="Times New Roman" w:hAnsi="FrankRuehl" w:cs="FrankRuehl"/>
          <w:vertAlign w:val="baseline"/>
          <w:rtl/>
        </w:rPr>
        <w:t xml:space="preserve"> בפסקי התוס' (אות א) כתוב שצריך לקרותה (כולה) לפני מטתו, וצ"ע דכולה אינו משמע בתוס' בד"ה אימתי. </w:t>
      </w:r>
    </w:p>
  </w:footnote>
  <w:footnote w:id="8">
    <w:p w14:paraId="6DF84C7E" w14:textId="77777777" w:rsidR="00556A18" w:rsidRPr="00965BF2" w:rsidRDefault="00556A18" w:rsidP="00927074">
      <w:pPr>
        <w:pStyle w:val="a3"/>
        <w:widowControl w:val="0"/>
        <w:suppressLineNumbers/>
        <w:suppressAutoHyphens/>
        <w:overflowPunct w:val="0"/>
        <w:autoSpaceDE w:val="0"/>
        <w:jc w:val="both"/>
        <w:textAlignment w:val="baseline"/>
        <w:rPr>
          <w:rStyle w:val="a8"/>
          <w:rFonts w:ascii="FrankRuehl" w:eastAsia="Times New Roman" w:hAnsi="FrankRuehl" w:cs="FrankRuehl"/>
          <w:vertAlign w:val="baseline"/>
        </w:rPr>
      </w:pPr>
      <w:r w:rsidRPr="00965BF2">
        <w:rPr>
          <w:rStyle w:val="a8"/>
          <w:rFonts w:ascii="FrankRuehl" w:eastAsia="Times New Roman" w:hAnsi="FrankRuehl" w:cs="FrankRuehl"/>
          <w:vertAlign w:val="baseline"/>
        </w:rPr>
        <w:footnoteRef/>
      </w:r>
      <w:r w:rsidRPr="00965BF2">
        <w:rPr>
          <w:rStyle w:val="a8"/>
          <w:rFonts w:ascii="FrankRuehl" w:eastAsia="Times New Roman" w:hAnsi="FrankRuehl" w:cs="FrankRuehl"/>
          <w:vertAlign w:val="baseline"/>
          <w:rtl/>
        </w:rPr>
        <w:t xml:space="preserve"> בספר זכות אבות בד"ה ואגב, רבינו מיישב את הסתירה ואומר שהתוס' כתב שק"ש של בית הכנסת עיקר וק"ש שעל המיטה צריך לקרוא פרשה ראשונה, מ"מ זה מצד הדין והחיוב, אבל אם ירצה להוסיף ולקרות הג' פרשיות, פשיטא שאין מוחין בידו, ולא יבוא לטעות דאז יצא בה י"ח, כיוון דסוף סוף אינו מברך עליה וכו'. ומה שכתב בפסקי הלכות שטוב לקרותה כולה הוא למי שרוצה להוסיף ובלשון טוב קאמרי ולא מדינה. ובהכי אין צריך להגיה מילה "כולה".</w:t>
      </w:r>
    </w:p>
  </w:footnote>
  <w:footnote w:id="9">
    <w:p w14:paraId="699B66AC" w14:textId="77777777" w:rsidR="00556A18" w:rsidRPr="00965BF2" w:rsidRDefault="00556A18" w:rsidP="00927074">
      <w:pPr>
        <w:pStyle w:val="a3"/>
        <w:jc w:val="both"/>
        <w:rPr>
          <w:rStyle w:val="a8"/>
          <w:rFonts w:ascii="FrankRuehl" w:eastAsia="Times New Roman" w:hAnsi="FrankRuehl" w:cs="FrankRuehl"/>
          <w:vertAlign w:val="baseline"/>
          <w:rtl/>
        </w:rPr>
      </w:pPr>
      <w:r w:rsidRPr="00965BF2">
        <w:rPr>
          <w:rStyle w:val="a5"/>
          <w:rFonts w:ascii="FrankRuehl" w:hAnsi="FrankRuehl" w:cs="FrankRuehl"/>
          <w:vertAlign w:val="baseline"/>
        </w:rPr>
        <w:footnoteRef/>
      </w:r>
      <w:r w:rsidRPr="00965BF2">
        <w:rPr>
          <w:rFonts w:ascii="FrankRuehl" w:hAnsi="FrankRuehl" w:cs="FrankRuehl"/>
          <w:rtl/>
        </w:rPr>
        <w:t xml:space="preserve"> </w:t>
      </w:r>
      <w:r w:rsidRPr="00965BF2">
        <w:rPr>
          <w:rStyle w:val="a8"/>
          <w:rFonts w:ascii="FrankRuehl" w:eastAsia="Times New Roman" w:hAnsi="FrankRuehl" w:cs="FrankRuehl"/>
          <w:vertAlign w:val="baseline"/>
          <w:rtl/>
        </w:rPr>
        <w:t>טעות דפוס צ"ל סימן ג'.</w:t>
      </w:r>
    </w:p>
  </w:footnote>
  <w:footnote w:id="10">
    <w:p w14:paraId="09BEB9B7" w14:textId="77777777" w:rsidR="00556A18" w:rsidRPr="00965BF2" w:rsidRDefault="00556A18" w:rsidP="00927074">
      <w:pPr>
        <w:pStyle w:val="a3"/>
        <w:jc w:val="both"/>
        <w:rPr>
          <w:rStyle w:val="a8"/>
          <w:rFonts w:ascii="FrankRuehl" w:eastAsia="Times New Roman" w:hAnsi="FrankRuehl" w:cs="FrankRuehl"/>
          <w:vertAlign w:val="baseline"/>
          <w:rtl/>
        </w:rPr>
      </w:pPr>
      <w:r w:rsidRPr="00965BF2">
        <w:rPr>
          <w:rStyle w:val="a8"/>
          <w:rFonts w:ascii="FrankRuehl" w:eastAsia="Times New Roman" w:hAnsi="FrankRuehl" w:cs="FrankRuehl"/>
          <w:vertAlign w:val="baseline"/>
        </w:rPr>
        <w:footnoteRef/>
      </w:r>
      <w:r w:rsidRPr="00965BF2">
        <w:rPr>
          <w:rStyle w:val="a8"/>
          <w:rFonts w:ascii="FrankRuehl" w:eastAsia="Times New Roman" w:hAnsi="FrankRuehl" w:cs="FrankRuehl"/>
          <w:vertAlign w:val="baseline"/>
          <w:rtl/>
        </w:rPr>
        <w:t xml:space="preserve"> לרבי שלמה אלגזי בן אברהם. הודפס בזולצבאך (גרמניה) בשנת תמז.</w:t>
      </w:r>
    </w:p>
  </w:footnote>
  <w:footnote w:id="11">
    <w:p w14:paraId="74E7642A" w14:textId="77777777" w:rsidR="00556A18" w:rsidRPr="00965BF2" w:rsidRDefault="00556A18" w:rsidP="00927074">
      <w:pPr>
        <w:pStyle w:val="a3"/>
        <w:widowControl w:val="0"/>
        <w:suppressLineNumbers/>
        <w:suppressAutoHyphens/>
        <w:overflowPunct w:val="0"/>
        <w:autoSpaceDE w:val="0"/>
        <w:jc w:val="both"/>
        <w:textAlignment w:val="baseline"/>
        <w:rPr>
          <w:rStyle w:val="a8"/>
          <w:rFonts w:ascii="FrankRuehl" w:eastAsia="Times New Roman" w:hAnsi="FrankRuehl" w:cs="FrankRuehl"/>
          <w:vertAlign w:val="baseline"/>
          <w:rtl/>
        </w:rPr>
      </w:pPr>
      <w:r w:rsidRPr="00965BF2">
        <w:rPr>
          <w:rStyle w:val="a8"/>
          <w:rFonts w:ascii="FrankRuehl" w:eastAsia="Times New Roman" w:hAnsi="FrankRuehl" w:cs="FrankRuehl"/>
          <w:vertAlign w:val="baseline"/>
        </w:rPr>
        <w:footnoteRef/>
      </w:r>
      <w:r w:rsidRPr="00965BF2">
        <w:rPr>
          <w:rStyle w:val="a8"/>
          <w:rFonts w:ascii="FrankRuehl" w:eastAsia="Times New Roman" w:hAnsi="FrankRuehl" w:cs="FrankRuehl"/>
          <w:vertAlign w:val="baseline"/>
          <w:rtl/>
        </w:rPr>
        <w:t xml:space="preserve"> במקום ללמוד שמתפללין בדרך ושהמתפלל בדרך מתפלל תפלה קצרה.</w:t>
      </w:r>
    </w:p>
  </w:footnote>
  <w:footnote w:id="12">
    <w:p w14:paraId="6BFA926C" w14:textId="77777777" w:rsidR="00556A18" w:rsidRPr="00965BF2" w:rsidRDefault="00556A18" w:rsidP="00927074">
      <w:pPr>
        <w:pStyle w:val="a3"/>
        <w:widowControl w:val="0"/>
        <w:suppressLineNumbers/>
        <w:suppressAutoHyphens/>
        <w:overflowPunct w:val="0"/>
        <w:autoSpaceDE w:val="0"/>
        <w:jc w:val="both"/>
        <w:textAlignment w:val="baseline"/>
        <w:rPr>
          <w:rStyle w:val="a8"/>
          <w:rFonts w:ascii="FrankRuehl" w:eastAsia="Times New Roman" w:hAnsi="FrankRuehl" w:cs="FrankRuehl"/>
          <w:vertAlign w:val="baseline"/>
        </w:rPr>
      </w:pPr>
      <w:r w:rsidRPr="00965BF2">
        <w:rPr>
          <w:rStyle w:val="a8"/>
          <w:rFonts w:ascii="FrankRuehl" w:eastAsia="Times New Roman" w:hAnsi="FrankRuehl" w:cs="FrankRuehl"/>
          <w:vertAlign w:val="baseline"/>
        </w:rPr>
        <w:footnoteRef/>
      </w:r>
      <w:r w:rsidRPr="00965BF2">
        <w:rPr>
          <w:rStyle w:val="a8"/>
          <w:rFonts w:ascii="FrankRuehl" w:eastAsia="Times New Roman" w:hAnsi="FrankRuehl" w:cs="FrankRuehl"/>
          <w:vertAlign w:val="baseline"/>
          <w:rtl/>
        </w:rPr>
        <w:t xml:space="preserve"> מלשון "המתפלל".</w:t>
      </w:r>
    </w:p>
  </w:footnote>
  <w:footnote w:id="13">
    <w:p w14:paraId="06D01A1F" w14:textId="77777777" w:rsidR="00556A18" w:rsidRPr="00965BF2" w:rsidRDefault="00556A18" w:rsidP="00927074">
      <w:pPr>
        <w:pStyle w:val="a3"/>
        <w:widowControl w:val="0"/>
        <w:suppressLineNumbers/>
        <w:suppressAutoHyphens/>
        <w:overflowPunct w:val="0"/>
        <w:autoSpaceDE w:val="0"/>
        <w:jc w:val="both"/>
        <w:textAlignment w:val="baseline"/>
        <w:rPr>
          <w:rStyle w:val="a8"/>
          <w:rFonts w:ascii="FrankRuehl" w:eastAsia="Times New Roman" w:hAnsi="FrankRuehl" w:cs="FrankRuehl"/>
          <w:vertAlign w:val="baseline"/>
          <w:rtl/>
        </w:rPr>
      </w:pPr>
      <w:r w:rsidRPr="00965BF2">
        <w:rPr>
          <w:rStyle w:val="a8"/>
          <w:rFonts w:ascii="FrankRuehl" w:eastAsia="Times New Roman" w:hAnsi="FrankRuehl" w:cs="FrankRuehl"/>
          <w:vertAlign w:val="baseline"/>
        </w:rPr>
        <w:footnoteRef/>
      </w:r>
      <w:r w:rsidRPr="00965BF2">
        <w:rPr>
          <w:rStyle w:val="a8"/>
          <w:rFonts w:ascii="FrankRuehl" w:eastAsia="Times New Roman" w:hAnsi="FrankRuehl" w:cs="FrankRuehl"/>
          <w:vertAlign w:val="baseline"/>
          <w:rtl/>
        </w:rPr>
        <w:t xml:space="preserve"> כיון שנכנס לשם להתפלל, הוי כשלוחי מצווה שאינן ניזוקין ומשום הכי לא מנעו מתחילה שלא להיכנס. ואיתא בפסחים גבי חמץ שנפלה עליו המפולת, דאין חייבין אותו לבדוק משום סכנת עקרב, ופריך והא א"ר אלעזר שלוחי מצוה אינם ניזקין, ומשני שמא תאבד לו מחט ולבתר דבדיק, שגמר המצוה אתי לעיוני בתרא וכו', לכן היה מצפה וממתין עד שסיימתי תפילתי, ותכף א"ל לצאת, משום דלאחר גמר המצוה איכא למיחש להיזק. ומשום שאפשר לו להתפלל בדרך לכן אין מצוה להיכנס לחורבה להתפלל, ועל זה השיב לו מתיירא שמא וכו' (ואז יש מצוה להיכנס להתפלל בחורבה), ועל זה השיב לו היה לך להתפלל תפילה קצרה (ולא להיכנס לחורבה). ולכן דייק לומר שלמדתי ממנו ג' דברים וכו' ע"ש.</w:t>
      </w:r>
    </w:p>
  </w:footnote>
  <w:footnote w:id="14">
    <w:p w14:paraId="7886C57D" w14:textId="77777777" w:rsidR="00556A18" w:rsidRPr="00965BF2" w:rsidRDefault="00556A18" w:rsidP="00927074">
      <w:pPr>
        <w:pStyle w:val="a3"/>
        <w:jc w:val="both"/>
        <w:rPr>
          <w:rStyle w:val="a8"/>
          <w:rFonts w:ascii="FrankRuehl" w:eastAsia="Times New Roman" w:hAnsi="FrankRuehl" w:cs="FrankRuehl"/>
          <w:vertAlign w:val="baseline"/>
        </w:rPr>
      </w:pPr>
      <w:r w:rsidRPr="00965BF2">
        <w:rPr>
          <w:rStyle w:val="a8"/>
          <w:rFonts w:ascii="FrankRuehl" w:eastAsia="Times New Roman" w:hAnsi="FrankRuehl" w:cs="FrankRuehl"/>
          <w:vertAlign w:val="baseline"/>
        </w:rPr>
        <w:footnoteRef/>
      </w:r>
      <w:r w:rsidRPr="00965BF2">
        <w:rPr>
          <w:rStyle w:val="a8"/>
          <w:rFonts w:ascii="FrankRuehl" w:eastAsia="Times New Roman" w:hAnsi="FrankRuehl" w:cs="FrankRuehl"/>
          <w:vertAlign w:val="baseline"/>
          <w:rtl/>
        </w:rPr>
        <w:t xml:space="preserve"> תאוה לעינים תירץ שלמדתי שכשאדם הוא על אם הדרך, טרוד בדרכו דפטור לגמרי מתפילה כמ"ש בעירובין סה ע"א אמר ר' אלעזר הבא מן הדרך אל יתפלל ג' ימים. ואם ירצה להתפלל יתפלל תפילה קצרה.</w:t>
      </w:r>
    </w:p>
  </w:footnote>
  <w:footnote w:id="15">
    <w:p w14:paraId="65534F62" w14:textId="77777777" w:rsidR="00556A18" w:rsidRPr="00965BF2" w:rsidRDefault="00556A18" w:rsidP="00927074">
      <w:pPr>
        <w:pStyle w:val="a3"/>
        <w:widowControl w:val="0"/>
        <w:suppressLineNumbers/>
        <w:suppressAutoHyphens/>
        <w:overflowPunct w:val="0"/>
        <w:autoSpaceDE w:val="0"/>
        <w:jc w:val="both"/>
        <w:textAlignment w:val="baseline"/>
        <w:rPr>
          <w:rStyle w:val="a8"/>
          <w:rFonts w:ascii="FrankRuehl" w:eastAsia="Times New Roman" w:hAnsi="FrankRuehl" w:cs="FrankRuehl"/>
          <w:vertAlign w:val="baseline"/>
        </w:rPr>
      </w:pPr>
      <w:r w:rsidRPr="00965BF2">
        <w:rPr>
          <w:rStyle w:val="a8"/>
          <w:rFonts w:ascii="FrankRuehl" w:eastAsia="Times New Roman" w:hAnsi="FrankRuehl" w:cs="FrankRuehl"/>
          <w:vertAlign w:val="baseline"/>
        </w:rPr>
        <w:footnoteRef/>
      </w:r>
      <w:r w:rsidRPr="00965BF2">
        <w:rPr>
          <w:rStyle w:val="a8"/>
          <w:rFonts w:ascii="FrankRuehl" w:eastAsia="Times New Roman" w:hAnsi="FrankRuehl" w:cs="FrankRuehl"/>
          <w:vertAlign w:val="baseline"/>
          <w:rtl/>
        </w:rPr>
        <w:t xml:space="preserve"> רבי יעקב אבן חביב (מסדר "העין יעקב" בפירושו קרוי הכותב) אומר שליבי אומר שיש במאמר זה נגלה ונסתר, הנסתר שבראות רבי יוסי שכבר עברו ימים רבים אחרי החורבן ועדיין משיח לא בא, נתן ליבו ומחשבתו להתפלל על הענין, כאשר עשה דניאל שאמר "למלאות לחרבות ירושלים וכו' אתנה את פני לבקש תפילה" (האמת שדורו של רבי יוסי היה אחר דורו של רבי עקיבא שנצטער על איחור ביאת המשיח, וטעה בימי מספר וחשב שבן כוזיבא היה משיח), שפעם אחת נכנס להתפלל לחורבה לדרוש את ה' על חרבות ירושלים, ומרוב דבקות נפשו בזאת המחשבה באה אליו ההשגה כדמות נבואה קטנה ע"י אליהו הקיים בגוף ונפש, וא"ל מפני מה נכנסת לחורבה, כלומר מפני מה אתה מצטער בזאת המחשבה, ח"ו כי אולי אפשר שתהיה כקורא תגר כנגד מידותיו יתברך (לשון "מפני מה" מורה על לשון תימה, ולא אמר למה נכנסת), והוא השיבו שאין כוונת מחשבותיי זאת, אלא רק להתפלל לפניו יתברך שימהר ויחישה בנין חרבות ירושלים, ואליהו השיב לו מפני מה לא התפללת בדרך (רמז שעדיין לא הגיע העת ההיא ודי לו להתפלל על קיום והעמדת ישראל בכל ימי אורך הגלות הדומה לדרך ואל יחשוב שהוא קרוב לעיר ומהרה יגיע למחוז חפצו למשיח), ולכן השיבו שהוא ירא מעוברי דרכים (ריבוי המעיקים המתחדשים תמיד בהיותינו גולים בין עכו"ם), ואליהו השיבו היה לך להתפלל תפילה קצרה (על צרות של הגלות ולא על אורך הגלות) וכו'. הבת קול רומזת שרע בעיני ה' גלות ישראל וחורבן ביתו, כי טבע שלמותו יתעלה יחייב שעם ה' יהיו שלימים ורבים, וטבע יושרו יתעלה יחייב שיהיו נענשים על חטאתם ולזה נחרב הבית וגלו מארצם.  </w:t>
      </w:r>
    </w:p>
  </w:footnote>
  <w:footnote w:id="16">
    <w:p w14:paraId="48194FE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w:t>
      </w:r>
      <w:r w:rsidRPr="00965BF2">
        <w:rPr>
          <w:rStyle w:val="a8"/>
          <w:rFonts w:ascii="FrankRuehl" w:eastAsia="Times New Roman" w:hAnsi="FrankRuehl" w:cs="FrankRuehl"/>
          <w:vertAlign w:val="baseline"/>
          <w:rtl/>
        </w:rPr>
        <w:t>יומא לה ע"ב.</w:t>
      </w:r>
    </w:p>
  </w:footnote>
  <w:footnote w:id="17">
    <w:p w14:paraId="0E1BEB1A" w14:textId="77777777" w:rsidR="00556A18" w:rsidRPr="00965BF2" w:rsidRDefault="00556A18" w:rsidP="00927074">
      <w:pPr>
        <w:pStyle w:val="a3"/>
        <w:widowControl w:val="0"/>
        <w:suppressLineNumbers/>
        <w:suppressAutoHyphens/>
        <w:overflowPunct w:val="0"/>
        <w:autoSpaceDE w:val="0"/>
        <w:jc w:val="both"/>
        <w:textAlignment w:val="baseline"/>
        <w:rPr>
          <w:rStyle w:val="a8"/>
          <w:rFonts w:ascii="FrankRuehl" w:eastAsia="Times New Roman" w:hAnsi="FrankRuehl" w:cs="FrankRuehl"/>
          <w:vertAlign w:val="baseline"/>
          <w:rtl/>
        </w:rPr>
      </w:pPr>
      <w:r w:rsidRPr="00965BF2">
        <w:rPr>
          <w:rStyle w:val="a8"/>
          <w:rFonts w:ascii="FrankRuehl" w:eastAsia="Times New Roman" w:hAnsi="FrankRuehl" w:cs="FrankRuehl"/>
          <w:vertAlign w:val="baseline"/>
        </w:rPr>
        <w:footnoteRef/>
      </w:r>
      <w:r w:rsidRPr="00965BF2">
        <w:rPr>
          <w:rStyle w:val="a8"/>
          <w:rFonts w:ascii="FrankRuehl" w:eastAsia="Times New Roman" w:hAnsi="FrankRuehl" w:cs="FrankRuehl"/>
          <w:vertAlign w:val="baseline"/>
          <w:rtl/>
        </w:rPr>
        <w:t xml:space="preserve"> התינוק.</w:t>
      </w:r>
    </w:p>
  </w:footnote>
  <w:footnote w:id="18">
    <w:p w14:paraId="6016FA2B" w14:textId="77777777" w:rsidR="00556A18" w:rsidRPr="00965BF2" w:rsidRDefault="00556A18" w:rsidP="00927074">
      <w:pPr>
        <w:pStyle w:val="a3"/>
        <w:jc w:val="both"/>
        <w:rPr>
          <w:rStyle w:val="a8"/>
          <w:rFonts w:ascii="FrankRuehl" w:eastAsia="Times New Roman" w:hAnsi="FrankRuehl" w:cs="FrankRuehl"/>
          <w:vertAlign w:val="baseline"/>
          <w:rtl/>
        </w:rPr>
      </w:pPr>
      <w:r w:rsidRPr="00965BF2">
        <w:rPr>
          <w:rStyle w:val="a8"/>
          <w:rFonts w:ascii="FrankRuehl" w:eastAsia="Times New Roman" w:hAnsi="FrankRuehl" w:cs="FrankRuehl"/>
          <w:vertAlign w:val="baseline"/>
        </w:rPr>
        <w:footnoteRef/>
      </w:r>
      <w:r w:rsidRPr="00965BF2">
        <w:rPr>
          <w:rStyle w:val="a8"/>
          <w:rFonts w:ascii="FrankRuehl" w:eastAsia="Times New Roman" w:hAnsi="FrankRuehl" w:cs="FrankRuehl"/>
          <w:vertAlign w:val="baseline"/>
          <w:rtl/>
        </w:rPr>
        <w:t xml:space="preserve"> ד"ה כולהו לא נמצא בגמרא אלא רק בעין יעקב.</w:t>
      </w:r>
    </w:p>
  </w:footnote>
  <w:footnote w:id="19">
    <w:p w14:paraId="6C882686" w14:textId="77777777" w:rsidR="00556A18" w:rsidRPr="00965BF2" w:rsidRDefault="00556A18" w:rsidP="00927074">
      <w:pPr>
        <w:pStyle w:val="a3"/>
        <w:jc w:val="both"/>
        <w:rPr>
          <w:rFonts w:ascii="FrankRuehl" w:hAnsi="FrankRuehl" w:cs="FrankRuehl"/>
        </w:rPr>
      </w:pPr>
      <w:r w:rsidRPr="00965BF2">
        <w:rPr>
          <w:rStyle w:val="a8"/>
          <w:rFonts w:ascii="FrankRuehl" w:eastAsia="Times New Roman" w:hAnsi="FrankRuehl" w:cs="FrankRuehl"/>
          <w:vertAlign w:val="baseline"/>
        </w:rPr>
        <w:footnoteRef/>
      </w:r>
      <w:r w:rsidRPr="00965BF2">
        <w:rPr>
          <w:rStyle w:val="a8"/>
          <w:rFonts w:ascii="FrankRuehl" w:eastAsia="Times New Roman" w:hAnsi="FrankRuehl" w:cs="FrankRuehl"/>
          <w:vertAlign w:val="baseline"/>
          <w:rtl/>
        </w:rPr>
        <w:t xml:space="preserve"> ר"ל שאם רש"י רצה לפרש שאי בעית אימא זה תירוץ נוסף, היה צריך להתחיל את פירושו בד"ה אי בעית אימא.</w:t>
      </w:r>
    </w:p>
  </w:footnote>
  <w:footnote w:id="20">
    <w:p w14:paraId="3E3AD9E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w:t>
      </w:r>
      <w:r w:rsidRPr="00965BF2">
        <w:rPr>
          <w:rStyle w:val="a8"/>
          <w:rFonts w:ascii="FrankRuehl" w:eastAsia="Times New Roman" w:hAnsi="FrankRuehl" w:cs="FrankRuehl"/>
          <w:vertAlign w:val="baseline"/>
          <w:rtl/>
        </w:rPr>
        <w:t>של הרב חיים יוסף אזולאי, נדפס לראשונה בליוורנו בשנת תק"ן.</w:t>
      </w:r>
    </w:p>
  </w:footnote>
  <w:footnote w:id="21">
    <w:p w14:paraId="72C5D95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w:t>
      </w:r>
      <w:r w:rsidRPr="00965BF2">
        <w:rPr>
          <w:rStyle w:val="a8"/>
          <w:rFonts w:ascii="FrankRuehl" w:eastAsia="Times New Roman" w:hAnsi="FrankRuehl" w:cs="FrankRuehl"/>
          <w:vertAlign w:val="baseline"/>
          <w:rtl/>
        </w:rPr>
        <w:t>יהושע ה,יד.</w:t>
      </w:r>
    </w:p>
  </w:footnote>
  <w:footnote w:id="22">
    <w:p w14:paraId="2B30C75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w:t>
      </w:r>
      <w:r w:rsidRPr="00965BF2">
        <w:rPr>
          <w:rStyle w:val="a8"/>
          <w:rFonts w:ascii="FrankRuehl" w:eastAsia="Times New Roman" w:hAnsi="FrankRuehl" w:cs="FrankRuehl"/>
          <w:vertAlign w:val="baseline"/>
          <w:rtl/>
        </w:rPr>
        <w:t>שו"ע סי' פד ס' א.</w:t>
      </w:r>
    </w:p>
  </w:footnote>
  <w:footnote w:id="23">
    <w:p w14:paraId="095B0BB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ספר של הרב אברהם נפתלי הירש בן משה שפיץ 1657-1712. מלא רצון לתרץ את כל הדברים הקשים בש"ס.</w:t>
      </w:r>
    </w:p>
  </w:footnote>
  <w:footnote w:id="24">
    <w:p w14:paraId="04DD92E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פג ע"ב.</w:t>
      </w:r>
    </w:p>
  </w:footnote>
  <w:footnote w:id="25">
    <w:p w14:paraId="4358469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ללישנא בתרא אין אומרים בפני המת אפילו דברי תורה, אלא רק דברי תורה של מת דכיון שהם ענינים שאמר המת שפתותיו דובבות ואין כאן לועג לרש, אבל לומר בפני המת דברי תורה שהם מפי אחרים ואינם דבריו של מת, יש כאן משום לועג לרש. וכל שכן שלא לדבר בפני המת דברים של מאורעות שאירע למת כי כל זה הוא לועג לרש כיון שאינם דברי תורה וכ"ש מילי דעלמא, דברים שאירעו לבני עולם מעניני סחורות או מעשיות שבוודאי כל זה הוא לועג למת.</w:t>
      </w:r>
    </w:p>
  </w:footnote>
  <w:footnote w:id="26">
    <w:p w14:paraId="2C99A11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להרב רפאל שלמה לניאדו. שו"ת בארבע חלקי השו"ע.</w:t>
      </w:r>
    </w:p>
  </w:footnote>
  <w:footnote w:id="27">
    <w:p w14:paraId="1CC5E81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סנהדרין צג ע"ב.</w:t>
      </w:r>
    </w:p>
  </w:footnote>
  <w:footnote w:id="28">
    <w:p w14:paraId="6F649F8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שמואל א' טז, יח.</w:t>
      </w:r>
    </w:p>
  </w:footnote>
  <w:footnote w:id="29">
    <w:p w14:paraId="0249DA1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שקודם שמלך היתה הלכה כמותו. וזה סותר את מה שכתוב בסנהדרין שדוד טעה ומפיבושת תיקן אותו.</w:t>
      </w:r>
    </w:p>
  </w:footnote>
  <w:footnote w:id="30">
    <w:p w14:paraId="66404D3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הסבר, פירוש.</w:t>
      </w:r>
    </w:p>
  </w:footnote>
  <w:footnote w:id="31">
    <w:p w14:paraId="4BDE2A6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רש"י בברכות ד"ה מפיבושת וד"ה לפיכך. וגם לפי פשט הגמרא בברכות.</w:t>
      </w:r>
    </w:p>
  </w:footnote>
  <w:footnote w:id="32">
    <w:p w14:paraId="250E1EA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סג ע"ב.</w:t>
      </w:r>
    </w:p>
  </w:footnote>
  <w:footnote w:id="33">
    <w:p w14:paraId="29BA564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רש"י בברכות.</w:t>
      </w:r>
    </w:p>
  </w:footnote>
  <w:footnote w:id="34">
    <w:p w14:paraId="6C8C3CA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שיצא כלאב ממנו.</w:t>
      </w:r>
    </w:p>
  </w:footnote>
  <w:footnote w:id="35">
    <w:p w14:paraId="5AFEC2B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פו, ג.</w:t>
      </w:r>
    </w:p>
  </w:footnote>
  <w:footnote w:id="36">
    <w:p w14:paraId="7A815C7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פו, יא.</w:t>
      </w:r>
    </w:p>
  </w:footnote>
  <w:footnote w:id="37">
    <w:p w14:paraId="4FC54DF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רבי ישעיהו פינטו.</w:t>
      </w:r>
    </w:p>
  </w:footnote>
  <w:footnote w:id="38">
    <w:p w14:paraId="5F4C1B8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תהילים קמג, ב.</w:t>
      </w:r>
    </w:p>
  </w:footnote>
  <w:footnote w:id="39">
    <w:p w14:paraId="05C9B38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כו,א.</w:t>
      </w:r>
    </w:p>
  </w:footnote>
  <w:footnote w:id="40">
    <w:p w14:paraId="25F8606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קמג, ב.</w:t>
      </w:r>
    </w:p>
  </w:footnote>
  <w:footnote w:id="41">
    <w:p w14:paraId="4497825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חולין פט ע"א.</w:t>
      </w:r>
    </w:p>
  </w:footnote>
  <w:footnote w:id="42">
    <w:p w14:paraId="037060E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מכות כד ע"א. הפסוק בחבקוק ב,ד.</w:t>
      </w:r>
    </w:p>
  </w:footnote>
  <w:footnote w:id="43">
    <w:p w14:paraId="09417BB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רמז כאלו הנפילה חסרה ואינה גמורה, אלא שתחזור לקום וכו'.</w:t>
      </w:r>
    </w:p>
  </w:footnote>
  <w:footnote w:id="44">
    <w:p w14:paraId="30331AFB" w14:textId="77777777" w:rsidR="00556A18" w:rsidRPr="00965BF2" w:rsidRDefault="00556A18" w:rsidP="00927074">
      <w:pPr>
        <w:pStyle w:val="a3"/>
        <w:jc w:val="both"/>
        <w:rPr>
          <w:rFonts w:ascii="FrankRuehl" w:hAnsi="FrankRuehl" w:cs="FrankRuehl"/>
          <w:rtl/>
        </w:rPr>
      </w:pPr>
      <w:r w:rsidRPr="00965BF2">
        <w:rPr>
          <w:rFonts w:ascii="FrankRuehl" w:hAnsi="FrankRuehl" w:cs="FrankRuehl"/>
        </w:rPr>
        <w:footnoteRef/>
      </w:r>
      <w:r w:rsidRPr="00965BF2">
        <w:rPr>
          <w:rFonts w:ascii="FrankRuehl" w:hAnsi="FrankRuehl" w:cs="FrankRuehl"/>
          <w:rtl/>
        </w:rPr>
        <w:t xml:space="preserve"> בזרע יצחק כתב מהפסוק "נפלה לא תוסיף קום" הבינו האוייבים כפשט שאין תקנה לישראל לקום כלל ח"ו. ועל זה קאמר להם הנביא "אל תשמחי אויבתי לי כי נפלתי", שתראו קרא האמור על בני ישראל ותפרשוהו  שנפלה ולא תוסיף לקום, שאין האמת כן אלא קמתי ואית לי תקנה מעלייא, שפירוש הפסוק שלא תוסיף ליפול כבראשונה, אלא קום בתולת ישראל וכדמתרצינן לה במערבה ואף "כי אשב בחשך ה' אור לי", שיקימני ויאיר אורי, והיינו עפ"י מ"ש המהרש"א ז"ל שלא תקום מצד מעשיה אבל הקב"ה מקים לה במדת החסד.</w:t>
      </w:r>
    </w:p>
  </w:footnote>
  <w:footnote w:id="45">
    <w:p w14:paraId="20A55FA2" w14:textId="3D979E2A" w:rsidR="00556A18" w:rsidRDefault="00556A18" w:rsidP="00AF51C5">
      <w:pPr>
        <w:pStyle w:val="a3"/>
        <w:jc w:val="both"/>
        <w:rPr>
          <w:rtl/>
        </w:rPr>
      </w:pPr>
      <w:r>
        <w:rPr>
          <w:rStyle w:val="a5"/>
        </w:rPr>
        <w:footnoteRef/>
      </w:r>
      <w:r>
        <w:rPr>
          <w:rtl/>
        </w:rPr>
        <w:t xml:space="preserve"> </w:t>
      </w:r>
      <w:r w:rsidRPr="00AF51C5">
        <w:rPr>
          <w:rFonts w:ascii="FrankRuehl" w:hAnsi="FrankRuehl" w:cs="FrankRuehl" w:hint="cs"/>
          <w:rtl/>
        </w:rPr>
        <w:t>בֹּא</w:t>
      </w:r>
      <w:r w:rsidRPr="00AF51C5">
        <w:rPr>
          <w:rFonts w:ascii="FrankRuehl" w:hAnsi="FrankRuehl" w:cs="FrankRuehl"/>
          <w:rtl/>
        </w:rPr>
        <w:t xml:space="preserve"> </w:t>
      </w:r>
      <w:r w:rsidRPr="00AF51C5">
        <w:rPr>
          <w:rFonts w:ascii="FrankRuehl" w:hAnsi="FrankRuehl" w:cs="FrankRuehl" w:hint="cs"/>
          <w:rtl/>
        </w:rPr>
        <w:t>רְאֵה</w:t>
      </w:r>
      <w:r w:rsidRPr="00AF51C5">
        <w:rPr>
          <w:rFonts w:ascii="FrankRuehl" w:hAnsi="FrankRuehl" w:cs="FrankRuehl"/>
          <w:rtl/>
        </w:rPr>
        <w:t xml:space="preserve">, </w:t>
      </w:r>
      <w:r w:rsidRPr="00AF51C5">
        <w:rPr>
          <w:rFonts w:ascii="FrankRuehl" w:hAnsi="FrankRuehl" w:cs="FrankRuehl" w:hint="cs"/>
          <w:rtl/>
        </w:rPr>
        <w:t>בְּכָל</w:t>
      </w:r>
      <w:r w:rsidRPr="00AF51C5">
        <w:rPr>
          <w:rFonts w:ascii="FrankRuehl" w:hAnsi="FrankRuehl" w:cs="FrankRuehl"/>
          <w:rtl/>
        </w:rPr>
        <w:t xml:space="preserve"> </w:t>
      </w:r>
      <w:r w:rsidRPr="00AF51C5">
        <w:rPr>
          <w:rFonts w:ascii="FrankRuehl" w:hAnsi="FrankRuehl" w:cs="FrankRuehl" w:hint="cs"/>
          <w:rtl/>
        </w:rPr>
        <w:t>הַגָּלֻיּוֹת</w:t>
      </w:r>
      <w:r w:rsidRPr="00AF51C5">
        <w:rPr>
          <w:rFonts w:ascii="FrankRuehl" w:hAnsi="FrankRuehl" w:cs="FrankRuehl"/>
          <w:rtl/>
        </w:rPr>
        <w:t xml:space="preserve"> </w:t>
      </w:r>
      <w:r w:rsidRPr="00AF51C5">
        <w:rPr>
          <w:rFonts w:ascii="FrankRuehl" w:hAnsi="FrankRuehl" w:cs="FrankRuehl" w:hint="cs"/>
          <w:rtl/>
        </w:rPr>
        <w:t>שֶׁגָּלוּ</w:t>
      </w:r>
      <w:r w:rsidRPr="00AF51C5">
        <w:rPr>
          <w:rFonts w:ascii="FrankRuehl" w:hAnsi="FrankRuehl" w:cs="FrankRuehl"/>
          <w:rtl/>
        </w:rPr>
        <w:t xml:space="preserve"> </w:t>
      </w:r>
      <w:r w:rsidRPr="00AF51C5">
        <w:rPr>
          <w:rFonts w:ascii="FrankRuehl" w:hAnsi="FrankRuehl" w:cs="FrankRuehl" w:hint="cs"/>
          <w:rtl/>
        </w:rPr>
        <w:t>יִשְׂרָאֵל</w:t>
      </w:r>
      <w:r w:rsidRPr="00AF51C5">
        <w:rPr>
          <w:rFonts w:ascii="FrankRuehl" w:hAnsi="FrankRuehl" w:cs="FrankRuehl"/>
          <w:rtl/>
        </w:rPr>
        <w:t xml:space="preserve">, </w:t>
      </w:r>
      <w:r w:rsidRPr="00AF51C5">
        <w:rPr>
          <w:rFonts w:ascii="FrankRuehl" w:hAnsi="FrankRuehl" w:cs="FrankRuehl" w:hint="cs"/>
          <w:rtl/>
        </w:rPr>
        <w:t>לְכֻלָּן</w:t>
      </w:r>
      <w:r w:rsidRPr="00AF51C5">
        <w:rPr>
          <w:rFonts w:ascii="FrankRuehl" w:hAnsi="FrankRuehl" w:cs="FrankRuehl"/>
          <w:rtl/>
        </w:rPr>
        <w:t xml:space="preserve"> </w:t>
      </w:r>
      <w:r w:rsidRPr="00AF51C5">
        <w:rPr>
          <w:rFonts w:ascii="FrankRuehl" w:hAnsi="FrankRuehl" w:cs="FrankRuehl" w:hint="cs"/>
          <w:rtl/>
        </w:rPr>
        <w:t>שָׂם</w:t>
      </w:r>
      <w:r w:rsidRPr="00AF51C5">
        <w:rPr>
          <w:rFonts w:ascii="FrankRuehl" w:hAnsi="FrankRuehl" w:cs="FrankRuehl"/>
          <w:rtl/>
        </w:rPr>
        <w:t xml:space="preserve"> </w:t>
      </w:r>
      <w:r w:rsidRPr="00AF51C5">
        <w:rPr>
          <w:rFonts w:ascii="FrankRuehl" w:hAnsi="FrankRuehl" w:cs="FrankRuehl" w:hint="cs"/>
          <w:rtl/>
        </w:rPr>
        <w:t>זְמַן</w:t>
      </w:r>
      <w:r w:rsidRPr="00AF51C5">
        <w:rPr>
          <w:rFonts w:ascii="FrankRuehl" w:hAnsi="FrankRuehl" w:cs="FrankRuehl"/>
          <w:rtl/>
        </w:rPr>
        <w:t xml:space="preserve"> </w:t>
      </w:r>
      <w:r w:rsidRPr="00AF51C5">
        <w:rPr>
          <w:rFonts w:ascii="FrankRuehl" w:hAnsi="FrankRuehl" w:cs="FrankRuehl" w:hint="cs"/>
          <w:rtl/>
        </w:rPr>
        <w:t>וְקֵץ</w:t>
      </w:r>
      <w:r w:rsidRPr="00AF51C5">
        <w:rPr>
          <w:rFonts w:ascii="FrankRuehl" w:hAnsi="FrankRuehl" w:cs="FrankRuehl"/>
          <w:rtl/>
        </w:rPr>
        <w:t xml:space="preserve">, </w:t>
      </w:r>
      <w:r w:rsidRPr="00AF51C5">
        <w:rPr>
          <w:rFonts w:ascii="FrankRuehl" w:hAnsi="FrankRuehl" w:cs="FrankRuehl" w:hint="cs"/>
          <w:rtl/>
        </w:rPr>
        <w:t>וּבְכֻלָּן</w:t>
      </w:r>
      <w:r w:rsidRPr="00AF51C5">
        <w:rPr>
          <w:rFonts w:ascii="FrankRuehl" w:hAnsi="FrankRuehl" w:cs="FrankRuehl"/>
          <w:rtl/>
        </w:rPr>
        <w:t xml:space="preserve"> </w:t>
      </w:r>
      <w:r w:rsidRPr="00AF51C5">
        <w:rPr>
          <w:rFonts w:ascii="FrankRuehl" w:hAnsi="FrankRuehl" w:cs="FrankRuehl" w:hint="cs"/>
          <w:rtl/>
        </w:rPr>
        <w:t>הָיוּ</w:t>
      </w:r>
      <w:r w:rsidRPr="00AF51C5">
        <w:rPr>
          <w:rFonts w:ascii="FrankRuehl" w:hAnsi="FrankRuehl" w:cs="FrankRuehl"/>
          <w:rtl/>
        </w:rPr>
        <w:t xml:space="preserve"> </w:t>
      </w:r>
      <w:r w:rsidRPr="00AF51C5">
        <w:rPr>
          <w:rFonts w:ascii="FrankRuehl" w:hAnsi="FrankRuehl" w:cs="FrankRuehl" w:hint="cs"/>
          <w:rtl/>
        </w:rPr>
        <w:t>יִשְׂרָאֵל</w:t>
      </w:r>
      <w:r w:rsidRPr="00AF51C5">
        <w:rPr>
          <w:rFonts w:ascii="FrankRuehl" w:hAnsi="FrankRuehl" w:cs="FrankRuehl"/>
          <w:rtl/>
        </w:rPr>
        <w:t xml:space="preserve"> </w:t>
      </w:r>
      <w:r w:rsidRPr="00AF51C5">
        <w:rPr>
          <w:rFonts w:ascii="FrankRuehl" w:hAnsi="FrankRuehl" w:cs="FrankRuehl" w:hint="cs"/>
          <w:rtl/>
        </w:rPr>
        <w:t>שָׁבִים</w:t>
      </w:r>
      <w:r w:rsidRPr="00AF51C5">
        <w:rPr>
          <w:rFonts w:ascii="FrankRuehl" w:hAnsi="FrankRuehl" w:cs="FrankRuehl"/>
          <w:rtl/>
        </w:rPr>
        <w:t xml:space="preserve"> </w:t>
      </w:r>
      <w:r w:rsidRPr="00AF51C5">
        <w:rPr>
          <w:rFonts w:ascii="FrankRuehl" w:hAnsi="FrankRuehl" w:cs="FrankRuehl" w:hint="cs"/>
          <w:rtl/>
        </w:rPr>
        <w:t>לַקָּדוֹשׁ</w:t>
      </w:r>
      <w:r w:rsidRPr="00AF51C5">
        <w:rPr>
          <w:rFonts w:ascii="FrankRuehl" w:hAnsi="FrankRuehl" w:cs="FrankRuehl"/>
          <w:rtl/>
        </w:rPr>
        <w:t>-</w:t>
      </w:r>
      <w:r w:rsidRPr="00AF51C5">
        <w:rPr>
          <w:rFonts w:ascii="FrankRuehl" w:hAnsi="FrankRuehl" w:cs="FrankRuehl" w:hint="cs"/>
          <w:rtl/>
        </w:rPr>
        <w:t>בָּרוּךְ</w:t>
      </w:r>
      <w:r w:rsidRPr="00AF51C5">
        <w:rPr>
          <w:rFonts w:ascii="FrankRuehl" w:hAnsi="FrankRuehl" w:cs="FrankRuehl"/>
          <w:rtl/>
        </w:rPr>
        <w:t xml:space="preserve">- </w:t>
      </w:r>
      <w:r w:rsidRPr="00AF51C5">
        <w:rPr>
          <w:rFonts w:ascii="FrankRuehl" w:hAnsi="FrankRuehl" w:cs="FrankRuehl" w:hint="cs"/>
          <w:rtl/>
        </w:rPr>
        <w:t>הוּא</w:t>
      </w:r>
      <w:r w:rsidRPr="00AF51C5">
        <w:rPr>
          <w:rFonts w:ascii="FrankRuehl" w:hAnsi="FrankRuehl" w:cs="FrankRuehl"/>
          <w:rtl/>
        </w:rPr>
        <w:t xml:space="preserve">, </w:t>
      </w:r>
      <w:r w:rsidRPr="00AF51C5">
        <w:rPr>
          <w:rFonts w:ascii="FrankRuehl" w:hAnsi="FrankRuehl" w:cs="FrankRuehl" w:hint="cs"/>
          <w:rtl/>
        </w:rPr>
        <w:t>וּבְתוּלַת</w:t>
      </w:r>
      <w:r w:rsidRPr="00AF51C5">
        <w:rPr>
          <w:rFonts w:ascii="FrankRuehl" w:hAnsi="FrankRuehl" w:cs="FrankRuehl"/>
          <w:rtl/>
        </w:rPr>
        <w:t xml:space="preserve"> </w:t>
      </w:r>
      <w:r w:rsidRPr="00AF51C5">
        <w:rPr>
          <w:rFonts w:ascii="FrankRuehl" w:hAnsi="FrankRuehl" w:cs="FrankRuehl" w:hint="cs"/>
          <w:rtl/>
        </w:rPr>
        <w:t>יִשְׂרָאֵל</w:t>
      </w:r>
      <w:r w:rsidRPr="00AF51C5">
        <w:rPr>
          <w:rFonts w:ascii="FrankRuehl" w:hAnsi="FrankRuehl" w:cs="FrankRuehl"/>
          <w:rtl/>
        </w:rPr>
        <w:t xml:space="preserve"> </w:t>
      </w:r>
      <w:r w:rsidRPr="00AF51C5">
        <w:rPr>
          <w:rFonts w:ascii="FrankRuehl" w:hAnsi="FrankRuehl" w:cs="FrankRuehl" w:hint="cs"/>
          <w:rtl/>
        </w:rPr>
        <w:t>הָיְתָה</w:t>
      </w:r>
      <w:r w:rsidRPr="00AF51C5">
        <w:rPr>
          <w:rFonts w:ascii="FrankRuehl" w:hAnsi="FrankRuehl" w:cs="FrankRuehl"/>
          <w:rtl/>
        </w:rPr>
        <w:t xml:space="preserve"> </w:t>
      </w:r>
      <w:r w:rsidRPr="00AF51C5">
        <w:rPr>
          <w:rFonts w:ascii="FrankRuehl" w:hAnsi="FrankRuehl" w:cs="FrankRuehl" w:hint="cs"/>
          <w:rtl/>
        </w:rPr>
        <w:t>שָׁבָה</w:t>
      </w:r>
      <w:r w:rsidRPr="00AF51C5">
        <w:rPr>
          <w:rFonts w:ascii="FrankRuehl" w:hAnsi="FrankRuehl" w:cs="FrankRuehl"/>
          <w:rtl/>
        </w:rPr>
        <w:t xml:space="preserve"> </w:t>
      </w:r>
      <w:r w:rsidRPr="00AF51C5">
        <w:rPr>
          <w:rFonts w:ascii="FrankRuehl" w:hAnsi="FrankRuehl" w:cs="FrankRuehl" w:hint="cs"/>
          <w:rtl/>
        </w:rPr>
        <w:t>לִמְקוֹמָהּ</w:t>
      </w:r>
      <w:r w:rsidRPr="00AF51C5">
        <w:rPr>
          <w:rFonts w:ascii="FrankRuehl" w:hAnsi="FrankRuehl" w:cs="FrankRuehl"/>
          <w:rtl/>
        </w:rPr>
        <w:t xml:space="preserve">, </w:t>
      </w:r>
      <w:r w:rsidRPr="00AF51C5">
        <w:rPr>
          <w:rFonts w:ascii="FrankRuehl" w:hAnsi="FrankRuehl" w:cs="FrankRuehl" w:hint="cs"/>
          <w:rtl/>
        </w:rPr>
        <w:t>בְּאוֹתוֹ</w:t>
      </w:r>
      <w:r w:rsidRPr="00AF51C5">
        <w:rPr>
          <w:rFonts w:ascii="FrankRuehl" w:hAnsi="FrankRuehl" w:cs="FrankRuehl"/>
          <w:rtl/>
        </w:rPr>
        <w:t xml:space="preserve"> </w:t>
      </w:r>
      <w:r w:rsidRPr="00AF51C5">
        <w:rPr>
          <w:rFonts w:ascii="FrankRuehl" w:hAnsi="FrankRuehl" w:cs="FrankRuehl" w:hint="cs"/>
          <w:rtl/>
        </w:rPr>
        <w:t>זְמַן</w:t>
      </w:r>
      <w:r w:rsidRPr="00AF51C5">
        <w:rPr>
          <w:rFonts w:ascii="FrankRuehl" w:hAnsi="FrankRuehl" w:cs="FrankRuehl"/>
          <w:rtl/>
        </w:rPr>
        <w:t xml:space="preserve"> </w:t>
      </w:r>
      <w:r w:rsidRPr="00AF51C5">
        <w:rPr>
          <w:rFonts w:ascii="FrankRuehl" w:hAnsi="FrankRuehl" w:cs="FrankRuehl" w:hint="cs"/>
          <w:rtl/>
        </w:rPr>
        <w:t>שֶׁגָּזַר</w:t>
      </w:r>
      <w:r w:rsidRPr="00AF51C5">
        <w:rPr>
          <w:rFonts w:ascii="FrankRuehl" w:hAnsi="FrankRuehl" w:cs="FrankRuehl"/>
          <w:rtl/>
        </w:rPr>
        <w:t xml:space="preserve"> </w:t>
      </w:r>
      <w:r w:rsidRPr="00AF51C5">
        <w:rPr>
          <w:rFonts w:ascii="FrankRuehl" w:hAnsi="FrankRuehl" w:cs="FrankRuehl" w:hint="cs"/>
          <w:rtl/>
        </w:rPr>
        <w:t>עָלֶיהָ</w:t>
      </w:r>
      <w:r w:rsidRPr="00AF51C5">
        <w:rPr>
          <w:rFonts w:ascii="FrankRuehl" w:hAnsi="FrankRuehl" w:cs="FrankRuehl"/>
          <w:rtl/>
        </w:rPr>
        <w:t xml:space="preserve">. </w:t>
      </w:r>
      <w:r w:rsidRPr="00AF51C5">
        <w:rPr>
          <w:rFonts w:ascii="FrankRuehl" w:hAnsi="FrankRuehl" w:cs="FrankRuehl" w:hint="cs"/>
          <w:rtl/>
        </w:rPr>
        <w:t>וְעַכְשָׁו</w:t>
      </w:r>
      <w:r w:rsidRPr="00AF51C5">
        <w:rPr>
          <w:rFonts w:ascii="FrankRuehl" w:hAnsi="FrankRuehl" w:cs="FrankRuehl"/>
          <w:rtl/>
        </w:rPr>
        <w:t xml:space="preserve"> </w:t>
      </w:r>
      <w:r w:rsidRPr="00AF51C5">
        <w:rPr>
          <w:rFonts w:ascii="FrankRuehl" w:hAnsi="FrankRuehl" w:cs="FrankRuehl" w:hint="cs"/>
          <w:rtl/>
        </w:rPr>
        <w:t>בַּגָּלוּת</w:t>
      </w:r>
      <w:r w:rsidRPr="00AF51C5">
        <w:rPr>
          <w:rFonts w:ascii="FrankRuehl" w:hAnsi="FrankRuehl" w:cs="FrankRuehl"/>
          <w:rtl/>
        </w:rPr>
        <w:t xml:space="preserve"> </w:t>
      </w:r>
      <w:r w:rsidRPr="00AF51C5">
        <w:rPr>
          <w:rFonts w:ascii="FrankRuehl" w:hAnsi="FrankRuehl" w:cs="FrankRuehl" w:hint="cs"/>
          <w:rtl/>
        </w:rPr>
        <w:t>הָאַחֲרוֹנָה</w:t>
      </w:r>
      <w:r w:rsidRPr="00AF51C5">
        <w:rPr>
          <w:rFonts w:ascii="FrankRuehl" w:hAnsi="FrankRuehl" w:cs="FrankRuehl"/>
          <w:rtl/>
        </w:rPr>
        <w:t xml:space="preserve"> </w:t>
      </w:r>
      <w:r w:rsidRPr="00AF51C5">
        <w:rPr>
          <w:rFonts w:ascii="FrankRuehl" w:hAnsi="FrankRuehl" w:cs="FrankRuehl" w:hint="cs"/>
          <w:rtl/>
        </w:rPr>
        <w:t>הַזּוֹ</w:t>
      </w:r>
      <w:r w:rsidRPr="00AF51C5">
        <w:rPr>
          <w:rFonts w:ascii="FrankRuehl" w:hAnsi="FrankRuehl" w:cs="FrankRuehl"/>
          <w:rtl/>
        </w:rPr>
        <w:t xml:space="preserve"> </w:t>
      </w:r>
      <w:r w:rsidRPr="00AF51C5">
        <w:rPr>
          <w:rFonts w:ascii="FrankRuehl" w:hAnsi="FrankRuehl" w:cs="FrankRuehl" w:hint="cs"/>
          <w:rtl/>
        </w:rPr>
        <w:t>אֵינוֹ</w:t>
      </w:r>
      <w:r w:rsidRPr="00AF51C5">
        <w:rPr>
          <w:rFonts w:ascii="FrankRuehl" w:hAnsi="FrankRuehl" w:cs="FrankRuehl"/>
          <w:rtl/>
        </w:rPr>
        <w:t xml:space="preserve"> </w:t>
      </w:r>
      <w:r w:rsidRPr="00AF51C5">
        <w:rPr>
          <w:rFonts w:ascii="FrankRuehl" w:hAnsi="FrankRuehl" w:cs="FrankRuehl" w:hint="cs"/>
          <w:rtl/>
        </w:rPr>
        <w:t>כָּךְ</w:t>
      </w:r>
      <w:r w:rsidRPr="00AF51C5">
        <w:rPr>
          <w:rFonts w:ascii="FrankRuehl" w:hAnsi="FrankRuehl" w:cs="FrankRuehl"/>
          <w:rtl/>
        </w:rPr>
        <w:t xml:space="preserve">, </w:t>
      </w:r>
      <w:r w:rsidRPr="00AF51C5">
        <w:rPr>
          <w:rFonts w:ascii="FrankRuehl" w:hAnsi="FrankRuehl" w:cs="FrankRuehl" w:hint="cs"/>
          <w:rtl/>
        </w:rPr>
        <w:t>שֶׁהֲרֵי</w:t>
      </w:r>
      <w:r w:rsidRPr="00AF51C5">
        <w:rPr>
          <w:rFonts w:ascii="FrankRuehl" w:hAnsi="FrankRuehl" w:cs="FrankRuehl"/>
          <w:rtl/>
        </w:rPr>
        <w:t xml:space="preserve"> </w:t>
      </w:r>
      <w:r w:rsidRPr="00AF51C5">
        <w:rPr>
          <w:rFonts w:ascii="FrankRuehl" w:hAnsi="FrankRuehl" w:cs="FrankRuehl" w:hint="cs"/>
          <w:rtl/>
        </w:rPr>
        <w:t>לֹא</w:t>
      </w:r>
      <w:r w:rsidRPr="00AF51C5">
        <w:rPr>
          <w:rFonts w:ascii="FrankRuehl" w:hAnsi="FrankRuehl" w:cs="FrankRuehl"/>
          <w:rtl/>
        </w:rPr>
        <w:t xml:space="preserve"> </w:t>
      </w:r>
      <w:r w:rsidRPr="00AF51C5">
        <w:rPr>
          <w:rFonts w:ascii="FrankRuehl" w:hAnsi="FrankRuehl" w:cs="FrankRuehl" w:hint="cs"/>
          <w:rtl/>
        </w:rPr>
        <w:t>לֹא</w:t>
      </w:r>
      <w:r w:rsidRPr="00AF51C5">
        <w:rPr>
          <w:rFonts w:ascii="FrankRuehl" w:hAnsi="FrankRuehl" w:cs="FrankRuehl"/>
          <w:rtl/>
        </w:rPr>
        <w:t xml:space="preserve"> </w:t>
      </w:r>
      <w:r w:rsidRPr="00AF51C5">
        <w:rPr>
          <w:rFonts w:ascii="FrankRuehl" w:hAnsi="FrankRuehl" w:cs="FrankRuehl" w:hint="cs"/>
          <w:rtl/>
        </w:rPr>
        <w:t>תָשׁוּב</w:t>
      </w:r>
      <w:r w:rsidRPr="00AF51C5">
        <w:rPr>
          <w:rFonts w:ascii="FrankRuehl" w:hAnsi="FrankRuehl" w:cs="FrankRuehl"/>
          <w:rtl/>
        </w:rPr>
        <w:t xml:space="preserve"> </w:t>
      </w:r>
      <w:r w:rsidRPr="00AF51C5">
        <w:rPr>
          <w:rFonts w:ascii="FrankRuehl" w:hAnsi="FrankRuehl" w:cs="FrankRuehl" w:hint="cs"/>
          <w:rtl/>
        </w:rPr>
        <w:t>כָּךְ</w:t>
      </w:r>
      <w:r w:rsidRPr="00AF51C5">
        <w:rPr>
          <w:rFonts w:ascii="FrankRuehl" w:hAnsi="FrankRuehl" w:cs="FrankRuehl"/>
          <w:rtl/>
        </w:rPr>
        <w:t xml:space="preserve"> </w:t>
      </w:r>
      <w:r w:rsidRPr="00AF51C5">
        <w:rPr>
          <w:rFonts w:ascii="FrankRuehl" w:hAnsi="FrankRuehl" w:cs="FrankRuehl" w:hint="cs"/>
          <w:rtl/>
        </w:rPr>
        <w:t>כְּמוֹ</w:t>
      </w:r>
      <w:r w:rsidRPr="00AF51C5">
        <w:rPr>
          <w:rFonts w:ascii="FrankRuehl" w:hAnsi="FrankRuehl" w:cs="FrankRuehl"/>
          <w:rtl/>
        </w:rPr>
        <w:t xml:space="preserve"> </w:t>
      </w:r>
      <w:r w:rsidRPr="00AF51C5">
        <w:rPr>
          <w:rFonts w:ascii="FrankRuehl" w:hAnsi="FrankRuehl" w:cs="FrankRuehl" w:hint="cs"/>
          <w:rtl/>
        </w:rPr>
        <w:t>בַּפְּעָמִים</w:t>
      </w:r>
      <w:r w:rsidRPr="00AF51C5">
        <w:rPr>
          <w:rFonts w:ascii="FrankRuehl" w:hAnsi="FrankRuehl" w:cs="FrankRuehl"/>
          <w:rtl/>
        </w:rPr>
        <w:t xml:space="preserve"> </w:t>
      </w:r>
      <w:r w:rsidRPr="00AF51C5">
        <w:rPr>
          <w:rFonts w:ascii="FrankRuehl" w:hAnsi="FrankRuehl" w:cs="FrankRuehl" w:hint="cs"/>
          <w:rtl/>
        </w:rPr>
        <w:t>הָאֲחֵרוֹת</w:t>
      </w:r>
      <w:r w:rsidRPr="00AF51C5">
        <w:rPr>
          <w:rFonts w:ascii="FrankRuehl" w:hAnsi="FrankRuehl" w:cs="FrankRuehl"/>
          <w:rtl/>
        </w:rPr>
        <w:t xml:space="preserve">. </w:t>
      </w:r>
      <w:r w:rsidRPr="00AF51C5">
        <w:rPr>
          <w:rFonts w:ascii="FrankRuehl" w:hAnsi="FrankRuehl" w:cs="FrankRuehl" w:hint="cs"/>
          <w:rtl/>
        </w:rPr>
        <w:t>וְהַפָּסוּק</w:t>
      </w:r>
      <w:r w:rsidRPr="00AF51C5">
        <w:rPr>
          <w:rFonts w:ascii="FrankRuehl" w:hAnsi="FrankRuehl" w:cs="FrankRuehl"/>
          <w:rtl/>
        </w:rPr>
        <w:t xml:space="preserve"> </w:t>
      </w:r>
      <w:r w:rsidRPr="00AF51C5">
        <w:rPr>
          <w:rFonts w:ascii="FrankRuehl" w:hAnsi="FrankRuehl" w:cs="FrankRuehl" w:hint="cs"/>
          <w:rtl/>
        </w:rPr>
        <w:t>הַזֶּה</w:t>
      </w:r>
      <w:r w:rsidRPr="00AF51C5">
        <w:rPr>
          <w:rFonts w:ascii="FrankRuehl" w:hAnsi="FrankRuehl" w:cs="FrankRuehl"/>
          <w:rtl/>
        </w:rPr>
        <w:t xml:space="preserve"> </w:t>
      </w:r>
      <w:r w:rsidRPr="00AF51C5">
        <w:rPr>
          <w:rFonts w:ascii="FrankRuehl" w:hAnsi="FrankRuehl" w:cs="FrankRuehl" w:hint="cs"/>
          <w:rtl/>
        </w:rPr>
        <w:t>מוֹכִיחַ</w:t>
      </w:r>
      <w:r w:rsidRPr="00AF51C5">
        <w:rPr>
          <w:rFonts w:ascii="FrankRuehl" w:hAnsi="FrankRuehl" w:cs="FrankRuehl"/>
          <w:rtl/>
        </w:rPr>
        <w:t xml:space="preserve">, </w:t>
      </w:r>
      <w:r w:rsidRPr="00AF51C5">
        <w:rPr>
          <w:rFonts w:ascii="FrankRuehl" w:hAnsi="FrankRuehl" w:cs="FrankRuehl" w:hint="cs"/>
          <w:rtl/>
        </w:rPr>
        <w:t>שֶׁכָּתוּב</w:t>
      </w:r>
      <w:r w:rsidRPr="00AF51C5">
        <w:rPr>
          <w:rFonts w:ascii="FrankRuehl" w:hAnsi="FrankRuehl" w:cs="FrankRuehl"/>
          <w:rtl/>
        </w:rPr>
        <w:t xml:space="preserve"> </w:t>
      </w:r>
      <w:r w:rsidRPr="00AF51C5">
        <w:rPr>
          <w:rFonts w:ascii="FrankRuehl" w:hAnsi="FrankRuehl" w:cs="FrankRuehl" w:hint="cs"/>
          <w:rtl/>
        </w:rPr>
        <w:t>"נָפְלָה</w:t>
      </w:r>
      <w:r w:rsidRPr="00AF51C5">
        <w:rPr>
          <w:rFonts w:ascii="FrankRuehl" w:hAnsi="FrankRuehl" w:cs="FrankRuehl"/>
          <w:rtl/>
        </w:rPr>
        <w:t xml:space="preserve"> </w:t>
      </w:r>
      <w:r w:rsidRPr="00AF51C5">
        <w:rPr>
          <w:rFonts w:ascii="FrankRuehl" w:hAnsi="FrankRuehl" w:cs="FrankRuehl" w:hint="cs"/>
          <w:rtl/>
        </w:rPr>
        <w:t>לֹא</w:t>
      </w:r>
      <w:r w:rsidRPr="00AF51C5">
        <w:rPr>
          <w:rFonts w:ascii="FrankRuehl" w:hAnsi="FrankRuehl" w:cs="FrankRuehl"/>
          <w:rtl/>
        </w:rPr>
        <w:t xml:space="preserve"> </w:t>
      </w:r>
      <w:r w:rsidRPr="00AF51C5">
        <w:rPr>
          <w:rFonts w:ascii="FrankRuehl" w:hAnsi="FrankRuehl" w:cs="FrankRuehl" w:hint="cs"/>
          <w:rtl/>
        </w:rPr>
        <w:t>תוֹסִיף</w:t>
      </w:r>
      <w:r w:rsidRPr="00AF51C5">
        <w:rPr>
          <w:rFonts w:ascii="FrankRuehl" w:hAnsi="FrankRuehl" w:cs="FrankRuehl"/>
          <w:rtl/>
        </w:rPr>
        <w:t xml:space="preserve"> </w:t>
      </w:r>
      <w:r w:rsidRPr="00AF51C5">
        <w:rPr>
          <w:rFonts w:ascii="FrankRuehl" w:hAnsi="FrankRuehl" w:cs="FrankRuehl" w:hint="cs"/>
          <w:rtl/>
        </w:rPr>
        <w:t>קוּם</w:t>
      </w:r>
      <w:r w:rsidRPr="00AF51C5">
        <w:rPr>
          <w:rFonts w:ascii="FrankRuehl" w:hAnsi="FrankRuehl" w:cs="FrankRuehl"/>
          <w:rtl/>
        </w:rPr>
        <w:t xml:space="preserve"> </w:t>
      </w:r>
      <w:r w:rsidRPr="00AF51C5">
        <w:rPr>
          <w:rFonts w:ascii="FrankRuehl" w:hAnsi="FrankRuehl" w:cs="FrankRuehl" w:hint="cs"/>
          <w:rtl/>
        </w:rPr>
        <w:t>בְּתוּלַת</w:t>
      </w:r>
      <w:r w:rsidRPr="00AF51C5">
        <w:rPr>
          <w:rFonts w:ascii="FrankRuehl" w:hAnsi="FrankRuehl" w:cs="FrankRuehl"/>
          <w:rtl/>
        </w:rPr>
        <w:t xml:space="preserve"> </w:t>
      </w:r>
      <w:r w:rsidRPr="00AF51C5">
        <w:rPr>
          <w:rFonts w:ascii="FrankRuehl" w:hAnsi="FrankRuehl" w:cs="FrankRuehl" w:hint="cs"/>
          <w:rtl/>
        </w:rPr>
        <w:t>יִשְׂרָאֵל"</w:t>
      </w:r>
      <w:r w:rsidRPr="00AF51C5">
        <w:rPr>
          <w:rFonts w:ascii="FrankRuehl" w:hAnsi="FrankRuehl" w:cs="FrankRuehl"/>
          <w:rtl/>
        </w:rPr>
        <w:t xml:space="preserve">. </w:t>
      </w:r>
      <w:r w:rsidRPr="00AF51C5">
        <w:rPr>
          <w:rFonts w:ascii="FrankRuehl" w:hAnsi="FrankRuehl" w:cs="FrankRuehl" w:hint="cs"/>
          <w:rtl/>
        </w:rPr>
        <w:t>נָפְלָה</w:t>
      </w:r>
      <w:r w:rsidRPr="00AF51C5">
        <w:rPr>
          <w:rFonts w:ascii="FrankRuehl" w:hAnsi="FrankRuehl" w:cs="FrankRuehl"/>
          <w:rtl/>
        </w:rPr>
        <w:t xml:space="preserve"> </w:t>
      </w:r>
      <w:r w:rsidRPr="00AF51C5">
        <w:rPr>
          <w:rFonts w:ascii="FrankRuehl" w:hAnsi="FrankRuehl" w:cs="FrankRuehl" w:hint="cs"/>
          <w:rtl/>
        </w:rPr>
        <w:t>וְלֹא</w:t>
      </w:r>
      <w:r w:rsidRPr="00AF51C5">
        <w:rPr>
          <w:rFonts w:ascii="FrankRuehl" w:hAnsi="FrankRuehl" w:cs="FrankRuehl"/>
          <w:rtl/>
        </w:rPr>
        <w:t xml:space="preserve"> </w:t>
      </w:r>
      <w:r w:rsidRPr="00AF51C5">
        <w:rPr>
          <w:rFonts w:ascii="FrankRuehl" w:hAnsi="FrankRuehl" w:cs="FrankRuehl" w:hint="cs"/>
          <w:rtl/>
        </w:rPr>
        <w:t>אוֹסִיף</w:t>
      </w:r>
      <w:r w:rsidRPr="00AF51C5">
        <w:rPr>
          <w:rFonts w:ascii="FrankRuehl" w:hAnsi="FrankRuehl" w:cs="FrankRuehl"/>
          <w:rtl/>
        </w:rPr>
        <w:t xml:space="preserve"> </w:t>
      </w:r>
      <w:r w:rsidRPr="00AF51C5">
        <w:rPr>
          <w:rFonts w:ascii="FrankRuehl" w:hAnsi="FrankRuehl" w:cs="FrankRuehl" w:hint="cs"/>
          <w:rtl/>
        </w:rPr>
        <w:t>לַהֲקִימָהּ</w:t>
      </w:r>
      <w:r w:rsidRPr="00AF51C5">
        <w:rPr>
          <w:rFonts w:ascii="FrankRuehl" w:hAnsi="FrankRuehl" w:cs="FrankRuehl"/>
          <w:rtl/>
        </w:rPr>
        <w:t xml:space="preserve"> </w:t>
      </w:r>
      <w:r w:rsidRPr="00AF51C5">
        <w:rPr>
          <w:rFonts w:ascii="FrankRuehl" w:hAnsi="FrankRuehl" w:cs="FrankRuehl" w:hint="cs"/>
          <w:rtl/>
        </w:rPr>
        <w:t>לֹא</w:t>
      </w:r>
      <w:r w:rsidRPr="00AF51C5">
        <w:rPr>
          <w:rFonts w:ascii="FrankRuehl" w:hAnsi="FrankRuehl" w:cs="FrankRuehl"/>
          <w:rtl/>
        </w:rPr>
        <w:t xml:space="preserve"> </w:t>
      </w:r>
      <w:r w:rsidRPr="00AF51C5">
        <w:rPr>
          <w:rFonts w:ascii="FrankRuehl" w:hAnsi="FrankRuehl" w:cs="FrankRuehl" w:hint="cs"/>
          <w:rtl/>
        </w:rPr>
        <w:t>כָתוּב</w:t>
      </w:r>
      <w:r w:rsidRPr="00AF51C5">
        <w:rPr>
          <w:rFonts w:ascii="FrankRuehl" w:hAnsi="FrankRuehl" w:cs="FrankRuehl"/>
          <w:rtl/>
        </w:rPr>
        <w:t>.</w:t>
      </w:r>
      <w:r w:rsidRPr="00AF51C5">
        <w:rPr>
          <w:rFonts w:ascii="FrankRuehl" w:hAnsi="FrankRuehl" w:cs="FrankRuehl" w:hint="cs"/>
          <w:rtl/>
        </w:rPr>
        <w:t xml:space="preserve"> מָשָׁל</w:t>
      </w:r>
      <w:r w:rsidRPr="00AF51C5">
        <w:rPr>
          <w:rFonts w:ascii="FrankRuehl" w:hAnsi="FrankRuehl" w:cs="FrankRuehl"/>
          <w:rtl/>
        </w:rPr>
        <w:t xml:space="preserve"> </w:t>
      </w:r>
      <w:r w:rsidRPr="00AF51C5">
        <w:rPr>
          <w:rFonts w:ascii="FrankRuehl" w:hAnsi="FrankRuehl" w:cs="FrankRuehl" w:hint="cs"/>
          <w:rtl/>
        </w:rPr>
        <w:t>לְמֶלֶךְ</w:t>
      </w:r>
      <w:r w:rsidRPr="00AF51C5">
        <w:rPr>
          <w:rFonts w:ascii="FrankRuehl" w:hAnsi="FrankRuehl" w:cs="FrankRuehl"/>
          <w:rtl/>
        </w:rPr>
        <w:t xml:space="preserve"> </w:t>
      </w:r>
      <w:r w:rsidRPr="00AF51C5">
        <w:rPr>
          <w:rFonts w:ascii="FrankRuehl" w:hAnsi="FrankRuehl" w:cs="FrankRuehl" w:hint="cs"/>
          <w:rtl/>
        </w:rPr>
        <w:t>שֶׁרָגַז</w:t>
      </w:r>
      <w:r w:rsidRPr="00AF51C5">
        <w:rPr>
          <w:rFonts w:ascii="FrankRuehl" w:hAnsi="FrankRuehl" w:cs="FrankRuehl"/>
          <w:rtl/>
        </w:rPr>
        <w:t xml:space="preserve"> </w:t>
      </w:r>
      <w:r w:rsidRPr="00AF51C5">
        <w:rPr>
          <w:rFonts w:ascii="FrankRuehl" w:hAnsi="FrankRuehl" w:cs="FrankRuehl" w:hint="cs"/>
          <w:rtl/>
        </w:rPr>
        <w:t>עַל</w:t>
      </w:r>
      <w:r w:rsidRPr="00AF51C5">
        <w:rPr>
          <w:rFonts w:ascii="FrankRuehl" w:hAnsi="FrankRuehl" w:cs="FrankRuehl"/>
          <w:rtl/>
        </w:rPr>
        <w:t xml:space="preserve"> </w:t>
      </w:r>
      <w:r w:rsidRPr="00AF51C5">
        <w:rPr>
          <w:rFonts w:ascii="FrankRuehl" w:hAnsi="FrankRuehl" w:cs="FrankRuehl" w:hint="cs"/>
          <w:rtl/>
        </w:rPr>
        <w:t>הַגְּבִירָה</w:t>
      </w:r>
      <w:r w:rsidRPr="00AF51C5">
        <w:rPr>
          <w:rFonts w:ascii="FrankRuehl" w:hAnsi="FrankRuehl" w:cs="FrankRuehl"/>
          <w:rtl/>
        </w:rPr>
        <w:t xml:space="preserve"> </w:t>
      </w:r>
      <w:r w:rsidRPr="00AF51C5">
        <w:rPr>
          <w:rFonts w:ascii="FrankRuehl" w:hAnsi="FrankRuehl" w:cs="FrankRuehl" w:hint="cs"/>
          <w:rtl/>
        </w:rPr>
        <w:t>וְזָרַק</w:t>
      </w:r>
      <w:r w:rsidRPr="00AF51C5">
        <w:rPr>
          <w:rFonts w:ascii="FrankRuehl" w:hAnsi="FrankRuehl" w:cs="FrankRuehl"/>
          <w:rtl/>
        </w:rPr>
        <w:t xml:space="preserve"> </w:t>
      </w:r>
      <w:r w:rsidRPr="00AF51C5">
        <w:rPr>
          <w:rFonts w:ascii="FrankRuehl" w:hAnsi="FrankRuehl" w:cs="FrankRuehl" w:hint="cs"/>
          <w:rtl/>
        </w:rPr>
        <w:t>אוֹתָהּ</w:t>
      </w:r>
      <w:r w:rsidRPr="00AF51C5">
        <w:rPr>
          <w:rFonts w:ascii="FrankRuehl" w:hAnsi="FrankRuehl" w:cs="FrankRuehl"/>
          <w:rtl/>
        </w:rPr>
        <w:t xml:space="preserve"> </w:t>
      </w:r>
      <w:r w:rsidRPr="00AF51C5">
        <w:rPr>
          <w:rFonts w:ascii="FrankRuehl" w:hAnsi="FrankRuehl" w:cs="FrankRuehl" w:hint="cs"/>
          <w:rtl/>
        </w:rPr>
        <w:t>מֵהֵיכָלוֹ</w:t>
      </w:r>
      <w:r w:rsidRPr="00AF51C5">
        <w:rPr>
          <w:rFonts w:ascii="FrankRuehl" w:hAnsi="FrankRuehl" w:cs="FrankRuehl"/>
          <w:rtl/>
        </w:rPr>
        <w:t xml:space="preserve"> </w:t>
      </w:r>
      <w:r w:rsidRPr="00AF51C5">
        <w:rPr>
          <w:rFonts w:ascii="FrankRuehl" w:hAnsi="FrankRuehl" w:cs="FrankRuehl" w:hint="cs"/>
          <w:rtl/>
        </w:rPr>
        <w:t>לִזְמַן</w:t>
      </w:r>
      <w:r w:rsidRPr="00AF51C5">
        <w:rPr>
          <w:rFonts w:ascii="FrankRuehl" w:hAnsi="FrankRuehl" w:cs="FrankRuehl"/>
          <w:rtl/>
        </w:rPr>
        <w:t xml:space="preserve"> </w:t>
      </w:r>
      <w:r w:rsidRPr="00AF51C5">
        <w:rPr>
          <w:rFonts w:ascii="FrankRuehl" w:hAnsi="FrankRuehl" w:cs="FrankRuehl" w:hint="cs"/>
          <w:rtl/>
        </w:rPr>
        <w:t>יָדוּעַ</w:t>
      </w:r>
      <w:r w:rsidRPr="00AF51C5">
        <w:rPr>
          <w:rFonts w:ascii="FrankRuehl" w:hAnsi="FrankRuehl" w:cs="FrankRuehl"/>
          <w:rtl/>
        </w:rPr>
        <w:t xml:space="preserve">. </w:t>
      </w:r>
      <w:r w:rsidRPr="00AF51C5">
        <w:rPr>
          <w:rFonts w:ascii="FrankRuehl" w:hAnsi="FrankRuehl" w:cs="FrankRuehl" w:hint="cs"/>
          <w:rtl/>
        </w:rPr>
        <w:t>כְּשֶׁהָיָה</w:t>
      </w:r>
      <w:r w:rsidRPr="00AF51C5">
        <w:rPr>
          <w:rFonts w:ascii="FrankRuehl" w:hAnsi="FrankRuehl" w:cs="FrankRuehl"/>
          <w:rtl/>
        </w:rPr>
        <w:t xml:space="preserve"> </w:t>
      </w:r>
      <w:r w:rsidRPr="00AF51C5">
        <w:rPr>
          <w:rFonts w:ascii="FrankRuehl" w:hAnsi="FrankRuehl" w:cs="FrankRuehl" w:hint="cs"/>
          <w:rtl/>
        </w:rPr>
        <w:t>מַגִּיעַ</w:t>
      </w:r>
      <w:r w:rsidRPr="00AF51C5">
        <w:rPr>
          <w:rFonts w:ascii="FrankRuehl" w:hAnsi="FrankRuehl" w:cs="FrankRuehl"/>
          <w:rtl/>
        </w:rPr>
        <w:t xml:space="preserve"> </w:t>
      </w:r>
      <w:r w:rsidRPr="00AF51C5">
        <w:rPr>
          <w:rFonts w:ascii="FrankRuehl" w:hAnsi="FrankRuehl" w:cs="FrankRuehl" w:hint="cs"/>
          <w:rtl/>
        </w:rPr>
        <w:t>אוֹתוֹ</w:t>
      </w:r>
      <w:r w:rsidRPr="00AF51C5">
        <w:rPr>
          <w:rFonts w:ascii="FrankRuehl" w:hAnsi="FrankRuehl" w:cs="FrankRuehl"/>
          <w:rtl/>
        </w:rPr>
        <w:t xml:space="preserve"> </w:t>
      </w:r>
      <w:r w:rsidRPr="00AF51C5">
        <w:rPr>
          <w:rFonts w:ascii="FrankRuehl" w:hAnsi="FrankRuehl" w:cs="FrankRuehl" w:hint="cs"/>
          <w:rtl/>
        </w:rPr>
        <w:t>זְמַן</w:t>
      </w:r>
      <w:r w:rsidRPr="00AF51C5">
        <w:rPr>
          <w:rFonts w:ascii="FrankRuehl" w:hAnsi="FrankRuehl" w:cs="FrankRuehl"/>
          <w:rtl/>
        </w:rPr>
        <w:t xml:space="preserve">, </w:t>
      </w:r>
      <w:r w:rsidRPr="00AF51C5">
        <w:rPr>
          <w:rFonts w:ascii="FrankRuehl" w:hAnsi="FrankRuehl" w:cs="FrankRuehl" w:hint="cs"/>
          <w:rtl/>
        </w:rPr>
        <w:t>מִיָּד</w:t>
      </w:r>
      <w:r w:rsidRPr="00AF51C5">
        <w:rPr>
          <w:rFonts w:ascii="FrankRuehl" w:hAnsi="FrankRuehl" w:cs="FrankRuehl"/>
          <w:rtl/>
        </w:rPr>
        <w:t xml:space="preserve"> </w:t>
      </w:r>
      <w:r w:rsidRPr="00AF51C5">
        <w:rPr>
          <w:rFonts w:ascii="FrankRuehl" w:hAnsi="FrankRuehl" w:cs="FrankRuehl" w:hint="cs"/>
          <w:rtl/>
        </w:rPr>
        <w:t>הַגְּבִירָה</w:t>
      </w:r>
      <w:r w:rsidRPr="00AF51C5">
        <w:rPr>
          <w:rFonts w:ascii="FrankRuehl" w:hAnsi="FrankRuehl" w:cs="FrankRuehl"/>
          <w:rtl/>
        </w:rPr>
        <w:t xml:space="preserve"> </w:t>
      </w:r>
      <w:r w:rsidRPr="00AF51C5">
        <w:rPr>
          <w:rFonts w:ascii="FrankRuehl" w:hAnsi="FrankRuehl" w:cs="FrankRuehl" w:hint="cs"/>
          <w:rtl/>
        </w:rPr>
        <w:t>הָיְתָה</w:t>
      </w:r>
      <w:r w:rsidRPr="00AF51C5">
        <w:rPr>
          <w:rFonts w:ascii="FrankRuehl" w:hAnsi="FrankRuehl" w:cs="FrankRuehl"/>
          <w:rtl/>
        </w:rPr>
        <w:t xml:space="preserve"> </w:t>
      </w:r>
      <w:r w:rsidRPr="00AF51C5">
        <w:rPr>
          <w:rFonts w:ascii="FrankRuehl" w:hAnsi="FrankRuehl" w:cs="FrankRuehl" w:hint="cs"/>
          <w:rtl/>
        </w:rPr>
        <w:t>נִכְנֶסֶת</w:t>
      </w:r>
      <w:r w:rsidRPr="00AF51C5">
        <w:rPr>
          <w:rFonts w:ascii="FrankRuehl" w:hAnsi="FrankRuehl" w:cs="FrankRuehl"/>
          <w:rtl/>
        </w:rPr>
        <w:t xml:space="preserve"> </w:t>
      </w:r>
      <w:r w:rsidRPr="00AF51C5">
        <w:rPr>
          <w:rFonts w:ascii="FrankRuehl" w:hAnsi="FrankRuehl" w:cs="FrankRuehl" w:hint="cs"/>
          <w:rtl/>
        </w:rPr>
        <w:t>וְשָׁבָה</w:t>
      </w:r>
      <w:r w:rsidRPr="00AF51C5">
        <w:rPr>
          <w:rFonts w:ascii="FrankRuehl" w:hAnsi="FrankRuehl" w:cs="FrankRuehl"/>
          <w:rtl/>
        </w:rPr>
        <w:t xml:space="preserve"> </w:t>
      </w:r>
      <w:r w:rsidRPr="00AF51C5">
        <w:rPr>
          <w:rFonts w:ascii="FrankRuehl" w:hAnsi="FrankRuehl" w:cs="FrankRuehl" w:hint="cs"/>
          <w:rtl/>
        </w:rPr>
        <w:t>לִפְנֵי</w:t>
      </w:r>
      <w:r w:rsidRPr="00AF51C5">
        <w:rPr>
          <w:rFonts w:ascii="FrankRuehl" w:hAnsi="FrankRuehl" w:cs="FrankRuehl"/>
          <w:rtl/>
        </w:rPr>
        <w:t xml:space="preserve"> </w:t>
      </w:r>
      <w:r w:rsidRPr="00AF51C5">
        <w:rPr>
          <w:rFonts w:ascii="FrankRuehl" w:hAnsi="FrankRuehl" w:cs="FrankRuehl" w:hint="cs"/>
          <w:rtl/>
        </w:rPr>
        <w:t>הַמֶּלֶךְ</w:t>
      </w:r>
      <w:r w:rsidRPr="00AF51C5">
        <w:rPr>
          <w:rFonts w:ascii="FrankRuehl" w:hAnsi="FrankRuehl" w:cs="FrankRuehl"/>
          <w:rtl/>
        </w:rPr>
        <w:t xml:space="preserve">, </w:t>
      </w:r>
      <w:r w:rsidRPr="00AF51C5">
        <w:rPr>
          <w:rFonts w:ascii="FrankRuehl" w:hAnsi="FrankRuehl" w:cs="FrankRuehl" w:hint="cs"/>
          <w:rtl/>
        </w:rPr>
        <w:t>וְכֵן</w:t>
      </w:r>
      <w:r w:rsidRPr="00AF51C5">
        <w:rPr>
          <w:rFonts w:ascii="FrankRuehl" w:hAnsi="FrankRuehl" w:cs="FrankRuehl"/>
          <w:rtl/>
        </w:rPr>
        <w:t xml:space="preserve"> </w:t>
      </w:r>
      <w:r w:rsidRPr="00AF51C5">
        <w:rPr>
          <w:rFonts w:ascii="FrankRuehl" w:hAnsi="FrankRuehl" w:cs="FrankRuehl" w:hint="cs"/>
          <w:rtl/>
        </w:rPr>
        <w:t>פַּעַם</w:t>
      </w:r>
      <w:r w:rsidRPr="00AF51C5">
        <w:rPr>
          <w:rFonts w:ascii="FrankRuehl" w:hAnsi="FrankRuehl" w:cs="FrankRuehl"/>
          <w:rtl/>
        </w:rPr>
        <w:t xml:space="preserve"> </w:t>
      </w:r>
      <w:r w:rsidRPr="00AF51C5">
        <w:rPr>
          <w:rFonts w:ascii="FrankRuehl" w:hAnsi="FrankRuehl" w:cs="FrankRuehl" w:hint="cs"/>
          <w:rtl/>
        </w:rPr>
        <w:t>אַחַת</w:t>
      </w:r>
      <w:r w:rsidRPr="00AF51C5">
        <w:rPr>
          <w:rFonts w:ascii="FrankRuehl" w:hAnsi="FrankRuehl" w:cs="FrankRuehl"/>
          <w:rtl/>
        </w:rPr>
        <w:t xml:space="preserve"> </w:t>
      </w:r>
      <w:r w:rsidRPr="00AF51C5">
        <w:rPr>
          <w:rFonts w:ascii="FrankRuehl" w:hAnsi="FrankRuehl" w:cs="FrankRuehl" w:hint="cs"/>
          <w:rtl/>
        </w:rPr>
        <w:t>וּשְׁתַּיִם</w:t>
      </w:r>
      <w:r w:rsidRPr="00AF51C5">
        <w:rPr>
          <w:rFonts w:ascii="FrankRuehl" w:hAnsi="FrankRuehl" w:cs="FrankRuehl"/>
          <w:rtl/>
        </w:rPr>
        <w:t xml:space="preserve"> </w:t>
      </w:r>
      <w:r w:rsidRPr="00AF51C5">
        <w:rPr>
          <w:rFonts w:ascii="FrankRuehl" w:hAnsi="FrankRuehl" w:cs="FrankRuehl" w:hint="cs"/>
          <w:rtl/>
        </w:rPr>
        <w:t>וְשָׁלֹשׁ</w:t>
      </w:r>
      <w:r w:rsidRPr="00AF51C5">
        <w:rPr>
          <w:rFonts w:ascii="FrankRuehl" w:hAnsi="FrankRuehl" w:cs="FrankRuehl"/>
          <w:rtl/>
        </w:rPr>
        <w:t xml:space="preserve"> </w:t>
      </w:r>
      <w:r w:rsidRPr="00AF51C5">
        <w:rPr>
          <w:rFonts w:ascii="FrankRuehl" w:hAnsi="FrankRuehl" w:cs="FrankRuehl" w:hint="cs"/>
          <w:rtl/>
        </w:rPr>
        <w:t>פְּעָמִים</w:t>
      </w:r>
      <w:r w:rsidRPr="00AF51C5">
        <w:rPr>
          <w:rFonts w:ascii="FrankRuehl" w:hAnsi="FrankRuehl" w:cs="FrankRuehl"/>
          <w:rtl/>
        </w:rPr>
        <w:t xml:space="preserve">. </w:t>
      </w:r>
      <w:r w:rsidRPr="00AF51C5">
        <w:rPr>
          <w:rFonts w:ascii="FrankRuehl" w:hAnsi="FrankRuehl" w:cs="FrankRuehl" w:hint="cs"/>
          <w:rtl/>
        </w:rPr>
        <w:t>לַפַּעַם</w:t>
      </w:r>
      <w:r w:rsidRPr="00AF51C5">
        <w:rPr>
          <w:rFonts w:ascii="FrankRuehl" w:hAnsi="FrankRuehl" w:cs="FrankRuehl"/>
          <w:rtl/>
        </w:rPr>
        <w:t xml:space="preserve"> </w:t>
      </w:r>
      <w:r w:rsidRPr="00AF51C5">
        <w:rPr>
          <w:rFonts w:ascii="FrankRuehl" w:hAnsi="FrankRuehl" w:cs="FrankRuehl" w:hint="cs"/>
          <w:rtl/>
        </w:rPr>
        <w:t>הָאַחֲרוֹנָה</w:t>
      </w:r>
      <w:r w:rsidRPr="00AF51C5">
        <w:rPr>
          <w:rFonts w:ascii="FrankRuehl" w:hAnsi="FrankRuehl" w:cs="FrankRuehl"/>
          <w:rtl/>
        </w:rPr>
        <w:t xml:space="preserve"> </w:t>
      </w:r>
      <w:r w:rsidRPr="00AF51C5">
        <w:rPr>
          <w:rFonts w:ascii="FrankRuehl" w:hAnsi="FrankRuehl" w:cs="FrankRuehl" w:hint="cs"/>
          <w:rtl/>
        </w:rPr>
        <w:t>הִתְרַחֲקָה</w:t>
      </w:r>
      <w:r w:rsidRPr="00AF51C5">
        <w:rPr>
          <w:rFonts w:ascii="FrankRuehl" w:hAnsi="FrankRuehl" w:cs="FrankRuehl"/>
          <w:rtl/>
        </w:rPr>
        <w:t xml:space="preserve"> </w:t>
      </w:r>
      <w:r w:rsidRPr="00AF51C5">
        <w:rPr>
          <w:rFonts w:ascii="FrankRuehl" w:hAnsi="FrankRuehl" w:cs="FrankRuehl" w:hint="cs"/>
          <w:rtl/>
        </w:rPr>
        <w:t>מֵהֵיכַל</w:t>
      </w:r>
      <w:r w:rsidRPr="00AF51C5">
        <w:rPr>
          <w:rFonts w:ascii="FrankRuehl" w:hAnsi="FrankRuehl" w:cs="FrankRuehl"/>
          <w:rtl/>
        </w:rPr>
        <w:t xml:space="preserve"> </w:t>
      </w:r>
      <w:r w:rsidRPr="00AF51C5">
        <w:rPr>
          <w:rFonts w:ascii="FrankRuehl" w:hAnsi="FrankRuehl" w:cs="FrankRuehl" w:hint="cs"/>
          <w:rtl/>
        </w:rPr>
        <w:t>הַמֶּלֶךְ</w:t>
      </w:r>
      <w:r w:rsidRPr="00AF51C5">
        <w:rPr>
          <w:rFonts w:ascii="FrankRuehl" w:hAnsi="FrankRuehl" w:cs="FrankRuehl"/>
          <w:rtl/>
        </w:rPr>
        <w:t xml:space="preserve">, </w:t>
      </w:r>
      <w:r w:rsidRPr="00AF51C5">
        <w:rPr>
          <w:rFonts w:ascii="FrankRuehl" w:hAnsi="FrankRuehl" w:cs="FrankRuehl" w:hint="cs"/>
          <w:rtl/>
        </w:rPr>
        <w:t>וְהִשְׁלִיךְ</w:t>
      </w:r>
      <w:r w:rsidRPr="00AF51C5">
        <w:rPr>
          <w:rFonts w:ascii="FrankRuehl" w:hAnsi="FrankRuehl" w:cs="FrankRuehl"/>
          <w:rtl/>
        </w:rPr>
        <w:t xml:space="preserve"> </w:t>
      </w:r>
      <w:r w:rsidRPr="00AF51C5">
        <w:rPr>
          <w:rFonts w:ascii="FrankRuehl" w:hAnsi="FrankRuehl" w:cs="FrankRuehl" w:hint="cs"/>
          <w:rtl/>
        </w:rPr>
        <w:t>אוֹתָהּ</w:t>
      </w:r>
      <w:r w:rsidRPr="00AF51C5">
        <w:rPr>
          <w:rFonts w:ascii="FrankRuehl" w:hAnsi="FrankRuehl" w:cs="FrankRuehl"/>
          <w:rtl/>
        </w:rPr>
        <w:t xml:space="preserve"> </w:t>
      </w:r>
      <w:r w:rsidRPr="00AF51C5">
        <w:rPr>
          <w:rFonts w:ascii="FrankRuehl" w:hAnsi="FrankRuehl" w:cs="FrankRuehl" w:hint="cs"/>
          <w:rtl/>
        </w:rPr>
        <w:t>הַמֶּלֶךְ</w:t>
      </w:r>
      <w:r w:rsidRPr="00AF51C5">
        <w:rPr>
          <w:rFonts w:ascii="FrankRuehl" w:hAnsi="FrankRuehl" w:cs="FrankRuehl"/>
          <w:rtl/>
        </w:rPr>
        <w:t xml:space="preserve"> </w:t>
      </w:r>
      <w:r w:rsidRPr="00AF51C5">
        <w:rPr>
          <w:rFonts w:ascii="FrankRuehl" w:hAnsi="FrankRuehl" w:cs="FrankRuehl" w:hint="cs"/>
          <w:rtl/>
        </w:rPr>
        <w:t>מֵהֵיכָלוֹ</w:t>
      </w:r>
      <w:r w:rsidRPr="00AF51C5">
        <w:rPr>
          <w:rFonts w:ascii="FrankRuehl" w:hAnsi="FrankRuehl" w:cs="FrankRuehl"/>
          <w:rtl/>
        </w:rPr>
        <w:t xml:space="preserve"> </w:t>
      </w:r>
      <w:r w:rsidRPr="00AF51C5">
        <w:rPr>
          <w:rFonts w:ascii="FrankRuehl" w:hAnsi="FrankRuehl" w:cs="FrankRuehl" w:hint="cs"/>
          <w:rtl/>
        </w:rPr>
        <w:t>לִזְמַן</w:t>
      </w:r>
      <w:r w:rsidRPr="00AF51C5">
        <w:rPr>
          <w:rFonts w:ascii="FrankRuehl" w:hAnsi="FrankRuehl" w:cs="FrankRuehl"/>
          <w:rtl/>
        </w:rPr>
        <w:t xml:space="preserve"> </w:t>
      </w:r>
      <w:r w:rsidRPr="00AF51C5">
        <w:rPr>
          <w:rFonts w:ascii="FrankRuehl" w:hAnsi="FrankRuehl" w:cs="FrankRuehl" w:hint="cs"/>
          <w:rtl/>
        </w:rPr>
        <w:t>רָחוֹק</w:t>
      </w:r>
      <w:r w:rsidRPr="00AF51C5">
        <w:rPr>
          <w:rFonts w:ascii="FrankRuehl" w:hAnsi="FrankRuehl" w:cs="FrankRuehl"/>
          <w:rtl/>
        </w:rPr>
        <w:t xml:space="preserve">. </w:t>
      </w:r>
      <w:r w:rsidRPr="00AF51C5">
        <w:rPr>
          <w:rFonts w:ascii="FrankRuehl" w:hAnsi="FrankRuehl" w:cs="FrankRuehl" w:hint="cs"/>
          <w:rtl/>
        </w:rPr>
        <w:t>אָמַר</w:t>
      </w:r>
      <w:r w:rsidRPr="00AF51C5">
        <w:rPr>
          <w:rFonts w:ascii="FrankRuehl" w:hAnsi="FrankRuehl" w:cs="FrankRuehl"/>
          <w:rtl/>
        </w:rPr>
        <w:t xml:space="preserve"> </w:t>
      </w:r>
      <w:r w:rsidRPr="00AF51C5">
        <w:rPr>
          <w:rFonts w:ascii="FrankRuehl" w:hAnsi="FrankRuehl" w:cs="FrankRuehl" w:hint="cs"/>
          <w:rtl/>
        </w:rPr>
        <w:t>הַמֶּלֶךְ</w:t>
      </w:r>
      <w:r w:rsidRPr="00AF51C5">
        <w:rPr>
          <w:rFonts w:ascii="FrankRuehl" w:hAnsi="FrankRuehl" w:cs="FrankRuehl"/>
          <w:rtl/>
        </w:rPr>
        <w:t xml:space="preserve">, </w:t>
      </w:r>
      <w:r w:rsidRPr="00AF51C5">
        <w:rPr>
          <w:rFonts w:ascii="FrankRuehl" w:hAnsi="FrankRuehl" w:cs="FrankRuehl" w:hint="cs"/>
          <w:rtl/>
        </w:rPr>
        <w:t>הַפַּעַם</w:t>
      </w:r>
      <w:r w:rsidRPr="00AF51C5">
        <w:rPr>
          <w:rFonts w:ascii="FrankRuehl" w:hAnsi="FrankRuehl" w:cs="FrankRuehl"/>
          <w:rtl/>
        </w:rPr>
        <w:t xml:space="preserve"> </w:t>
      </w:r>
      <w:r w:rsidRPr="00AF51C5">
        <w:rPr>
          <w:rFonts w:ascii="FrankRuehl" w:hAnsi="FrankRuehl" w:cs="FrankRuehl" w:hint="cs"/>
          <w:rtl/>
        </w:rPr>
        <w:t>הַזּוֹ</w:t>
      </w:r>
      <w:r w:rsidRPr="00AF51C5">
        <w:rPr>
          <w:rFonts w:ascii="FrankRuehl" w:hAnsi="FrankRuehl" w:cs="FrankRuehl"/>
          <w:rtl/>
        </w:rPr>
        <w:t xml:space="preserve"> </w:t>
      </w:r>
      <w:r w:rsidRPr="00AF51C5">
        <w:rPr>
          <w:rFonts w:ascii="FrankRuehl" w:hAnsi="FrankRuehl" w:cs="FrankRuehl" w:hint="cs"/>
          <w:rtl/>
        </w:rPr>
        <w:t>אֵינָהּ</w:t>
      </w:r>
      <w:r w:rsidRPr="00AF51C5">
        <w:rPr>
          <w:rFonts w:ascii="FrankRuehl" w:hAnsi="FrankRuehl" w:cs="FrankRuehl"/>
          <w:rtl/>
        </w:rPr>
        <w:t xml:space="preserve"> </w:t>
      </w:r>
      <w:r w:rsidRPr="00AF51C5">
        <w:rPr>
          <w:rFonts w:ascii="FrankRuehl" w:hAnsi="FrankRuehl" w:cs="FrankRuehl" w:hint="cs"/>
          <w:rtl/>
        </w:rPr>
        <w:t>כִּשְׁאָר</w:t>
      </w:r>
      <w:r w:rsidRPr="00AF51C5">
        <w:rPr>
          <w:rFonts w:ascii="FrankRuehl" w:hAnsi="FrankRuehl" w:cs="FrankRuehl"/>
          <w:rtl/>
        </w:rPr>
        <w:t xml:space="preserve"> </w:t>
      </w:r>
      <w:r w:rsidRPr="00AF51C5">
        <w:rPr>
          <w:rFonts w:ascii="FrankRuehl" w:hAnsi="FrankRuehl" w:cs="FrankRuehl" w:hint="cs"/>
          <w:rtl/>
        </w:rPr>
        <w:t>הַפְּעָמִים</w:t>
      </w:r>
      <w:r w:rsidRPr="00AF51C5">
        <w:rPr>
          <w:rFonts w:ascii="FrankRuehl" w:hAnsi="FrankRuehl" w:cs="FrankRuehl"/>
          <w:rtl/>
        </w:rPr>
        <w:t xml:space="preserve"> </w:t>
      </w:r>
      <w:r w:rsidRPr="00AF51C5">
        <w:rPr>
          <w:rFonts w:ascii="FrankRuehl" w:hAnsi="FrankRuehl" w:cs="FrankRuehl" w:hint="cs"/>
          <w:rtl/>
        </w:rPr>
        <w:t>שֶׁהִיא</w:t>
      </w:r>
      <w:r w:rsidRPr="00AF51C5">
        <w:rPr>
          <w:rFonts w:ascii="FrankRuehl" w:hAnsi="FrankRuehl" w:cs="FrankRuehl"/>
          <w:rtl/>
        </w:rPr>
        <w:t xml:space="preserve"> </w:t>
      </w:r>
      <w:r w:rsidRPr="00AF51C5">
        <w:rPr>
          <w:rFonts w:ascii="FrankRuehl" w:hAnsi="FrankRuehl" w:cs="FrankRuehl" w:hint="cs"/>
          <w:rtl/>
        </w:rPr>
        <w:t>תַחֲזֹר</w:t>
      </w:r>
      <w:r w:rsidRPr="00AF51C5">
        <w:rPr>
          <w:rFonts w:ascii="FrankRuehl" w:hAnsi="FrankRuehl" w:cs="FrankRuehl"/>
          <w:rtl/>
        </w:rPr>
        <w:t xml:space="preserve"> </w:t>
      </w:r>
      <w:r w:rsidRPr="00AF51C5">
        <w:rPr>
          <w:rFonts w:ascii="FrankRuehl" w:hAnsi="FrankRuehl" w:cs="FrankRuehl" w:hint="cs"/>
          <w:rtl/>
        </w:rPr>
        <w:t>לְפָנַי</w:t>
      </w:r>
      <w:r w:rsidRPr="00AF51C5">
        <w:rPr>
          <w:rFonts w:ascii="FrankRuehl" w:hAnsi="FrankRuehl" w:cs="FrankRuehl"/>
          <w:rtl/>
        </w:rPr>
        <w:t xml:space="preserve"> </w:t>
      </w:r>
      <w:r w:rsidRPr="00AF51C5">
        <w:rPr>
          <w:rFonts w:ascii="FrankRuehl" w:hAnsi="FrankRuehl" w:cs="FrankRuehl" w:hint="cs"/>
          <w:rtl/>
        </w:rPr>
        <w:t>כָּךְ</w:t>
      </w:r>
      <w:r w:rsidRPr="00AF51C5">
        <w:rPr>
          <w:rFonts w:ascii="FrankRuehl" w:hAnsi="FrankRuehl" w:cs="FrankRuehl"/>
          <w:rtl/>
        </w:rPr>
        <w:t xml:space="preserve">, </w:t>
      </w:r>
      <w:r w:rsidRPr="00AF51C5">
        <w:rPr>
          <w:rFonts w:ascii="FrankRuehl" w:hAnsi="FrankRuehl" w:cs="FrankRuehl" w:hint="cs"/>
          <w:rtl/>
        </w:rPr>
        <w:t>אֶלָּא</w:t>
      </w:r>
      <w:r w:rsidRPr="00AF51C5">
        <w:rPr>
          <w:rFonts w:ascii="FrankRuehl" w:hAnsi="FrankRuehl" w:cs="FrankRuehl"/>
          <w:rtl/>
        </w:rPr>
        <w:t xml:space="preserve"> </w:t>
      </w:r>
      <w:r w:rsidRPr="00AF51C5">
        <w:rPr>
          <w:rFonts w:ascii="FrankRuehl" w:hAnsi="FrankRuehl" w:cs="FrankRuehl" w:hint="cs"/>
          <w:rtl/>
        </w:rPr>
        <w:t>אֲנִי</w:t>
      </w:r>
      <w:r w:rsidRPr="00AF51C5">
        <w:rPr>
          <w:rFonts w:ascii="FrankRuehl" w:hAnsi="FrankRuehl" w:cs="FrankRuehl"/>
          <w:rtl/>
        </w:rPr>
        <w:t xml:space="preserve"> </w:t>
      </w:r>
      <w:r w:rsidRPr="00AF51C5">
        <w:rPr>
          <w:rFonts w:ascii="FrankRuehl" w:hAnsi="FrankRuehl" w:cs="FrankRuehl" w:hint="cs"/>
          <w:rtl/>
        </w:rPr>
        <w:t>אֵלֵךְ</w:t>
      </w:r>
      <w:r w:rsidRPr="00AF51C5">
        <w:rPr>
          <w:rFonts w:ascii="FrankRuehl" w:hAnsi="FrankRuehl" w:cs="FrankRuehl"/>
          <w:rtl/>
        </w:rPr>
        <w:t xml:space="preserve"> </w:t>
      </w:r>
      <w:r w:rsidRPr="00AF51C5">
        <w:rPr>
          <w:rFonts w:ascii="FrankRuehl" w:hAnsi="FrankRuehl" w:cs="FrankRuehl" w:hint="cs"/>
          <w:rtl/>
        </w:rPr>
        <w:t>עִם</w:t>
      </w:r>
      <w:r w:rsidRPr="00AF51C5">
        <w:rPr>
          <w:rFonts w:ascii="FrankRuehl" w:hAnsi="FrankRuehl" w:cs="FrankRuehl"/>
          <w:rtl/>
        </w:rPr>
        <w:t xml:space="preserve"> </w:t>
      </w:r>
      <w:r w:rsidRPr="00AF51C5">
        <w:rPr>
          <w:rFonts w:ascii="FrankRuehl" w:hAnsi="FrankRuehl" w:cs="FrankRuehl" w:hint="cs"/>
          <w:rtl/>
        </w:rPr>
        <w:t>כָּל</w:t>
      </w:r>
      <w:r w:rsidRPr="00AF51C5">
        <w:rPr>
          <w:rFonts w:ascii="FrankRuehl" w:hAnsi="FrankRuehl" w:cs="FrankRuehl"/>
          <w:rtl/>
        </w:rPr>
        <w:t xml:space="preserve"> </w:t>
      </w:r>
      <w:r w:rsidRPr="00AF51C5">
        <w:rPr>
          <w:rFonts w:ascii="FrankRuehl" w:hAnsi="FrankRuehl" w:cs="FrankRuehl" w:hint="cs"/>
          <w:rtl/>
        </w:rPr>
        <w:t>בְּנֵי</w:t>
      </w:r>
      <w:r w:rsidRPr="00AF51C5">
        <w:rPr>
          <w:rFonts w:ascii="FrankRuehl" w:hAnsi="FrankRuehl" w:cs="FrankRuehl"/>
          <w:rtl/>
        </w:rPr>
        <w:t xml:space="preserve"> </w:t>
      </w:r>
      <w:r w:rsidRPr="00AF51C5">
        <w:rPr>
          <w:rFonts w:ascii="FrankRuehl" w:hAnsi="FrankRuehl" w:cs="FrankRuehl" w:hint="cs"/>
          <w:rtl/>
        </w:rPr>
        <w:t>הֵיכָלִי</w:t>
      </w:r>
      <w:r w:rsidRPr="00AF51C5">
        <w:rPr>
          <w:rFonts w:ascii="FrankRuehl" w:hAnsi="FrankRuehl" w:cs="FrankRuehl"/>
          <w:rtl/>
        </w:rPr>
        <w:t xml:space="preserve"> </w:t>
      </w:r>
      <w:r w:rsidRPr="00AF51C5">
        <w:rPr>
          <w:rFonts w:ascii="FrankRuehl" w:hAnsi="FrankRuehl" w:cs="FrankRuehl" w:hint="cs"/>
          <w:rtl/>
        </w:rPr>
        <w:t>וַאֲבַקֵּשׁ</w:t>
      </w:r>
      <w:r w:rsidRPr="00AF51C5">
        <w:rPr>
          <w:rFonts w:ascii="FrankRuehl" w:hAnsi="FrankRuehl" w:cs="FrankRuehl"/>
          <w:rtl/>
        </w:rPr>
        <w:t xml:space="preserve"> </w:t>
      </w:r>
      <w:r w:rsidRPr="00AF51C5">
        <w:rPr>
          <w:rFonts w:ascii="FrankRuehl" w:hAnsi="FrankRuehl" w:cs="FrankRuehl" w:hint="cs"/>
          <w:rtl/>
        </w:rPr>
        <w:t>אוֹתָהּ (זוהר מתורגם דף ו ע"א).</w:t>
      </w:r>
    </w:p>
  </w:footnote>
  <w:footnote w:id="46">
    <w:p w14:paraId="339ED55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ישעיהו ס, א.</w:t>
      </w:r>
    </w:p>
  </w:footnote>
  <w:footnote w:id="47">
    <w:p w14:paraId="6F6A5ED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שלא תוסיף לנפול עוד קום בתולת ישראל. כלומר התירוץ הראשון לא תוסיף קום בתולת ישראל, שהכוונה לא תקום לבד אלא הקב"ה מקימה.</w:t>
      </w:r>
    </w:p>
  </w:footnote>
  <w:footnote w:id="48">
    <w:p w14:paraId="5EC6275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ישעיהו מ, יז.</w:t>
      </w:r>
    </w:p>
  </w:footnote>
  <w:footnote w:id="49">
    <w:p w14:paraId="30152E3F" w14:textId="6BA451E4" w:rsidR="00556A18" w:rsidRDefault="00556A18" w:rsidP="00885642">
      <w:pPr>
        <w:pStyle w:val="a3"/>
        <w:jc w:val="both"/>
        <w:rPr>
          <w:rtl/>
        </w:rPr>
      </w:pPr>
      <w:r>
        <w:rPr>
          <w:rStyle w:val="a5"/>
        </w:rPr>
        <w:footnoteRef/>
      </w:r>
      <w:r>
        <w:rPr>
          <w:rtl/>
        </w:rPr>
        <w:t xml:space="preserve"> </w:t>
      </w:r>
      <w:r w:rsidRPr="00885642">
        <w:rPr>
          <w:rFonts w:ascii="FrankRuehl" w:hAnsi="FrankRuehl" w:cs="FrankRuehl" w:hint="cs"/>
          <w:rtl/>
        </w:rPr>
        <w:t>פָּתַח</w:t>
      </w:r>
      <w:r w:rsidRPr="00885642">
        <w:rPr>
          <w:rFonts w:ascii="FrankRuehl" w:hAnsi="FrankRuehl" w:cs="FrankRuehl"/>
          <w:rtl/>
        </w:rPr>
        <w:t xml:space="preserve"> </w:t>
      </w:r>
      <w:r w:rsidRPr="00885642">
        <w:rPr>
          <w:rFonts w:ascii="FrankRuehl" w:hAnsi="FrankRuehl" w:cs="FrankRuehl" w:hint="cs"/>
          <w:rtl/>
        </w:rPr>
        <w:t>רַבִּי</w:t>
      </w:r>
      <w:r w:rsidRPr="00885642">
        <w:rPr>
          <w:rFonts w:ascii="FrankRuehl" w:hAnsi="FrankRuehl" w:cs="FrankRuehl"/>
          <w:rtl/>
        </w:rPr>
        <w:t xml:space="preserve"> </w:t>
      </w:r>
      <w:r w:rsidRPr="00885642">
        <w:rPr>
          <w:rFonts w:ascii="FrankRuehl" w:hAnsi="FrankRuehl" w:cs="FrankRuehl" w:hint="cs"/>
          <w:rtl/>
        </w:rPr>
        <w:t>אֶלְעָזָר</w:t>
      </w:r>
      <w:r w:rsidRPr="00885642">
        <w:rPr>
          <w:rFonts w:ascii="FrankRuehl" w:hAnsi="FrankRuehl" w:cs="FrankRuehl"/>
          <w:rtl/>
        </w:rPr>
        <w:t xml:space="preserve"> </w:t>
      </w:r>
      <w:r w:rsidRPr="00885642">
        <w:rPr>
          <w:rFonts w:ascii="FrankRuehl" w:hAnsi="FrankRuehl" w:cs="FrankRuehl" w:hint="cs"/>
          <w:rtl/>
        </w:rPr>
        <w:t>וְאָמַר</w:t>
      </w:r>
      <w:r w:rsidRPr="00885642">
        <w:rPr>
          <w:rFonts w:ascii="FrankRuehl" w:hAnsi="FrankRuehl" w:cs="FrankRuehl"/>
          <w:rtl/>
        </w:rPr>
        <w:t>, (</w:t>
      </w:r>
      <w:r w:rsidRPr="00885642">
        <w:rPr>
          <w:rFonts w:ascii="FrankRuehl" w:hAnsi="FrankRuehl" w:cs="FrankRuehl" w:hint="cs"/>
          <w:rtl/>
        </w:rPr>
        <w:t>ירמיה</w:t>
      </w:r>
      <w:r w:rsidRPr="00885642">
        <w:rPr>
          <w:rFonts w:ascii="FrankRuehl" w:hAnsi="FrankRuehl" w:cs="FrankRuehl"/>
          <w:rtl/>
        </w:rPr>
        <w:t xml:space="preserve"> </w:t>
      </w:r>
      <w:r w:rsidRPr="00885642">
        <w:rPr>
          <w:rFonts w:ascii="FrankRuehl" w:hAnsi="FrankRuehl" w:cs="FrankRuehl" w:hint="cs"/>
          <w:rtl/>
        </w:rPr>
        <w:t>יז</w:t>
      </w:r>
      <w:r w:rsidRPr="00885642">
        <w:rPr>
          <w:rFonts w:ascii="FrankRuehl" w:hAnsi="FrankRuehl" w:cs="FrankRuehl"/>
          <w:rtl/>
        </w:rPr>
        <w:t>) "</w:t>
      </w:r>
      <w:r w:rsidRPr="00885642">
        <w:rPr>
          <w:rFonts w:ascii="FrankRuehl" w:hAnsi="FrankRuehl" w:cs="FrankRuehl" w:hint="cs"/>
          <w:rtl/>
        </w:rPr>
        <w:t>רְפָאֵנִי</w:t>
      </w:r>
      <w:r w:rsidRPr="00885642">
        <w:rPr>
          <w:rFonts w:ascii="FrankRuehl" w:hAnsi="FrankRuehl" w:cs="FrankRuehl"/>
          <w:rtl/>
        </w:rPr>
        <w:t xml:space="preserve"> </w:t>
      </w:r>
      <w:r w:rsidRPr="00885642">
        <w:rPr>
          <w:rFonts w:ascii="FrankRuehl" w:hAnsi="FrankRuehl" w:cs="FrankRuehl" w:hint="cs"/>
          <w:rtl/>
        </w:rPr>
        <w:t>ה</w:t>
      </w:r>
      <w:r w:rsidRPr="00885642">
        <w:rPr>
          <w:rFonts w:ascii="FrankRuehl" w:hAnsi="FrankRuehl" w:cs="FrankRuehl"/>
          <w:rtl/>
        </w:rPr>
        <w:t xml:space="preserve">' </w:t>
      </w:r>
      <w:r w:rsidRPr="00885642">
        <w:rPr>
          <w:rFonts w:ascii="FrankRuehl" w:hAnsi="FrankRuehl" w:cs="FrankRuehl" w:hint="cs"/>
          <w:rtl/>
        </w:rPr>
        <w:t>וְאֵרָפֵא</w:t>
      </w:r>
      <w:r w:rsidRPr="00885642">
        <w:rPr>
          <w:rFonts w:ascii="FrankRuehl" w:hAnsi="FrankRuehl" w:cs="FrankRuehl"/>
          <w:rtl/>
        </w:rPr>
        <w:t xml:space="preserve"> </w:t>
      </w:r>
      <w:r w:rsidRPr="00885642">
        <w:rPr>
          <w:rFonts w:ascii="FrankRuehl" w:hAnsi="FrankRuehl" w:cs="FrankRuehl" w:hint="cs"/>
          <w:rtl/>
        </w:rPr>
        <w:t>הוֹשִׁיעֵנִי</w:t>
      </w:r>
      <w:r w:rsidRPr="00885642">
        <w:rPr>
          <w:rFonts w:ascii="FrankRuehl" w:hAnsi="FrankRuehl" w:cs="FrankRuehl"/>
          <w:rtl/>
        </w:rPr>
        <w:t xml:space="preserve"> </w:t>
      </w:r>
      <w:r w:rsidRPr="00885642">
        <w:rPr>
          <w:rFonts w:ascii="FrankRuehl" w:hAnsi="FrankRuehl" w:cs="FrankRuehl" w:hint="cs"/>
          <w:rtl/>
        </w:rPr>
        <w:t>וְאִוָּשֵׁעָה</w:t>
      </w:r>
      <w:r w:rsidRPr="00885642">
        <w:rPr>
          <w:rFonts w:ascii="FrankRuehl" w:hAnsi="FrankRuehl" w:cs="FrankRuehl"/>
          <w:rtl/>
        </w:rPr>
        <w:t xml:space="preserve">". </w:t>
      </w:r>
      <w:r w:rsidRPr="00885642">
        <w:rPr>
          <w:rFonts w:ascii="FrankRuehl" w:hAnsi="FrankRuehl" w:cs="FrankRuehl" w:hint="cs"/>
          <w:rtl/>
        </w:rPr>
        <w:t>כֵּיוָן</w:t>
      </w:r>
      <w:r w:rsidRPr="00885642">
        <w:rPr>
          <w:rFonts w:ascii="FrankRuehl" w:hAnsi="FrankRuehl" w:cs="FrankRuehl"/>
          <w:rtl/>
        </w:rPr>
        <w:t xml:space="preserve"> </w:t>
      </w:r>
      <w:r w:rsidRPr="00885642">
        <w:rPr>
          <w:rFonts w:ascii="FrankRuehl" w:hAnsi="FrankRuehl" w:cs="FrankRuehl" w:hint="cs"/>
          <w:rtl/>
        </w:rPr>
        <w:t>שֶׁאָמַר</w:t>
      </w:r>
      <w:r w:rsidRPr="00885642">
        <w:rPr>
          <w:rFonts w:ascii="FrankRuehl" w:hAnsi="FrankRuehl" w:cs="FrankRuehl"/>
          <w:rtl/>
        </w:rPr>
        <w:t xml:space="preserve"> </w:t>
      </w:r>
      <w:r w:rsidRPr="00885642">
        <w:rPr>
          <w:rFonts w:ascii="FrankRuehl" w:hAnsi="FrankRuehl" w:cs="FrankRuehl" w:hint="cs"/>
          <w:rtl/>
        </w:rPr>
        <w:t>רְפָאֵנִי</w:t>
      </w:r>
      <w:r w:rsidRPr="00885642">
        <w:rPr>
          <w:rFonts w:ascii="FrankRuehl" w:hAnsi="FrankRuehl" w:cs="FrankRuehl"/>
          <w:rtl/>
        </w:rPr>
        <w:t xml:space="preserve"> </w:t>
      </w:r>
      <w:r w:rsidRPr="00885642">
        <w:rPr>
          <w:rFonts w:ascii="FrankRuehl" w:hAnsi="FrankRuehl" w:cs="FrankRuehl" w:hint="cs"/>
          <w:rtl/>
        </w:rPr>
        <w:t>ה</w:t>
      </w:r>
      <w:r w:rsidRPr="00885642">
        <w:rPr>
          <w:rFonts w:ascii="FrankRuehl" w:hAnsi="FrankRuehl" w:cs="FrankRuehl"/>
          <w:rtl/>
        </w:rPr>
        <w:t xml:space="preserve">', </w:t>
      </w:r>
      <w:r w:rsidRPr="00885642">
        <w:rPr>
          <w:rFonts w:ascii="FrankRuehl" w:hAnsi="FrankRuehl" w:cs="FrankRuehl" w:hint="cs"/>
          <w:rtl/>
        </w:rPr>
        <w:t>מַהוּ</w:t>
      </w:r>
      <w:r w:rsidRPr="00885642">
        <w:rPr>
          <w:rFonts w:ascii="FrankRuehl" w:hAnsi="FrankRuehl" w:cs="FrankRuehl"/>
          <w:rtl/>
        </w:rPr>
        <w:t xml:space="preserve"> </w:t>
      </w:r>
      <w:r w:rsidRPr="00885642">
        <w:rPr>
          <w:rFonts w:ascii="FrankRuehl" w:hAnsi="FrankRuehl" w:cs="FrankRuehl" w:hint="cs"/>
          <w:rtl/>
        </w:rPr>
        <w:t>וְאֵרָפֵא</w:t>
      </w:r>
      <w:r w:rsidRPr="00885642">
        <w:rPr>
          <w:rFonts w:ascii="FrankRuehl" w:hAnsi="FrankRuehl" w:cs="FrankRuehl"/>
          <w:rtl/>
        </w:rPr>
        <w:t xml:space="preserve">? </w:t>
      </w:r>
      <w:r w:rsidRPr="00885642">
        <w:rPr>
          <w:rFonts w:ascii="FrankRuehl" w:hAnsi="FrankRuehl" w:cs="FrankRuehl" w:hint="cs"/>
          <w:rtl/>
        </w:rPr>
        <w:t>כֵּיוָן</w:t>
      </w:r>
      <w:r w:rsidRPr="00885642">
        <w:rPr>
          <w:rFonts w:ascii="FrankRuehl" w:hAnsi="FrankRuehl" w:cs="FrankRuehl"/>
          <w:rtl/>
        </w:rPr>
        <w:t xml:space="preserve"> </w:t>
      </w:r>
      <w:r w:rsidRPr="00885642">
        <w:rPr>
          <w:rFonts w:ascii="FrankRuehl" w:hAnsi="FrankRuehl" w:cs="FrankRuehl" w:hint="cs"/>
          <w:rtl/>
        </w:rPr>
        <w:t>שֶׁאָמַר</w:t>
      </w:r>
      <w:r w:rsidRPr="00885642">
        <w:rPr>
          <w:rFonts w:ascii="FrankRuehl" w:hAnsi="FrankRuehl" w:cs="FrankRuehl"/>
          <w:rtl/>
        </w:rPr>
        <w:t xml:space="preserve"> </w:t>
      </w:r>
      <w:r w:rsidRPr="00885642">
        <w:rPr>
          <w:rFonts w:ascii="FrankRuehl" w:hAnsi="FrankRuehl" w:cs="FrankRuehl" w:hint="cs"/>
          <w:rtl/>
        </w:rPr>
        <w:t>הוֹשִׁיעֵנִי</w:t>
      </w:r>
      <w:r w:rsidRPr="00885642">
        <w:rPr>
          <w:rFonts w:ascii="FrankRuehl" w:hAnsi="FrankRuehl" w:cs="FrankRuehl"/>
          <w:rtl/>
        </w:rPr>
        <w:t xml:space="preserve">, </w:t>
      </w:r>
      <w:r w:rsidRPr="00885642">
        <w:rPr>
          <w:rFonts w:ascii="FrankRuehl" w:hAnsi="FrankRuehl" w:cs="FrankRuehl" w:hint="cs"/>
          <w:rtl/>
        </w:rPr>
        <w:t>מַהוּ</w:t>
      </w:r>
      <w:r w:rsidRPr="00885642">
        <w:rPr>
          <w:rFonts w:ascii="FrankRuehl" w:hAnsi="FrankRuehl" w:cs="FrankRuehl"/>
          <w:rtl/>
        </w:rPr>
        <w:t xml:space="preserve"> </w:t>
      </w:r>
      <w:r w:rsidRPr="00885642">
        <w:rPr>
          <w:rFonts w:ascii="FrankRuehl" w:hAnsi="FrankRuehl" w:cs="FrankRuehl" w:hint="cs"/>
          <w:rtl/>
        </w:rPr>
        <w:t>וְאִוָּשֵׁעָה</w:t>
      </w:r>
      <w:r w:rsidRPr="00885642">
        <w:rPr>
          <w:rFonts w:ascii="FrankRuehl" w:hAnsi="FrankRuehl" w:cs="FrankRuehl"/>
          <w:rtl/>
        </w:rPr>
        <w:t xml:space="preserve">? </w:t>
      </w:r>
      <w:r w:rsidRPr="00885642">
        <w:rPr>
          <w:rFonts w:ascii="FrankRuehl" w:hAnsi="FrankRuehl" w:cs="FrankRuehl" w:hint="cs"/>
          <w:rtl/>
        </w:rPr>
        <w:t>כֵּיוָן</w:t>
      </w:r>
      <w:r w:rsidRPr="00885642">
        <w:rPr>
          <w:rFonts w:ascii="FrankRuehl" w:hAnsi="FrankRuehl" w:cs="FrankRuehl"/>
          <w:rtl/>
        </w:rPr>
        <w:t xml:space="preserve"> </w:t>
      </w:r>
      <w:r w:rsidRPr="00885642">
        <w:rPr>
          <w:rFonts w:ascii="FrankRuehl" w:hAnsi="FrankRuehl" w:cs="FrankRuehl" w:hint="cs"/>
          <w:rtl/>
        </w:rPr>
        <w:t>שֶׁהָרוֹפֵא</w:t>
      </w:r>
      <w:r w:rsidRPr="00885642">
        <w:rPr>
          <w:rFonts w:ascii="FrankRuehl" w:hAnsi="FrankRuehl" w:cs="FrankRuehl"/>
          <w:rtl/>
        </w:rPr>
        <w:t xml:space="preserve"> </w:t>
      </w:r>
      <w:r w:rsidRPr="00885642">
        <w:rPr>
          <w:rFonts w:ascii="FrankRuehl" w:hAnsi="FrankRuehl" w:cs="FrankRuehl" w:hint="cs"/>
          <w:rtl/>
        </w:rPr>
        <w:t>מְרַפֵּא</w:t>
      </w:r>
      <w:r w:rsidRPr="00885642">
        <w:rPr>
          <w:rFonts w:ascii="FrankRuehl" w:hAnsi="FrankRuehl" w:cs="FrankRuehl"/>
          <w:rtl/>
        </w:rPr>
        <w:t xml:space="preserve">, </w:t>
      </w:r>
      <w:r w:rsidRPr="00885642">
        <w:rPr>
          <w:rFonts w:ascii="FrankRuehl" w:hAnsi="FrankRuehl" w:cs="FrankRuehl" w:hint="cs"/>
          <w:rtl/>
        </w:rPr>
        <w:t>מִי</w:t>
      </w:r>
      <w:r w:rsidRPr="00885642">
        <w:rPr>
          <w:rFonts w:ascii="FrankRuehl" w:hAnsi="FrankRuehl" w:cs="FrankRuehl"/>
          <w:rtl/>
        </w:rPr>
        <w:t xml:space="preserve"> </w:t>
      </w:r>
      <w:r w:rsidRPr="00885642">
        <w:rPr>
          <w:rFonts w:ascii="FrankRuehl" w:hAnsi="FrankRuehl" w:cs="FrankRuehl" w:hint="cs"/>
          <w:rtl/>
        </w:rPr>
        <w:t>הוּא</w:t>
      </w:r>
      <w:r w:rsidRPr="00885642">
        <w:rPr>
          <w:rFonts w:ascii="FrankRuehl" w:hAnsi="FrankRuehl" w:cs="FrankRuehl"/>
          <w:rtl/>
        </w:rPr>
        <w:t xml:space="preserve"> </w:t>
      </w:r>
      <w:r w:rsidRPr="00885642">
        <w:rPr>
          <w:rFonts w:ascii="FrankRuehl" w:hAnsi="FrankRuehl" w:cs="FrankRuehl" w:hint="cs"/>
          <w:rtl/>
        </w:rPr>
        <w:t>שֶׁיַּכֶּה</w:t>
      </w:r>
      <w:r w:rsidRPr="00885642">
        <w:rPr>
          <w:rFonts w:ascii="FrankRuehl" w:hAnsi="FrankRuehl" w:cs="FrankRuehl"/>
          <w:rtl/>
        </w:rPr>
        <w:t xml:space="preserve">? </w:t>
      </w:r>
      <w:r w:rsidRPr="00885642">
        <w:rPr>
          <w:rFonts w:ascii="FrankRuehl" w:hAnsi="FrankRuehl" w:cs="FrankRuehl" w:hint="cs"/>
          <w:rtl/>
        </w:rPr>
        <w:t>אֶלָּא</w:t>
      </w:r>
      <w:r w:rsidRPr="00885642">
        <w:rPr>
          <w:rFonts w:ascii="FrankRuehl" w:hAnsi="FrankRuehl" w:cs="FrankRuehl"/>
          <w:rtl/>
        </w:rPr>
        <w:t xml:space="preserve"> (</w:t>
      </w:r>
      <w:r w:rsidRPr="00885642">
        <w:rPr>
          <w:rFonts w:ascii="FrankRuehl" w:hAnsi="FrankRuehl" w:cs="FrankRuehl" w:hint="cs"/>
          <w:rtl/>
        </w:rPr>
        <w:t>אמר</w:t>
      </w:r>
      <w:r w:rsidRPr="00885642">
        <w:rPr>
          <w:rFonts w:ascii="FrankRuehl" w:hAnsi="FrankRuehl" w:cs="FrankRuehl"/>
          <w:rtl/>
        </w:rPr>
        <w:t xml:space="preserve"> </w:t>
      </w:r>
      <w:r w:rsidRPr="00885642">
        <w:rPr>
          <w:rFonts w:ascii="FrankRuehl" w:hAnsi="FrankRuehl" w:cs="FrankRuehl" w:hint="cs"/>
          <w:rtl/>
        </w:rPr>
        <w:t>רבי</w:t>
      </w:r>
      <w:r w:rsidRPr="00885642">
        <w:rPr>
          <w:rFonts w:ascii="FrankRuehl" w:hAnsi="FrankRuehl" w:cs="FrankRuehl"/>
          <w:rtl/>
        </w:rPr>
        <w:t xml:space="preserve"> </w:t>
      </w:r>
      <w:r w:rsidRPr="00885642">
        <w:rPr>
          <w:rFonts w:ascii="FrankRuehl" w:hAnsi="FrankRuehl" w:cs="FrankRuehl" w:hint="cs"/>
          <w:rtl/>
        </w:rPr>
        <w:t>יוסי</w:t>
      </w:r>
      <w:r w:rsidRPr="00885642">
        <w:rPr>
          <w:rFonts w:ascii="FrankRuehl" w:hAnsi="FrankRuehl" w:cs="FrankRuehl"/>
          <w:rtl/>
        </w:rPr>
        <w:t xml:space="preserve"> </w:t>
      </w:r>
      <w:r w:rsidRPr="00885642">
        <w:rPr>
          <w:rFonts w:ascii="FrankRuehl" w:hAnsi="FrankRuehl" w:cs="FrankRuehl" w:hint="cs"/>
          <w:rtl/>
        </w:rPr>
        <w:t>חמיו</w:t>
      </w:r>
      <w:r w:rsidRPr="00885642">
        <w:rPr>
          <w:rFonts w:ascii="FrankRuehl" w:hAnsi="FrankRuehl" w:cs="FrankRuehl"/>
          <w:rtl/>
        </w:rPr>
        <w:t xml:space="preserve">), </w:t>
      </w:r>
      <w:r w:rsidRPr="00885642">
        <w:rPr>
          <w:rFonts w:ascii="FrankRuehl" w:hAnsi="FrankRuehl" w:cs="FrankRuehl" w:hint="cs"/>
          <w:rtl/>
        </w:rPr>
        <w:t>כָּל</w:t>
      </w:r>
      <w:r w:rsidRPr="00885642">
        <w:rPr>
          <w:rFonts w:ascii="FrankRuehl" w:hAnsi="FrankRuehl" w:cs="FrankRuehl"/>
          <w:rtl/>
        </w:rPr>
        <w:t xml:space="preserve"> </w:t>
      </w:r>
      <w:r w:rsidRPr="00885642">
        <w:rPr>
          <w:rFonts w:ascii="FrankRuehl" w:hAnsi="FrankRuehl" w:cs="FrankRuehl" w:hint="cs"/>
          <w:rtl/>
        </w:rPr>
        <w:t>רְפוּאָה</w:t>
      </w:r>
      <w:r w:rsidRPr="00885642">
        <w:rPr>
          <w:rFonts w:ascii="FrankRuehl" w:hAnsi="FrankRuehl" w:cs="FrankRuehl"/>
          <w:rtl/>
        </w:rPr>
        <w:t xml:space="preserve"> </w:t>
      </w:r>
      <w:r w:rsidRPr="00885642">
        <w:rPr>
          <w:rFonts w:ascii="FrankRuehl" w:hAnsi="FrankRuehl" w:cs="FrankRuehl" w:hint="cs"/>
          <w:rtl/>
        </w:rPr>
        <w:t>שֶׁבָּעוֹלָם</w:t>
      </w:r>
      <w:r w:rsidRPr="00885642">
        <w:rPr>
          <w:rFonts w:ascii="FrankRuehl" w:hAnsi="FrankRuehl" w:cs="FrankRuehl"/>
          <w:rtl/>
        </w:rPr>
        <w:t xml:space="preserve"> </w:t>
      </w:r>
      <w:r w:rsidRPr="00885642">
        <w:rPr>
          <w:rFonts w:ascii="FrankRuehl" w:hAnsi="FrankRuehl" w:cs="FrankRuehl" w:hint="cs"/>
          <w:rtl/>
        </w:rPr>
        <w:t>בְּיַד</w:t>
      </w:r>
      <w:r w:rsidRPr="00885642">
        <w:rPr>
          <w:rFonts w:ascii="FrankRuehl" w:hAnsi="FrankRuehl" w:cs="FrankRuehl"/>
          <w:rtl/>
        </w:rPr>
        <w:t xml:space="preserve"> </w:t>
      </w:r>
      <w:r w:rsidRPr="00885642">
        <w:rPr>
          <w:rFonts w:ascii="FrankRuehl" w:hAnsi="FrankRuehl" w:cs="FrankRuehl" w:hint="cs"/>
          <w:rtl/>
        </w:rPr>
        <w:t>הַקָּדוֹשׁ</w:t>
      </w:r>
      <w:r w:rsidRPr="00885642">
        <w:rPr>
          <w:rFonts w:ascii="FrankRuehl" w:hAnsi="FrankRuehl" w:cs="FrankRuehl"/>
          <w:rtl/>
        </w:rPr>
        <w:t xml:space="preserve"> </w:t>
      </w:r>
      <w:r w:rsidRPr="00885642">
        <w:rPr>
          <w:rFonts w:ascii="FrankRuehl" w:hAnsi="FrankRuehl" w:cs="FrankRuehl" w:hint="cs"/>
          <w:rtl/>
        </w:rPr>
        <w:t>בָּרוּךְ</w:t>
      </w:r>
      <w:r w:rsidRPr="00885642">
        <w:rPr>
          <w:rFonts w:ascii="FrankRuehl" w:hAnsi="FrankRuehl" w:cs="FrankRuehl"/>
          <w:rtl/>
        </w:rPr>
        <w:t xml:space="preserve"> </w:t>
      </w:r>
      <w:r w:rsidRPr="00885642">
        <w:rPr>
          <w:rFonts w:ascii="FrankRuehl" w:hAnsi="FrankRuehl" w:cs="FrankRuehl" w:hint="cs"/>
          <w:rtl/>
        </w:rPr>
        <w:t>הוּא</w:t>
      </w:r>
      <w:r w:rsidRPr="00885642">
        <w:rPr>
          <w:rFonts w:ascii="FrankRuehl" w:hAnsi="FrankRuehl" w:cs="FrankRuehl"/>
          <w:rtl/>
        </w:rPr>
        <w:t xml:space="preserve">, </w:t>
      </w:r>
      <w:r w:rsidRPr="00885642">
        <w:rPr>
          <w:rFonts w:ascii="FrankRuehl" w:hAnsi="FrankRuehl" w:cs="FrankRuehl" w:hint="cs"/>
          <w:rtl/>
        </w:rPr>
        <w:t>אֲבָל</w:t>
      </w:r>
      <w:r w:rsidRPr="00885642">
        <w:rPr>
          <w:rFonts w:ascii="FrankRuehl" w:hAnsi="FrankRuehl" w:cs="FrankRuehl"/>
          <w:rtl/>
        </w:rPr>
        <w:t xml:space="preserve"> </w:t>
      </w:r>
      <w:r w:rsidRPr="00885642">
        <w:rPr>
          <w:rFonts w:ascii="FrankRuehl" w:hAnsi="FrankRuehl" w:cs="FrankRuehl" w:hint="cs"/>
          <w:rtl/>
        </w:rPr>
        <w:t>יֵשׁ</w:t>
      </w:r>
      <w:r w:rsidRPr="00885642">
        <w:rPr>
          <w:rFonts w:ascii="FrankRuehl" w:hAnsi="FrankRuehl" w:cs="FrankRuehl"/>
          <w:rtl/>
        </w:rPr>
        <w:t xml:space="preserve"> </w:t>
      </w:r>
      <w:r w:rsidRPr="00885642">
        <w:rPr>
          <w:rFonts w:ascii="FrankRuehl" w:hAnsi="FrankRuehl" w:cs="FrankRuehl" w:hint="cs"/>
          <w:rtl/>
        </w:rPr>
        <w:t>מֵהֶם</w:t>
      </w:r>
      <w:r w:rsidRPr="00885642">
        <w:rPr>
          <w:rFonts w:ascii="FrankRuehl" w:hAnsi="FrankRuehl" w:cs="FrankRuehl"/>
          <w:rtl/>
        </w:rPr>
        <w:t xml:space="preserve"> </w:t>
      </w:r>
      <w:r w:rsidRPr="00885642">
        <w:rPr>
          <w:rFonts w:ascii="FrankRuehl" w:hAnsi="FrankRuehl" w:cs="FrankRuehl" w:hint="cs"/>
          <w:rtl/>
        </w:rPr>
        <w:t>עַל</w:t>
      </w:r>
      <w:r w:rsidRPr="00885642">
        <w:rPr>
          <w:rFonts w:ascii="FrankRuehl" w:hAnsi="FrankRuehl" w:cs="FrankRuehl"/>
          <w:rtl/>
        </w:rPr>
        <w:t xml:space="preserve"> </w:t>
      </w:r>
      <w:r w:rsidRPr="00885642">
        <w:rPr>
          <w:rFonts w:ascii="FrankRuehl" w:hAnsi="FrankRuehl" w:cs="FrankRuehl" w:hint="cs"/>
          <w:rtl/>
        </w:rPr>
        <w:t>יְדֵי</w:t>
      </w:r>
      <w:r w:rsidRPr="00885642">
        <w:rPr>
          <w:rFonts w:ascii="FrankRuehl" w:hAnsi="FrankRuehl" w:cs="FrankRuehl"/>
          <w:rtl/>
        </w:rPr>
        <w:t xml:space="preserve"> </w:t>
      </w:r>
      <w:r w:rsidRPr="00885642">
        <w:rPr>
          <w:rFonts w:ascii="FrankRuehl" w:hAnsi="FrankRuehl" w:cs="FrankRuehl" w:hint="cs"/>
          <w:rtl/>
        </w:rPr>
        <w:t>שָׁלִיחַ</w:t>
      </w:r>
      <w:r w:rsidRPr="00885642">
        <w:rPr>
          <w:rFonts w:ascii="FrankRuehl" w:hAnsi="FrankRuehl" w:cs="FrankRuehl"/>
          <w:rtl/>
        </w:rPr>
        <w:t xml:space="preserve">, </w:t>
      </w:r>
      <w:r w:rsidRPr="00885642">
        <w:rPr>
          <w:rFonts w:ascii="FrankRuehl" w:hAnsi="FrankRuehl" w:cs="FrankRuehl" w:hint="cs"/>
          <w:rtl/>
        </w:rPr>
        <w:t>וְיֵשׁ</w:t>
      </w:r>
      <w:r w:rsidRPr="00885642">
        <w:rPr>
          <w:rFonts w:ascii="FrankRuehl" w:hAnsi="FrankRuehl" w:cs="FrankRuehl"/>
          <w:rtl/>
        </w:rPr>
        <w:t xml:space="preserve"> </w:t>
      </w:r>
      <w:r w:rsidRPr="00885642">
        <w:rPr>
          <w:rFonts w:ascii="FrankRuehl" w:hAnsi="FrankRuehl" w:cs="FrankRuehl" w:hint="cs"/>
          <w:rtl/>
        </w:rPr>
        <w:t>מֵהֶם</w:t>
      </w:r>
      <w:r w:rsidRPr="00885642">
        <w:rPr>
          <w:rFonts w:ascii="FrankRuehl" w:hAnsi="FrankRuehl" w:cs="FrankRuehl"/>
          <w:rtl/>
        </w:rPr>
        <w:t xml:space="preserve"> </w:t>
      </w:r>
      <w:r w:rsidRPr="00885642">
        <w:rPr>
          <w:rFonts w:ascii="FrankRuehl" w:hAnsi="FrankRuehl" w:cs="FrankRuehl" w:hint="cs"/>
          <w:rtl/>
        </w:rPr>
        <w:t>שֶׁלֹּא</w:t>
      </w:r>
      <w:r w:rsidRPr="00885642">
        <w:rPr>
          <w:rFonts w:ascii="FrankRuehl" w:hAnsi="FrankRuehl" w:cs="FrankRuehl"/>
          <w:rtl/>
        </w:rPr>
        <w:t xml:space="preserve"> </w:t>
      </w:r>
      <w:r w:rsidRPr="00885642">
        <w:rPr>
          <w:rFonts w:ascii="FrankRuehl" w:hAnsi="FrankRuehl" w:cs="FrankRuehl" w:hint="cs"/>
          <w:rtl/>
        </w:rPr>
        <w:t>נִמְסְרוּ</w:t>
      </w:r>
      <w:r w:rsidRPr="00885642">
        <w:rPr>
          <w:rFonts w:ascii="FrankRuehl" w:hAnsi="FrankRuehl" w:cs="FrankRuehl"/>
          <w:rtl/>
        </w:rPr>
        <w:t xml:space="preserve"> </w:t>
      </w:r>
      <w:r w:rsidRPr="00885642">
        <w:rPr>
          <w:rFonts w:ascii="FrankRuehl" w:hAnsi="FrankRuehl" w:cs="FrankRuehl" w:hint="cs"/>
          <w:rtl/>
        </w:rPr>
        <w:t>בְּיַד</w:t>
      </w:r>
      <w:r w:rsidRPr="00885642">
        <w:rPr>
          <w:rFonts w:ascii="FrankRuehl" w:hAnsi="FrankRuehl" w:cs="FrankRuehl"/>
          <w:rtl/>
        </w:rPr>
        <w:t xml:space="preserve"> </w:t>
      </w:r>
      <w:r w:rsidRPr="00885642">
        <w:rPr>
          <w:rFonts w:ascii="FrankRuehl" w:hAnsi="FrankRuehl" w:cs="FrankRuehl" w:hint="cs"/>
          <w:rtl/>
        </w:rPr>
        <w:t>שָׁלִיחַ</w:t>
      </w:r>
      <w:r w:rsidRPr="00885642">
        <w:rPr>
          <w:rFonts w:ascii="FrankRuehl" w:hAnsi="FrankRuehl" w:cs="FrankRuehl"/>
          <w:rtl/>
        </w:rPr>
        <w:t xml:space="preserve">. </w:t>
      </w:r>
      <w:r w:rsidRPr="00885642">
        <w:rPr>
          <w:rFonts w:ascii="FrankRuehl" w:hAnsi="FrankRuehl" w:cs="FrankRuehl" w:hint="cs"/>
          <w:rtl/>
        </w:rPr>
        <w:t>וְאוֹתָם</w:t>
      </w:r>
      <w:r w:rsidRPr="00885642">
        <w:rPr>
          <w:rFonts w:ascii="FrankRuehl" w:hAnsi="FrankRuehl" w:cs="FrankRuehl"/>
          <w:rtl/>
        </w:rPr>
        <w:t xml:space="preserve"> </w:t>
      </w:r>
      <w:r w:rsidRPr="00885642">
        <w:rPr>
          <w:rFonts w:ascii="FrankRuehl" w:hAnsi="FrankRuehl" w:cs="FrankRuehl" w:hint="cs"/>
          <w:rtl/>
        </w:rPr>
        <w:t>שֶׁנִּמְסְרוּ</w:t>
      </w:r>
      <w:r w:rsidRPr="00885642">
        <w:rPr>
          <w:rFonts w:ascii="FrankRuehl" w:hAnsi="FrankRuehl" w:cs="FrankRuehl"/>
          <w:rtl/>
        </w:rPr>
        <w:t xml:space="preserve"> </w:t>
      </w:r>
      <w:r w:rsidRPr="00885642">
        <w:rPr>
          <w:rFonts w:ascii="FrankRuehl" w:hAnsi="FrankRuehl" w:cs="FrankRuehl" w:hint="cs"/>
          <w:rtl/>
        </w:rPr>
        <w:t>בְּיַד</w:t>
      </w:r>
      <w:r w:rsidRPr="00885642">
        <w:rPr>
          <w:rFonts w:ascii="FrankRuehl" w:hAnsi="FrankRuehl" w:cs="FrankRuehl"/>
          <w:rtl/>
        </w:rPr>
        <w:t xml:space="preserve"> </w:t>
      </w:r>
      <w:r w:rsidRPr="00885642">
        <w:rPr>
          <w:rFonts w:ascii="FrankRuehl" w:hAnsi="FrankRuehl" w:cs="FrankRuehl" w:hint="cs"/>
          <w:rtl/>
        </w:rPr>
        <w:t>שָׁלִיחַ</w:t>
      </w:r>
      <w:r w:rsidRPr="00885642">
        <w:rPr>
          <w:rFonts w:ascii="FrankRuehl" w:hAnsi="FrankRuehl" w:cs="FrankRuehl"/>
          <w:rtl/>
        </w:rPr>
        <w:t xml:space="preserve"> </w:t>
      </w:r>
      <w:r w:rsidRPr="00885642">
        <w:rPr>
          <w:rFonts w:ascii="FrankRuehl" w:hAnsi="FrankRuehl" w:cs="FrankRuehl" w:hint="cs"/>
          <w:rtl/>
        </w:rPr>
        <w:t>הֵם</w:t>
      </w:r>
      <w:r w:rsidRPr="00885642">
        <w:rPr>
          <w:rFonts w:ascii="FrankRuehl" w:hAnsi="FrankRuehl" w:cs="FrankRuehl"/>
          <w:rtl/>
        </w:rPr>
        <w:t xml:space="preserve"> </w:t>
      </w:r>
      <w:r w:rsidRPr="00885642">
        <w:rPr>
          <w:rFonts w:ascii="FrankRuehl" w:hAnsi="FrankRuehl" w:cs="FrankRuehl" w:hint="cs"/>
          <w:rtl/>
        </w:rPr>
        <w:t>רְפוּאָה</w:t>
      </w:r>
      <w:r w:rsidRPr="00885642">
        <w:rPr>
          <w:rFonts w:ascii="FrankRuehl" w:hAnsi="FrankRuehl" w:cs="FrankRuehl"/>
          <w:rtl/>
        </w:rPr>
        <w:t xml:space="preserve">, </w:t>
      </w:r>
      <w:r w:rsidRPr="00885642">
        <w:rPr>
          <w:rFonts w:ascii="FrankRuehl" w:hAnsi="FrankRuehl" w:cs="FrankRuehl" w:hint="cs"/>
          <w:rtl/>
        </w:rPr>
        <w:t>אֲבָל</w:t>
      </w:r>
      <w:r w:rsidRPr="00885642">
        <w:rPr>
          <w:rFonts w:ascii="FrankRuehl" w:hAnsi="FrankRuehl" w:cs="FrankRuehl"/>
          <w:rtl/>
        </w:rPr>
        <w:t xml:space="preserve"> </w:t>
      </w:r>
      <w:r w:rsidRPr="00885642">
        <w:rPr>
          <w:rFonts w:ascii="FrankRuehl" w:hAnsi="FrankRuehl" w:cs="FrankRuehl" w:hint="cs"/>
          <w:rtl/>
        </w:rPr>
        <w:t>לִפְעָמִים</w:t>
      </w:r>
      <w:r w:rsidRPr="00885642">
        <w:rPr>
          <w:rFonts w:ascii="FrankRuehl" w:hAnsi="FrankRuehl" w:cs="FrankRuehl"/>
          <w:rtl/>
        </w:rPr>
        <w:t xml:space="preserve"> </w:t>
      </w:r>
      <w:r w:rsidRPr="00885642">
        <w:rPr>
          <w:rFonts w:ascii="FrankRuehl" w:hAnsi="FrankRuehl" w:cs="FrankRuehl" w:hint="cs"/>
          <w:rtl/>
        </w:rPr>
        <w:t>חוֹזְרִים</w:t>
      </w:r>
      <w:r w:rsidRPr="00885642">
        <w:rPr>
          <w:rFonts w:ascii="FrankRuehl" w:hAnsi="FrankRuehl" w:cs="FrankRuehl"/>
          <w:rtl/>
        </w:rPr>
        <w:t xml:space="preserve">. </w:t>
      </w:r>
      <w:r w:rsidRPr="00885642">
        <w:rPr>
          <w:rFonts w:ascii="FrankRuehl" w:hAnsi="FrankRuehl" w:cs="FrankRuehl" w:hint="cs"/>
          <w:rtl/>
        </w:rPr>
        <w:t>אֲבָל</w:t>
      </w:r>
      <w:r w:rsidRPr="00885642">
        <w:rPr>
          <w:rFonts w:ascii="FrankRuehl" w:hAnsi="FrankRuehl" w:cs="FrankRuehl"/>
          <w:rtl/>
        </w:rPr>
        <w:t xml:space="preserve"> </w:t>
      </w:r>
      <w:r w:rsidRPr="00885642">
        <w:rPr>
          <w:rFonts w:ascii="FrankRuehl" w:hAnsi="FrankRuehl" w:cs="FrankRuehl" w:hint="cs"/>
          <w:rtl/>
        </w:rPr>
        <w:t>אוֹתָם</w:t>
      </w:r>
      <w:r w:rsidRPr="00885642">
        <w:rPr>
          <w:rFonts w:ascii="FrankRuehl" w:hAnsi="FrankRuehl" w:cs="FrankRuehl"/>
          <w:rtl/>
        </w:rPr>
        <w:t xml:space="preserve"> </w:t>
      </w:r>
      <w:r w:rsidRPr="00885642">
        <w:rPr>
          <w:rFonts w:ascii="FrankRuehl" w:hAnsi="FrankRuehl" w:cs="FrankRuehl" w:hint="cs"/>
          <w:rtl/>
        </w:rPr>
        <w:t>שֶׁהַקָּדוֹשׁ</w:t>
      </w:r>
      <w:r w:rsidRPr="00885642">
        <w:rPr>
          <w:rFonts w:ascii="FrankRuehl" w:hAnsi="FrankRuehl" w:cs="FrankRuehl"/>
          <w:rtl/>
        </w:rPr>
        <w:t xml:space="preserve"> </w:t>
      </w:r>
      <w:r w:rsidRPr="00885642">
        <w:rPr>
          <w:rFonts w:ascii="FrankRuehl" w:hAnsi="FrankRuehl" w:cs="FrankRuehl" w:hint="cs"/>
          <w:rtl/>
        </w:rPr>
        <w:t>בָּרוּךְ</w:t>
      </w:r>
      <w:r w:rsidRPr="00885642">
        <w:rPr>
          <w:rFonts w:ascii="FrankRuehl" w:hAnsi="FrankRuehl" w:cs="FrankRuehl"/>
          <w:rtl/>
        </w:rPr>
        <w:t xml:space="preserve"> </w:t>
      </w:r>
      <w:r w:rsidRPr="00885642">
        <w:rPr>
          <w:rFonts w:ascii="FrankRuehl" w:hAnsi="FrankRuehl" w:cs="FrankRuehl" w:hint="cs"/>
          <w:rtl/>
        </w:rPr>
        <w:t>הוּא</w:t>
      </w:r>
      <w:r w:rsidRPr="00885642">
        <w:rPr>
          <w:rFonts w:ascii="FrankRuehl" w:hAnsi="FrankRuehl" w:cs="FrankRuehl"/>
          <w:rtl/>
        </w:rPr>
        <w:t xml:space="preserve"> </w:t>
      </w:r>
      <w:r w:rsidRPr="00885642">
        <w:rPr>
          <w:rFonts w:ascii="FrankRuehl" w:hAnsi="FrankRuehl" w:cs="FrankRuehl" w:hint="cs"/>
          <w:rtl/>
        </w:rPr>
        <w:t>מְרַפֵּא</w:t>
      </w:r>
      <w:r w:rsidRPr="00885642">
        <w:rPr>
          <w:rFonts w:ascii="FrankRuehl" w:hAnsi="FrankRuehl" w:cs="FrankRuehl"/>
          <w:rtl/>
        </w:rPr>
        <w:t xml:space="preserve"> </w:t>
      </w:r>
      <w:r w:rsidRPr="00885642">
        <w:rPr>
          <w:rFonts w:ascii="FrankRuehl" w:hAnsi="FrankRuehl" w:cs="FrankRuehl" w:hint="cs"/>
          <w:rtl/>
        </w:rPr>
        <w:t>לֹא</w:t>
      </w:r>
      <w:r w:rsidRPr="00885642">
        <w:rPr>
          <w:rFonts w:ascii="FrankRuehl" w:hAnsi="FrankRuehl" w:cs="FrankRuehl"/>
          <w:rtl/>
        </w:rPr>
        <w:t xml:space="preserve"> </w:t>
      </w:r>
      <w:r w:rsidRPr="00885642">
        <w:rPr>
          <w:rFonts w:ascii="FrankRuehl" w:hAnsi="FrankRuehl" w:cs="FrankRuehl" w:hint="cs"/>
          <w:rtl/>
        </w:rPr>
        <w:t>חוֹזְרִים</w:t>
      </w:r>
      <w:r w:rsidRPr="00885642">
        <w:rPr>
          <w:rFonts w:ascii="FrankRuehl" w:hAnsi="FrankRuehl" w:cs="FrankRuehl"/>
          <w:rtl/>
        </w:rPr>
        <w:t xml:space="preserve"> </w:t>
      </w:r>
      <w:r w:rsidRPr="00885642">
        <w:rPr>
          <w:rFonts w:ascii="FrankRuehl" w:hAnsi="FrankRuehl" w:cs="FrankRuehl" w:hint="cs"/>
          <w:rtl/>
        </w:rPr>
        <w:t>לְעוֹלָמִים</w:t>
      </w:r>
      <w:r w:rsidRPr="00885642">
        <w:rPr>
          <w:rFonts w:ascii="FrankRuehl" w:hAnsi="FrankRuehl" w:cs="FrankRuehl"/>
          <w:rtl/>
        </w:rPr>
        <w:t xml:space="preserve">, </w:t>
      </w:r>
      <w:r w:rsidRPr="00885642">
        <w:rPr>
          <w:rFonts w:ascii="FrankRuehl" w:hAnsi="FrankRuehl" w:cs="FrankRuehl" w:hint="cs"/>
          <w:rtl/>
        </w:rPr>
        <w:t>וְעַל</w:t>
      </w:r>
      <w:r w:rsidRPr="00885642">
        <w:rPr>
          <w:rFonts w:ascii="FrankRuehl" w:hAnsi="FrankRuehl" w:cs="FrankRuehl"/>
          <w:rtl/>
        </w:rPr>
        <w:t xml:space="preserve"> </w:t>
      </w:r>
      <w:r w:rsidRPr="00885642">
        <w:rPr>
          <w:rFonts w:ascii="FrankRuehl" w:hAnsi="FrankRuehl" w:cs="FrankRuehl" w:hint="cs"/>
          <w:rtl/>
        </w:rPr>
        <w:t>זֶה</w:t>
      </w:r>
      <w:r w:rsidRPr="00885642">
        <w:rPr>
          <w:rFonts w:ascii="FrankRuehl" w:hAnsi="FrankRuehl" w:cs="FrankRuehl"/>
          <w:rtl/>
        </w:rPr>
        <w:t xml:space="preserve"> </w:t>
      </w:r>
      <w:r w:rsidRPr="00885642">
        <w:rPr>
          <w:rFonts w:ascii="FrankRuehl" w:hAnsi="FrankRuehl" w:cs="FrankRuehl" w:hint="cs"/>
          <w:rtl/>
        </w:rPr>
        <w:t>רְפוּאָתוֹ</w:t>
      </w:r>
      <w:r w:rsidRPr="00885642">
        <w:rPr>
          <w:rFonts w:ascii="FrankRuehl" w:hAnsi="FrankRuehl" w:cs="FrankRuehl"/>
          <w:rtl/>
        </w:rPr>
        <w:t xml:space="preserve"> </w:t>
      </w:r>
      <w:r w:rsidRPr="00885642">
        <w:rPr>
          <w:rFonts w:ascii="FrankRuehl" w:hAnsi="FrankRuehl" w:cs="FrankRuehl" w:hint="cs"/>
          <w:rtl/>
        </w:rPr>
        <w:t>הִיא</w:t>
      </w:r>
      <w:r w:rsidRPr="00885642">
        <w:rPr>
          <w:rFonts w:ascii="FrankRuehl" w:hAnsi="FrankRuehl" w:cs="FrankRuehl"/>
          <w:rtl/>
        </w:rPr>
        <w:t xml:space="preserve"> </w:t>
      </w:r>
      <w:r w:rsidRPr="00885642">
        <w:rPr>
          <w:rFonts w:ascii="FrankRuehl" w:hAnsi="FrankRuehl" w:cs="FrankRuehl" w:hint="cs"/>
          <w:rtl/>
        </w:rPr>
        <w:t>רְפוּאָה</w:t>
      </w:r>
      <w:r w:rsidRPr="00885642">
        <w:rPr>
          <w:rFonts w:ascii="FrankRuehl" w:hAnsi="FrankRuehl" w:cs="FrankRuehl"/>
          <w:rtl/>
        </w:rPr>
        <w:t xml:space="preserve">, </w:t>
      </w:r>
      <w:r w:rsidRPr="00885642">
        <w:rPr>
          <w:rFonts w:ascii="FrankRuehl" w:hAnsi="FrankRuehl" w:cs="FrankRuehl" w:hint="cs"/>
          <w:rtl/>
        </w:rPr>
        <w:t>שֶׁאֵין</w:t>
      </w:r>
      <w:r w:rsidRPr="00885642">
        <w:rPr>
          <w:rFonts w:ascii="FrankRuehl" w:hAnsi="FrankRuehl" w:cs="FrankRuehl"/>
          <w:rtl/>
        </w:rPr>
        <w:t xml:space="preserve"> </w:t>
      </w:r>
      <w:r w:rsidRPr="00885642">
        <w:rPr>
          <w:rFonts w:ascii="FrankRuehl" w:hAnsi="FrankRuehl" w:cs="FrankRuehl" w:hint="cs"/>
          <w:rtl/>
        </w:rPr>
        <w:t>בָּהּ</w:t>
      </w:r>
      <w:r w:rsidRPr="00885642">
        <w:rPr>
          <w:rFonts w:ascii="FrankRuehl" w:hAnsi="FrankRuehl" w:cs="FrankRuehl"/>
          <w:rtl/>
        </w:rPr>
        <w:t xml:space="preserve"> </w:t>
      </w:r>
      <w:r w:rsidRPr="00885642">
        <w:rPr>
          <w:rFonts w:ascii="FrankRuehl" w:hAnsi="FrankRuehl" w:cs="FrankRuehl" w:hint="cs"/>
          <w:rtl/>
        </w:rPr>
        <w:t>חֹלִי</w:t>
      </w:r>
      <w:r w:rsidRPr="00885642">
        <w:rPr>
          <w:rFonts w:ascii="FrankRuehl" w:hAnsi="FrankRuehl" w:cs="FrankRuehl"/>
          <w:rtl/>
        </w:rPr>
        <w:t xml:space="preserve"> </w:t>
      </w:r>
      <w:r w:rsidRPr="00885642">
        <w:rPr>
          <w:rFonts w:ascii="FrankRuehl" w:hAnsi="FrankRuehl" w:cs="FrankRuehl" w:hint="cs"/>
          <w:rtl/>
        </w:rPr>
        <w:t>כְּלָל</w:t>
      </w:r>
      <w:r w:rsidRPr="00885642">
        <w:rPr>
          <w:rFonts w:ascii="FrankRuehl" w:hAnsi="FrankRuehl" w:cs="FrankRuehl"/>
          <w:rtl/>
        </w:rPr>
        <w:t xml:space="preserve">. </w:t>
      </w:r>
      <w:r w:rsidRPr="00885642">
        <w:rPr>
          <w:rFonts w:ascii="FrankRuehl" w:hAnsi="FrankRuehl" w:cs="FrankRuehl" w:hint="cs"/>
          <w:rtl/>
        </w:rPr>
        <w:t>וּמִשּׁוּם</w:t>
      </w:r>
      <w:r w:rsidRPr="00885642">
        <w:rPr>
          <w:rFonts w:ascii="FrankRuehl" w:hAnsi="FrankRuehl" w:cs="FrankRuehl"/>
          <w:rtl/>
        </w:rPr>
        <w:t xml:space="preserve"> </w:t>
      </w:r>
      <w:r w:rsidRPr="00885642">
        <w:rPr>
          <w:rFonts w:ascii="FrankRuehl" w:hAnsi="FrankRuehl" w:cs="FrankRuehl" w:hint="cs"/>
          <w:rtl/>
        </w:rPr>
        <w:t>כָּךְ</w:t>
      </w:r>
      <w:r w:rsidRPr="00885642">
        <w:rPr>
          <w:rFonts w:ascii="FrankRuehl" w:hAnsi="FrankRuehl" w:cs="FrankRuehl"/>
          <w:rtl/>
        </w:rPr>
        <w:t xml:space="preserve"> </w:t>
      </w:r>
      <w:r w:rsidRPr="00885642">
        <w:rPr>
          <w:rFonts w:ascii="FrankRuehl" w:hAnsi="FrankRuehl" w:cs="FrankRuehl" w:hint="cs"/>
          <w:rtl/>
        </w:rPr>
        <w:t>רְפָאֵנִי</w:t>
      </w:r>
      <w:r w:rsidRPr="00885642">
        <w:rPr>
          <w:rFonts w:ascii="FrankRuehl" w:hAnsi="FrankRuehl" w:cs="FrankRuehl"/>
          <w:rtl/>
        </w:rPr>
        <w:t xml:space="preserve"> </w:t>
      </w:r>
      <w:r w:rsidRPr="00885642">
        <w:rPr>
          <w:rFonts w:ascii="FrankRuehl" w:hAnsi="FrankRuehl" w:cs="FrankRuehl" w:hint="cs"/>
          <w:rtl/>
        </w:rPr>
        <w:t>ה</w:t>
      </w:r>
      <w:r w:rsidRPr="00885642">
        <w:rPr>
          <w:rFonts w:ascii="FrankRuehl" w:hAnsi="FrankRuehl" w:cs="FrankRuehl"/>
          <w:rtl/>
        </w:rPr>
        <w:t xml:space="preserve">' </w:t>
      </w:r>
      <w:r w:rsidRPr="00885642">
        <w:rPr>
          <w:rFonts w:ascii="FrankRuehl" w:hAnsi="FrankRuehl" w:cs="FrankRuehl" w:hint="cs"/>
          <w:rtl/>
        </w:rPr>
        <w:t>וְאֵרָפֵא</w:t>
      </w:r>
      <w:r w:rsidRPr="00885642">
        <w:rPr>
          <w:rFonts w:ascii="FrankRuehl" w:hAnsi="FrankRuehl" w:cs="FrankRuehl"/>
          <w:rtl/>
        </w:rPr>
        <w:t xml:space="preserve">, </w:t>
      </w:r>
      <w:r w:rsidRPr="00885642">
        <w:rPr>
          <w:rFonts w:ascii="FrankRuehl" w:hAnsi="FrankRuehl" w:cs="FrankRuehl" w:hint="cs"/>
          <w:rtl/>
        </w:rPr>
        <w:t>וְזֶה</w:t>
      </w:r>
      <w:r w:rsidRPr="00885642">
        <w:rPr>
          <w:rFonts w:ascii="FrankRuehl" w:hAnsi="FrankRuehl" w:cs="FrankRuehl"/>
          <w:rtl/>
        </w:rPr>
        <w:t xml:space="preserve"> </w:t>
      </w:r>
      <w:r w:rsidRPr="00885642">
        <w:rPr>
          <w:rFonts w:ascii="FrankRuehl" w:hAnsi="FrankRuehl" w:cs="FrankRuehl" w:hint="cs"/>
          <w:rtl/>
        </w:rPr>
        <w:t>בְּלִי</w:t>
      </w:r>
      <w:r w:rsidRPr="00885642">
        <w:rPr>
          <w:rFonts w:ascii="FrankRuehl" w:hAnsi="FrankRuehl" w:cs="FrankRuehl"/>
          <w:rtl/>
        </w:rPr>
        <w:t xml:space="preserve"> </w:t>
      </w:r>
      <w:r w:rsidRPr="00885642">
        <w:rPr>
          <w:rFonts w:ascii="FrankRuehl" w:hAnsi="FrankRuehl" w:cs="FrankRuehl" w:hint="cs"/>
          <w:rtl/>
        </w:rPr>
        <w:t>קִטְרוּג</w:t>
      </w:r>
      <w:r w:rsidRPr="00885642">
        <w:rPr>
          <w:rFonts w:ascii="FrankRuehl" w:hAnsi="FrankRuehl" w:cs="FrankRuehl"/>
          <w:rtl/>
        </w:rPr>
        <w:t xml:space="preserve"> </w:t>
      </w:r>
      <w:r w:rsidRPr="00885642">
        <w:rPr>
          <w:rFonts w:ascii="FrankRuehl" w:hAnsi="FrankRuehl" w:cs="FrankRuehl" w:hint="cs"/>
          <w:rtl/>
        </w:rPr>
        <w:t>כְּלָל</w:t>
      </w:r>
      <w:r w:rsidRPr="00885642">
        <w:rPr>
          <w:rFonts w:ascii="FrankRuehl" w:hAnsi="FrankRuehl" w:cs="FrankRuehl"/>
          <w:rtl/>
        </w:rPr>
        <w:t xml:space="preserve"> (</w:t>
      </w:r>
      <w:r w:rsidRPr="00885642">
        <w:rPr>
          <w:rFonts w:ascii="FrankRuehl" w:hAnsi="FrankRuehl" w:cs="FrankRuehl" w:hint="cs"/>
          <w:rtl/>
        </w:rPr>
        <w:t>זוהר</w:t>
      </w:r>
      <w:r w:rsidRPr="00885642">
        <w:rPr>
          <w:rFonts w:ascii="FrankRuehl" w:hAnsi="FrankRuehl" w:cs="FrankRuehl"/>
          <w:rtl/>
        </w:rPr>
        <w:t xml:space="preserve"> </w:t>
      </w:r>
      <w:r w:rsidRPr="00885642">
        <w:rPr>
          <w:rFonts w:ascii="FrankRuehl" w:hAnsi="FrankRuehl" w:cs="FrankRuehl" w:hint="cs"/>
          <w:rtl/>
        </w:rPr>
        <w:t>חדש</w:t>
      </w:r>
      <w:r w:rsidRPr="00885642">
        <w:rPr>
          <w:rFonts w:ascii="FrankRuehl" w:hAnsi="FrankRuehl" w:cs="FrankRuehl"/>
          <w:rtl/>
        </w:rPr>
        <w:t xml:space="preserve"> </w:t>
      </w:r>
      <w:r w:rsidRPr="00885642">
        <w:rPr>
          <w:rFonts w:ascii="FrankRuehl" w:hAnsi="FrankRuehl" w:cs="FrankRuehl" w:hint="cs"/>
          <w:rtl/>
        </w:rPr>
        <w:t>מתורגם</w:t>
      </w:r>
      <w:r w:rsidRPr="00885642">
        <w:rPr>
          <w:rFonts w:ascii="FrankRuehl" w:hAnsi="FrankRuehl" w:cs="FrankRuehl"/>
          <w:rtl/>
        </w:rPr>
        <w:t xml:space="preserve">, </w:t>
      </w:r>
      <w:r w:rsidRPr="00885642">
        <w:rPr>
          <w:rFonts w:ascii="FrankRuehl" w:hAnsi="FrankRuehl" w:cs="FrankRuehl" w:hint="cs"/>
          <w:rtl/>
        </w:rPr>
        <w:t>צ"ל במדבר</w:t>
      </w:r>
      <w:r w:rsidRPr="00885642">
        <w:rPr>
          <w:rFonts w:ascii="FrankRuehl" w:hAnsi="FrankRuehl" w:cs="FrankRuehl"/>
          <w:rtl/>
        </w:rPr>
        <w:t xml:space="preserve"> </w:t>
      </w:r>
      <w:r w:rsidRPr="00885642">
        <w:rPr>
          <w:rFonts w:ascii="FrankRuehl" w:hAnsi="FrankRuehl" w:cs="FrankRuehl" w:hint="cs"/>
          <w:rtl/>
        </w:rPr>
        <w:t>פרשת</w:t>
      </w:r>
      <w:r w:rsidRPr="00885642">
        <w:rPr>
          <w:rFonts w:ascii="FrankRuehl" w:hAnsi="FrankRuehl" w:cs="FrankRuehl"/>
          <w:rtl/>
        </w:rPr>
        <w:t xml:space="preserve"> </w:t>
      </w:r>
      <w:r w:rsidRPr="00885642">
        <w:rPr>
          <w:rFonts w:ascii="FrankRuehl" w:hAnsi="FrankRuehl" w:cs="FrankRuehl" w:hint="cs"/>
          <w:rtl/>
        </w:rPr>
        <w:t>בלק</w:t>
      </w:r>
      <w:r w:rsidRPr="00885642">
        <w:rPr>
          <w:rFonts w:ascii="FrankRuehl" w:hAnsi="FrankRuehl" w:cs="FrankRuehl"/>
          <w:rtl/>
        </w:rPr>
        <w:t xml:space="preserve"> </w:t>
      </w:r>
      <w:r w:rsidRPr="00885642">
        <w:rPr>
          <w:rFonts w:ascii="FrankRuehl" w:hAnsi="FrankRuehl" w:cs="FrankRuehl" w:hint="cs"/>
          <w:rtl/>
        </w:rPr>
        <w:t>דף</w:t>
      </w:r>
      <w:r w:rsidRPr="00885642">
        <w:rPr>
          <w:rFonts w:ascii="FrankRuehl" w:hAnsi="FrankRuehl" w:cs="FrankRuehl"/>
          <w:rtl/>
        </w:rPr>
        <w:t xml:space="preserve"> </w:t>
      </w:r>
      <w:r w:rsidRPr="00885642">
        <w:rPr>
          <w:rFonts w:ascii="FrankRuehl" w:hAnsi="FrankRuehl" w:cs="FrankRuehl" w:hint="cs"/>
          <w:rtl/>
        </w:rPr>
        <w:t>קצג</w:t>
      </w:r>
      <w:r w:rsidRPr="00885642">
        <w:rPr>
          <w:rFonts w:ascii="FrankRuehl" w:hAnsi="FrankRuehl" w:cs="FrankRuehl"/>
          <w:rtl/>
        </w:rPr>
        <w:t xml:space="preserve"> </w:t>
      </w:r>
      <w:r w:rsidRPr="00885642">
        <w:rPr>
          <w:rFonts w:ascii="FrankRuehl" w:hAnsi="FrankRuehl" w:cs="FrankRuehl" w:hint="cs"/>
          <w:rtl/>
        </w:rPr>
        <w:t>ע</w:t>
      </w:r>
      <w:r w:rsidRPr="00885642">
        <w:rPr>
          <w:rFonts w:ascii="FrankRuehl" w:hAnsi="FrankRuehl" w:cs="FrankRuehl"/>
          <w:rtl/>
        </w:rPr>
        <w:t>"</w:t>
      </w:r>
      <w:r w:rsidRPr="00885642">
        <w:rPr>
          <w:rFonts w:ascii="FrankRuehl" w:hAnsi="FrankRuehl" w:cs="FrankRuehl" w:hint="cs"/>
          <w:rtl/>
        </w:rPr>
        <w:t>ב</w:t>
      </w:r>
      <w:r w:rsidRPr="00885642">
        <w:rPr>
          <w:rFonts w:ascii="FrankRuehl" w:hAnsi="FrankRuehl" w:cs="FrankRuehl"/>
          <w:rtl/>
        </w:rPr>
        <w:t>).</w:t>
      </w:r>
    </w:p>
  </w:footnote>
  <w:footnote w:id="50">
    <w:p w14:paraId="72E0138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קיג, ה.</w:t>
      </w:r>
    </w:p>
  </w:footnote>
  <w:footnote w:id="51">
    <w:p w14:paraId="195A744B" w14:textId="77777777" w:rsidR="00556A18" w:rsidRPr="00965BF2" w:rsidRDefault="00556A18" w:rsidP="00927074">
      <w:pPr>
        <w:pStyle w:val="a3"/>
        <w:jc w:val="both"/>
        <w:rPr>
          <w:rFonts w:ascii="FrankRuehl" w:hAnsi="FrankRuehl" w:cs="FrankRuehl"/>
          <w:rtl/>
        </w:rPr>
      </w:pPr>
      <w:r w:rsidRPr="00965BF2">
        <w:rPr>
          <w:rFonts w:ascii="FrankRuehl" w:hAnsi="FrankRuehl" w:cs="FrankRuehl"/>
        </w:rPr>
        <w:footnoteRef/>
      </w:r>
      <w:r w:rsidRPr="00965BF2">
        <w:rPr>
          <w:rFonts w:ascii="FrankRuehl" w:hAnsi="FrankRuehl" w:cs="FrankRuehl"/>
          <w:rtl/>
        </w:rPr>
        <w:t xml:space="preserve"> זרע יצחק מפרש ע"פ מ"ש בנזיר דף כג ע"ב אמר ר"נ בר יצחק גדולה עבירה לשמה (פרש"י כלומר לשם מצוה) ממצוה שלא לשמה, והקשה מדאמר רב יהודה לעולם יעסוק אדם בתורה ובמצות אפילו שלא לשמה וכו', ותירץ אלא אימא במצוה שלא לשמה ע"כ. וכתבו המפרשים ז"ל דעכ"פ ירחיק האדם מעבירה לשמה כיון דמצוה גוררת מצוה ועבירה גוררת עבירה, ובזאת פירש כוונת התנא באבות בן עזאי אומר הוי רץ למצוה קלה ובורח מן העבירה, שמצוה גוררת מצוה וכו'. ועפ"י האמור לעולם ירגיז אדם יצר הטוב וכו', שם רמז דאפילו אם נזדמן לו עבירה לשמה, ירחיק ממנה ואל יחטא בה דחיישינן שלא יבוא ליכשל בעבירה שלא לשמה ויעשה לו פתחים היצר הרע להחטיאו, לכן אמר לעולם בכ"מ ובאיזה עניין ירגיז אדם יצר טוב ויעשה מצות אפילו שלא לשמה וירחיק מן העבירה בכל גוונא ומטעם האמור. </w:t>
      </w:r>
    </w:p>
  </w:footnote>
  <w:footnote w:id="52">
    <w:p w14:paraId="3E2C2F19"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ראה בסעיף הבא.</w:t>
      </w:r>
    </w:p>
  </w:footnote>
  <w:footnote w:id="53">
    <w:p w14:paraId="4017A15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קידושין פא ע"א.</w:t>
      </w:r>
    </w:p>
  </w:footnote>
  <w:footnote w:id="54">
    <w:p w14:paraId="7244DD03" w14:textId="2C6D8AFD" w:rsidR="00556A18" w:rsidRPr="00965BF2" w:rsidRDefault="00556A18" w:rsidP="00507ED8">
      <w:pPr>
        <w:pStyle w:val="a3"/>
        <w:jc w:val="both"/>
      </w:pPr>
      <w:r w:rsidRPr="00965BF2">
        <w:rPr>
          <w:rStyle w:val="a5"/>
        </w:rPr>
        <w:footnoteRef/>
      </w:r>
      <w:r w:rsidRPr="00965BF2">
        <w:rPr>
          <w:rtl/>
        </w:rPr>
        <w:t xml:space="preserve"> </w:t>
      </w:r>
      <w:r w:rsidRPr="00965BF2">
        <w:rPr>
          <w:rFonts w:ascii="FrankRuehl" w:hAnsi="FrankRuehl" w:cs="FrankRuehl" w:hint="cs"/>
          <w:rtl/>
        </w:rPr>
        <w:t>כתב הרי"ף דרשו חז"ל רגזו שירגיז יצר הטוב על יצר הרע ויקום כגבור להלחם עמו, ובזה אתם מובטחים שלא תחטאו ולא יוכל לכם לפי שהקב"ה עוזרו לאדם שהוא נלחם עם יצרו, כיון שהוא בא ליטהר מסייעין אותו וכו'. אבל אם לא ירגיז יצרו הטוב להלחם עם היצר הרע אז אין הקב"ה עוזרו, כי בא ליטמא בזה אל תחטאו.</w:t>
      </w:r>
    </w:p>
  </w:footnote>
  <w:footnote w:id="55">
    <w:p w14:paraId="659600A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מיותרת.</w:t>
      </w:r>
    </w:p>
  </w:footnote>
  <w:footnote w:id="56">
    <w:p w14:paraId="062B662F" w14:textId="483AF060" w:rsidR="00556A18" w:rsidRPr="00965BF2" w:rsidRDefault="00556A18" w:rsidP="00050775">
      <w:pPr>
        <w:pStyle w:val="a3"/>
        <w:jc w:val="both"/>
      </w:pPr>
      <w:r w:rsidRPr="00965BF2">
        <w:rPr>
          <w:rStyle w:val="a5"/>
        </w:rPr>
        <w:footnoteRef/>
      </w:r>
      <w:r w:rsidRPr="00965BF2">
        <w:rPr>
          <w:rtl/>
        </w:rPr>
        <w:t xml:space="preserve"> </w:t>
      </w:r>
      <w:r w:rsidRPr="00965BF2">
        <w:rPr>
          <w:rFonts w:ascii="FrankRuehl" w:hAnsi="FrankRuehl" w:cs="FrankRuehl" w:hint="cs"/>
          <w:rtl/>
        </w:rPr>
        <w:t xml:space="preserve">כתב המהרש"א דהיינו שיזכיר לו שכל עצת יצר הרע לרעה </w:t>
      </w:r>
      <w:r w:rsidRPr="00965BF2">
        <w:rPr>
          <w:rFonts w:ascii="FrankRuehl" w:hAnsi="FrankRuehl" w:cs="FrankRuehl" w:hint="cs"/>
          <w:b/>
          <w:bCs/>
          <w:u w:val="single"/>
          <w:rtl/>
        </w:rPr>
        <w:t>לו</w:t>
      </w:r>
      <w:r w:rsidRPr="00965BF2">
        <w:rPr>
          <w:rFonts w:ascii="FrankRuehl" w:hAnsi="FrankRuehl" w:cs="FrankRuehl" w:hint="cs"/>
          <w:rtl/>
        </w:rPr>
        <w:t xml:space="preserve"> להמיתו, כמ"ש "צופה רשע לצדיק ומבקש להמיתו".</w:t>
      </w:r>
    </w:p>
  </w:footnote>
  <w:footnote w:id="57">
    <w:p w14:paraId="46A3729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שבת לא ע"א.</w:t>
      </w:r>
    </w:p>
  </w:footnote>
  <w:footnote w:id="58">
    <w:p w14:paraId="076FCAA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ויקרא  יט,יח.</w:t>
      </w:r>
    </w:p>
  </w:footnote>
  <w:footnote w:id="59">
    <w:p w14:paraId="66BCFF5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עוקצין פ"ג משנה יב.</w:t>
      </w:r>
    </w:p>
  </w:footnote>
  <w:footnote w:id="60">
    <w:p w14:paraId="7B9C94A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וכ"כ משנה ברורה בסי' סא' בס"ק ב' בשם אליהו רבא בשם הכלבו.</w:t>
      </w:r>
    </w:p>
  </w:footnote>
  <w:footnote w:id="61">
    <w:p w14:paraId="4100BC8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רש"י במדבר טו, לט.</w:t>
      </w:r>
    </w:p>
  </w:footnote>
  <w:footnote w:id="62">
    <w:p w14:paraId="544CDD9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העניים.</w:t>
      </w:r>
    </w:p>
  </w:footnote>
  <w:footnote w:id="63">
    <w:p w14:paraId="23DE725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פנים. כלומר כל הפנים שוות. כולם אותו דבר.</w:t>
      </w:r>
    </w:p>
  </w:footnote>
  <w:footnote w:id="64">
    <w:p w14:paraId="27D5C7E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עירובין מא ע"ב</w:t>
      </w:r>
    </w:p>
  </w:footnote>
  <w:footnote w:id="65">
    <w:p w14:paraId="4F61CCC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כלי פז- לרב שלמה לניאדו.</w:t>
      </w:r>
    </w:p>
  </w:footnote>
  <w:footnote w:id="66">
    <w:p w14:paraId="75F966B9"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תהילים ד,ו.</w:t>
      </w:r>
    </w:p>
  </w:footnote>
  <w:footnote w:id="67">
    <w:p w14:paraId="7BE6BA2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סוכה נב, ע"א.</w:t>
      </w:r>
    </w:p>
  </w:footnote>
  <w:footnote w:id="68">
    <w:p w14:paraId="5D800FD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תהילים לז,לג.</w:t>
      </w:r>
    </w:p>
  </w:footnote>
  <w:footnote w:id="69">
    <w:p w14:paraId="14ED2C7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לא,כ</w:t>
      </w:r>
    </w:p>
  </w:footnote>
  <w:footnote w:id="70">
    <w:p w14:paraId="69D0686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ד, ח.</w:t>
      </w:r>
    </w:p>
  </w:footnote>
  <w:footnote w:id="71">
    <w:p w14:paraId="7B427C6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ילקוט שמעוני לפרשת תולדות רמז קטו.</w:t>
      </w:r>
    </w:p>
  </w:footnote>
  <w:footnote w:id="72">
    <w:p w14:paraId="40AB69B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ג ע"ב.</w:t>
      </w:r>
    </w:p>
  </w:footnote>
  <w:footnote w:id="73">
    <w:p w14:paraId="0B03535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קיז,א.</w:t>
      </w:r>
    </w:p>
  </w:footnote>
  <w:footnote w:id="74">
    <w:p w14:paraId="19A123D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שקשה שרבי יצחק סותר את עצמו.</w:t>
      </w:r>
    </w:p>
  </w:footnote>
  <w:footnote w:id="75">
    <w:p w14:paraId="55E8FD3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הראשון- כאלו אוחז חרב של ב' פיפיות.</w:t>
      </w:r>
    </w:p>
  </w:footnote>
  <w:footnote w:id="76">
    <w:p w14:paraId="6648235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נראה שיש כאן טעות סופר, וכך צ"ל לדוד עליו השלום היה יוצא ונלחם עם הפלישתים והורגם, אבל שלמה בנו עליו השלום וכו'</w:t>
      </w:r>
    </w:p>
  </w:footnote>
  <w:footnote w:id="77">
    <w:p w14:paraId="787FB49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בקמייתא.</w:t>
      </w:r>
    </w:p>
  </w:footnote>
  <w:footnote w:id="78">
    <w:p w14:paraId="563EE5D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בבתרייתא.</w:t>
      </w:r>
    </w:p>
  </w:footnote>
  <w:footnote w:id="79">
    <w:p w14:paraId="4604F1F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דברים כח,י.</w:t>
      </w:r>
    </w:p>
  </w:footnote>
  <w:footnote w:id="80">
    <w:p w14:paraId="46C3E17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תהילים קמט,ז.</w:t>
      </w:r>
    </w:p>
  </w:footnote>
  <w:footnote w:id="81">
    <w:p w14:paraId="63AE077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שלפי הקיימתא ניצול מהרשעים ולפי בבתרייתא ניצול מהשדים.</w:t>
      </w:r>
    </w:p>
  </w:footnote>
  <w:footnote w:id="82">
    <w:p w14:paraId="266173F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שונה מפרש"י.</w:t>
      </w:r>
    </w:p>
  </w:footnote>
  <w:footnote w:id="83">
    <w:p w14:paraId="03AB923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גרסת רשי אצלינו העוף מסלקם ממך.</w:t>
      </w:r>
    </w:p>
  </w:footnote>
  <w:footnote w:id="84">
    <w:p w14:paraId="68162C7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האות ת'.</w:t>
      </w:r>
    </w:p>
  </w:footnote>
  <w:footnote w:id="85">
    <w:p w14:paraId="35B59AB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מה רש"י בא לחדש?</w:t>
      </w:r>
    </w:p>
  </w:footnote>
  <w:footnote w:id="86">
    <w:p w14:paraId="12FC45A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קהלת ז, כ.</w:t>
      </w:r>
    </w:p>
  </w:footnote>
  <w:footnote w:id="87">
    <w:p w14:paraId="38B30CE1" w14:textId="112C3FFC" w:rsidR="00556A18" w:rsidRPr="00E86EE4" w:rsidRDefault="00556A18" w:rsidP="00E86EE4">
      <w:pPr>
        <w:pStyle w:val="a3"/>
        <w:jc w:val="both"/>
        <w:rPr>
          <w:rFonts w:ascii="FrankRuehl" w:hAnsi="FrankRuehl" w:cs="FrankRuehl"/>
          <w:rtl/>
        </w:rPr>
      </w:pPr>
      <w:r>
        <w:rPr>
          <w:rStyle w:val="a5"/>
        </w:rPr>
        <w:footnoteRef/>
      </w:r>
      <w:r>
        <w:rPr>
          <w:rtl/>
        </w:rPr>
        <w:t xml:space="preserve"> </w:t>
      </w:r>
      <w:r w:rsidRPr="00E86EE4">
        <w:rPr>
          <w:rFonts w:ascii="FrankRuehl" w:hAnsi="FrankRuehl" w:cs="FrankRuehl" w:hint="cs"/>
          <w:rtl/>
        </w:rPr>
        <w:t>כְּמוֹ</w:t>
      </w:r>
      <w:r w:rsidRPr="00E86EE4">
        <w:rPr>
          <w:rFonts w:ascii="FrankRuehl" w:hAnsi="FrankRuehl" w:cs="FrankRuehl"/>
          <w:rtl/>
        </w:rPr>
        <w:t xml:space="preserve"> </w:t>
      </w:r>
      <w:r w:rsidRPr="00E86EE4">
        <w:rPr>
          <w:rFonts w:ascii="FrankRuehl" w:hAnsi="FrankRuehl" w:cs="FrankRuehl" w:hint="cs"/>
          <w:rtl/>
        </w:rPr>
        <w:t>שֶׁעָנְשׁוֹ</w:t>
      </w:r>
      <w:r w:rsidRPr="00E86EE4">
        <w:rPr>
          <w:rFonts w:ascii="FrankRuehl" w:hAnsi="FrankRuehl" w:cs="FrankRuehl"/>
          <w:rtl/>
        </w:rPr>
        <w:t xml:space="preserve"> </w:t>
      </w:r>
      <w:r w:rsidRPr="00E86EE4">
        <w:rPr>
          <w:rFonts w:ascii="FrankRuehl" w:hAnsi="FrankRuehl" w:cs="FrankRuehl" w:hint="cs"/>
          <w:rtl/>
        </w:rPr>
        <w:t>שֶׁל</w:t>
      </w:r>
      <w:r w:rsidRPr="00E86EE4">
        <w:rPr>
          <w:rFonts w:ascii="FrankRuehl" w:hAnsi="FrankRuehl" w:cs="FrankRuehl"/>
          <w:rtl/>
        </w:rPr>
        <w:t xml:space="preserve"> </w:t>
      </w:r>
      <w:r w:rsidRPr="00E86EE4">
        <w:rPr>
          <w:rFonts w:ascii="FrankRuehl" w:hAnsi="FrankRuehl" w:cs="FrankRuehl" w:hint="cs"/>
          <w:rtl/>
        </w:rPr>
        <w:t>הָאִישׁ</w:t>
      </w:r>
      <w:r w:rsidRPr="00E86EE4">
        <w:rPr>
          <w:rFonts w:ascii="FrankRuehl" w:hAnsi="FrankRuehl" w:cs="FrankRuehl"/>
          <w:rtl/>
        </w:rPr>
        <w:t xml:space="preserve"> </w:t>
      </w:r>
      <w:r w:rsidRPr="00E86EE4">
        <w:rPr>
          <w:rFonts w:ascii="FrankRuehl" w:hAnsi="FrankRuehl" w:cs="FrankRuehl" w:hint="cs"/>
          <w:rtl/>
        </w:rPr>
        <w:t>הַזֶּה</w:t>
      </w:r>
      <w:r w:rsidRPr="00E86EE4">
        <w:rPr>
          <w:rFonts w:ascii="FrankRuehl" w:hAnsi="FrankRuehl" w:cs="FrankRuehl"/>
          <w:rtl/>
        </w:rPr>
        <w:t xml:space="preserve"> </w:t>
      </w:r>
      <w:r w:rsidRPr="00E86EE4">
        <w:rPr>
          <w:rFonts w:ascii="FrankRuehl" w:hAnsi="FrankRuehl" w:cs="FrankRuehl" w:hint="cs"/>
          <w:rtl/>
        </w:rPr>
        <w:t>מִשּׁוּם</w:t>
      </w:r>
      <w:r w:rsidRPr="00E86EE4">
        <w:rPr>
          <w:rFonts w:ascii="FrankRuehl" w:hAnsi="FrankRuehl" w:cs="FrankRuehl"/>
          <w:rtl/>
        </w:rPr>
        <w:t xml:space="preserve"> </w:t>
      </w:r>
      <w:r w:rsidRPr="00E86EE4">
        <w:rPr>
          <w:rFonts w:ascii="FrankRuehl" w:hAnsi="FrankRuehl" w:cs="FrankRuehl" w:hint="cs"/>
          <w:rtl/>
        </w:rPr>
        <w:t>דִּבּוּר</w:t>
      </w:r>
      <w:r w:rsidRPr="00E86EE4">
        <w:rPr>
          <w:rFonts w:ascii="FrankRuehl" w:hAnsi="FrankRuehl" w:cs="FrankRuehl"/>
          <w:rtl/>
        </w:rPr>
        <w:t xml:space="preserve"> </w:t>
      </w:r>
      <w:r w:rsidRPr="00E86EE4">
        <w:rPr>
          <w:rFonts w:ascii="FrankRuehl" w:hAnsi="FrankRuehl" w:cs="FrankRuehl" w:hint="cs"/>
          <w:rtl/>
        </w:rPr>
        <w:t>רָע</w:t>
      </w:r>
      <w:r w:rsidRPr="00E86EE4">
        <w:rPr>
          <w:rFonts w:ascii="FrankRuehl" w:hAnsi="FrankRuehl" w:cs="FrankRuehl"/>
          <w:rtl/>
        </w:rPr>
        <w:t xml:space="preserve">, </w:t>
      </w:r>
      <w:r w:rsidRPr="00E86EE4">
        <w:rPr>
          <w:rFonts w:ascii="FrankRuehl" w:hAnsi="FrankRuehl" w:cs="FrankRuehl" w:hint="cs"/>
          <w:rtl/>
        </w:rPr>
        <w:t>כָּךְ</w:t>
      </w:r>
      <w:r w:rsidRPr="00E86EE4">
        <w:rPr>
          <w:rFonts w:ascii="FrankRuehl" w:hAnsi="FrankRuehl" w:cs="FrankRuehl"/>
          <w:rtl/>
        </w:rPr>
        <w:t xml:space="preserve"> </w:t>
      </w:r>
      <w:r w:rsidRPr="00E86EE4">
        <w:rPr>
          <w:rFonts w:ascii="FrankRuehl" w:hAnsi="FrankRuehl" w:cs="FrankRuehl" w:hint="cs"/>
          <w:rtl/>
        </w:rPr>
        <w:t>עָנְשׁוֹ</w:t>
      </w:r>
      <w:r w:rsidRPr="00E86EE4">
        <w:rPr>
          <w:rFonts w:ascii="FrankRuehl" w:hAnsi="FrankRuehl" w:cs="FrankRuehl"/>
          <w:rtl/>
        </w:rPr>
        <w:t xml:space="preserve"> </w:t>
      </w:r>
      <w:r w:rsidRPr="00E86EE4">
        <w:rPr>
          <w:rFonts w:ascii="FrankRuehl" w:hAnsi="FrankRuehl" w:cs="FrankRuehl" w:hint="cs"/>
          <w:rtl/>
        </w:rPr>
        <w:t>מִשּׁוּם</w:t>
      </w:r>
      <w:r w:rsidRPr="00E86EE4">
        <w:rPr>
          <w:rFonts w:ascii="FrankRuehl" w:hAnsi="FrankRuehl" w:cs="FrankRuehl"/>
          <w:rtl/>
        </w:rPr>
        <w:t xml:space="preserve"> </w:t>
      </w:r>
      <w:r w:rsidRPr="00E86EE4">
        <w:rPr>
          <w:rFonts w:ascii="FrankRuehl" w:hAnsi="FrankRuehl" w:cs="FrankRuehl" w:hint="cs"/>
          <w:rtl/>
        </w:rPr>
        <w:t>דִּבּוּר</w:t>
      </w:r>
      <w:r w:rsidRPr="00E86EE4">
        <w:rPr>
          <w:rFonts w:ascii="FrankRuehl" w:hAnsi="FrankRuehl" w:cs="FrankRuehl"/>
          <w:rtl/>
        </w:rPr>
        <w:t xml:space="preserve"> </w:t>
      </w:r>
      <w:r w:rsidRPr="00E86EE4">
        <w:rPr>
          <w:rFonts w:ascii="FrankRuehl" w:hAnsi="FrankRuehl" w:cs="FrankRuehl" w:hint="cs"/>
          <w:rtl/>
        </w:rPr>
        <w:t>טוֹב</w:t>
      </w:r>
      <w:r w:rsidRPr="00E86EE4">
        <w:rPr>
          <w:rFonts w:ascii="FrankRuehl" w:hAnsi="FrankRuehl" w:cs="FrankRuehl"/>
          <w:rtl/>
        </w:rPr>
        <w:t xml:space="preserve">, </w:t>
      </w:r>
      <w:r w:rsidRPr="00E86EE4">
        <w:rPr>
          <w:rFonts w:ascii="FrankRuehl" w:hAnsi="FrankRuehl" w:cs="FrankRuehl" w:hint="cs"/>
          <w:rtl/>
        </w:rPr>
        <w:t>שֶׁבָּא</w:t>
      </w:r>
      <w:r w:rsidRPr="00E86EE4">
        <w:rPr>
          <w:rFonts w:ascii="FrankRuehl" w:hAnsi="FrankRuehl" w:cs="FrankRuehl"/>
          <w:rtl/>
        </w:rPr>
        <w:t xml:space="preserve"> </w:t>
      </w:r>
      <w:r w:rsidRPr="00E86EE4">
        <w:rPr>
          <w:rFonts w:ascii="FrankRuehl" w:hAnsi="FrankRuehl" w:cs="FrankRuehl" w:hint="cs"/>
          <w:rtl/>
        </w:rPr>
        <w:t>לְיָדוֹ</w:t>
      </w:r>
      <w:r w:rsidRPr="00E86EE4">
        <w:rPr>
          <w:rFonts w:ascii="FrankRuehl" w:hAnsi="FrankRuehl" w:cs="FrankRuehl"/>
          <w:rtl/>
        </w:rPr>
        <w:t xml:space="preserve"> </w:t>
      </w:r>
      <w:r w:rsidRPr="00E86EE4">
        <w:rPr>
          <w:rFonts w:ascii="FrankRuehl" w:hAnsi="FrankRuehl" w:cs="FrankRuehl" w:hint="cs"/>
          <w:rtl/>
        </w:rPr>
        <w:t>וְיָכֹל</w:t>
      </w:r>
      <w:r w:rsidRPr="00E86EE4">
        <w:rPr>
          <w:rFonts w:ascii="FrankRuehl" w:hAnsi="FrankRuehl" w:cs="FrankRuehl"/>
          <w:rtl/>
        </w:rPr>
        <w:t xml:space="preserve"> </w:t>
      </w:r>
      <w:r w:rsidRPr="00E86EE4">
        <w:rPr>
          <w:rFonts w:ascii="FrankRuehl" w:hAnsi="FrankRuehl" w:cs="FrankRuehl" w:hint="cs"/>
          <w:rtl/>
        </w:rPr>
        <w:t>לְדַבֵּר</w:t>
      </w:r>
      <w:r w:rsidRPr="00E86EE4">
        <w:rPr>
          <w:rFonts w:ascii="FrankRuehl" w:hAnsi="FrankRuehl" w:cs="FrankRuehl"/>
          <w:rtl/>
        </w:rPr>
        <w:t xml:space="preserve"> </w:t>
      </w:r>
      <w:r w:rsidRPr="00E86EE4">
        <w:rPr>
          <w:rFonts w:ascii="FrankRuehl" w:hAnsi="FrankRuehl" w:cs="FrankRuehl" w:hint="cs"/>
          <w:rtl/>
        </w:rPr>
        <w:t>וְלֹא</w:t>
      </w:r>
      <w:r w:rsidRPr="00E86EE4">
        <w:rPr>
          <w:rFonts w:ascii="FrankRuehl" w:hAnsi="FrankRuehl" w:cs="FrankRuehl"/>
          <w:rtl/>
        </w:rPr>
        <w:t xml:space="preserve"> </w:t>
      </w:r>
      <w:r w:rsidRPr="00E86EE4">
        <w:rPr>
          <w:rFonts w:ascii="FrankRuehl" w:hAnsi="FrankRuehl" w:cs="FrankRuehl" w:hint="cs"/>
          <w:rtl/>
        </w:rPr>
        <w:t>דִבֵּר</w:t>
      </w:r>
      <w:r w:rsidRPr="00E86EE4">
        <w:rPr>
          <w:rFonts w:ascii="FrankRuehl" w:hAnsi="FrankRuehl" w:cs="FrankRuehl"/>
          <w:rtl/>
        </w:rPr>
        <w:t xml:space="preserve">. </w:t>
      </w:r>
      <w:r w:rsidRPr="00E86EE4">
        <w:rPr>
          <w:rFonts w:ascii="FrankRuehl" w:hAnsi="FrankRuehl" w:cs="FrankRuehl" w:hint="cs"/>
          <w:rtl/>
        </w:rPr>
        <w:t>מִשּׁוּם</w:t>
      </w:r>
      <w:r w:rsidRPr="00E86EE4">
        <w:rPr>
          <w:rFonts w:ascii="FrankRuehl" w:hAnsi="FrankRuehl" w:cs="FrankRuehl"/>
          <w:rtl/>
        </w:rPr>
        <w:t xml:space="preserve"> </w:t>
      </w:r>
      <w:r w:rsidRPr="00E86EE4">
        <w:rPr>
          <w:rFonts w:ascii="FrankRuehl" w:hAnsi="FrankRuehl" w:cs="FrankRuehl" w:hint="cs"/>
          <w:rtl/>
        </w:rPr>
        <w:t>שֶׁפָּגַם</w:t>
      </w:r>
      <w:r w:rsidRPr="00E86EE4">
        <w:rPr>
          <w:rFonts w:ascii="FrankRuehl" w:hAnsi="FrankRuehl" w:cs="FrankRuehl"/>
          <w:rtl/>
        </w:rPr>
        <w:t xml:space="preserve"> </w:t>
      </w:r>
      <w:r w:rsidRPr="00E86EE4">
        <w:rPr>
          <w:rFonts w:ascii="FrankRuehl" w:hAnsi="FrankRuehl" w:cs="FrankRuehl" w:hint="cs"/>
          <w:rtl/>
        </w:rPr>
        <w:t>אוֹתָהּ</w:t>
      </w:r>
      <w:r w:rsidRPr="00E86EE4">
        <w:rPr>
          <w:rFonts w:ascii="FrankRuehl" w:hAnsi="FrankRuehl" w:cs="FrankRuehl"/>
          <w:rtl/>
        </w:rPr>
        <w:t xml:space="preserve"> </w:t>
      </w:r>
      <w:r w:rsidRPr="00E86EE4">
        <w:rPr>
          <w:rFonts w:ascii="FrankRuehl" w:hAnsi="FrankRuehl" w:cs="FrankRuehl" w:hint="cs"/>
          <w:rtl/>
        </w:rPr>
        <w:t>הָרוּחַ</w:t>
      </w:r>
      <w:r w:rsidRPr="00E86EE4">
        <w:rPr>
          <w:rFonts w:ascii="FrankRuehl" w:hAnsi="FrankRuehl" w:cs="FrankRuehl"/>
          <w:rtl/>
        </w:rPr>
        <w:t xml:space="preserve"> </w:t>
      </w:r>
      <w:r w:rsidRPr="00E86EE4">
        <w:rPr>
          <w:rFonts w:ascii="FrankRuehl" w:hAnsi="FrankRuehl" w:cs="FrankRuehl" w:hint="cs"/>
          <w:rtl/>
        </w:rPr>
        <w:t>הַמְמַלֶּלֶת</w:t>
      </w:r>
      <w:r w:rsidRPr="00E86EE4">
        <w:rPr>
          <w:rFonts w:ascii="FrankRuehl" w:hAnsi="FrankRuehl" w:cs="FrankRuehl"/>
          <w:rtl/>
        </w:rPr>
        <w:t xml:space="preserve">, </w:t>
      </w:r>
      <w:r w:rsidRPr="00E86EE4">
        <w:rPr>
          <w:rFonts w:ascii="FrankRuehl" w:hAnsi="FrankRuehl" w:cs="FrankRuehl" w:hint="cs"/>
          <w:rtl/>
        </w:rPr>
        <w:t>שֶׁהִיא</w:t>
      </w:r>
      <w:r w:rsidRPr="00E86EE4">
        <w:rPr>
          <w:rFonts w:ascii="FrankRuehl" w:hAnsi="FrankRuehl" w:cs="FrankRuehl"/>
          <w:rtl/>
        </w:rPr>
        <w:t xml:space="preserve"> </w:t>
      </w:r>
      <w:r w:rsidRPr="00E86EE4">
        <w:rPr>
          <w:rFonts w:ascii="FrankRuehl" w:hAnsi="FrankRuehl" w:cs="FrankRuehl" w:hint="cs"/>
          <w:rtl/>
        </w:rPr>
        <w:t>מְתֻקֶּנֶת</w:t>
      </w:r>
      <w:r w:rsidRPr="00E86EE4">
        <w:rPr>
          <w:rFonts w:ascii="FrankRuehl" w:hAnsi="FrankRuehl" w:cs="FrankRuehl"/>
          <w:rtl/>
        </w:rPr>
        <w:t xml:space="preserve"> </w:t>
      </w:r>
      <w:r w:rsidRPr="00E86EE4">
        <w:rPr>
          <w:rFonts w:ascii="FrankRuehl" w:hAnsi="FrankRuehl" w:cs="FrankRuehl" w:hint="cs"/>
          <w:rtl/>
        </w:rPr>
        <w:t>לְדַבֵּר</w:t>
      </w:r>
      <w:r w:rsidRPr="00E86EE4">
        <w:rPr>
          <w:rFonts w:ascii="FrankRuehl" w:hAnsi="FrankRuehl" w:cs="FrankRuehl"/>
          <w:rtl/>
        </w:rPr>
        <w:t xml:space="preserve"> </w:t>
      </w:r>
      <w:r w:rsidRPr="00E86EE4">
        <w:rPr>
          <w:rFonts w:ascii="FrankRuehl" w:hAnsi="FrankRuehl" w:cs="FrankRuehl" w:hint="cs"/>
          <w:rtl/>
        </w:rPr>
        <w:t>לְמַעְלָה</w:t>
      </w:r>
      <w:r w:rsidRPr="00E86EE4">
        <w:rPr>
          <w:rFonts w:ascii="FrankRuehl" w:hAnsi="FrankRuehl" w:cs="FrankRuehl"/>
          <w:rtl/>
        </w:rPr>
        <w:t xml:space="preserve"> </w:t>
      </w:r>
      <w:r w:rsidRPr="00E86EE4">
        <w:rPr>
          <w:rFonts w:ascii="FrankRuehl" w:hAnsi="FrankRuehl" w:cs="FrankRuehl" w:hint="cs"/>
          <w:rtl/>
        </w:rPr>
        <w:t>וּלְדַבֵּר</w:t>
      </w:r>
      <w:r w:rsidRPr="00E86EE4">
        <w:rPr>
          <w:rFonts w:ascii="FrankRuehl" w:hAnsi="FrankRuehl" w:cs="FrankRuehl"/>
          <w:rtl/>
        </w:rPr>
        <w:t xml:space="preserve"> </w:t>
      </w:r>
      <w:r w:rsidRPr="00E86EE4">
        <w:rPr>
          <w:rFonts w:ascii="FrankRuehl" w:hAnsi="FrankRuehl" w:cs="FrankRuehl" w:hint="cs"/>
          <w:rtl/>
        </w:rPr>
        <w:t>לְמַטָּה</w:t>
      </w:r>
      <w:r w:rsidRPr="00E86EE4">
        <w:rPr>
          <w:rFonts w:ascii="FrankRuehl" w:hAnsi="FrankRuehl" w:cs="FrankRuehl"/>
          <w:rtl/>
        </w:rPr>
        <w:t xml:space="preserve">, </w:t>
      </w:r>
      <w:r w:rsidRPr="00E86EE4">
        <w:rPr>
          <w:rFonts w:ascii="FrankRuehl" w:hAnsi="FrankRuehl" w:cs="FrankRuehl" w:hint="cs"/>
          <w:rtl/>
        </w:rPr>
        <w:t>וְהַכֹּל</w:t>
      </w:r>
      <w:r w:rsidRPr="00E86EE4">
        <w:rPr>
          <w:rFonts w:ascii="FrankRuehl" w:hAnsi="FrankRuehl" w:cs="FrankRuehl"/>
          <w:rtl/>
        </w:rPr>
        <w:t xml:space="preserve"> </w:t>
      </w:r>
      <w:r w:rsidRPr="00E86EE4">
        <w:rPr>
          <w:rFonts w:ascii="FrankRuehl" w:hAnsi="FrankRuehl" w:cs="FrankRuehl" w:hint="cs"/>
          <w:rtl/>
        </w:rPr>
        <w:t>בִּקְדֻשָּׁה</w:t>
      </w:r>
      <w:r w:rsidRPr="00E86EE4">
        <w:rPr>
          <w:rFonts w:ascii="FrankRuehl" w:hAnsi="FrankRuehl" w:cs="FrankRuehl"/>
          <w:rtl/>
        </w:rPr>
        <w:t xml:space="preserve">. </w:t>
      </w:r>
      <w:r w:rsidRPr="00E86EE4">
        <w:rPr>
          <w:rFonts w:ascii="FrankRuehl" w:hAnsi="FrankRuehl" w:cs="FrankRuehl" w:hint="cs"/>
          <w:rtl/>
        </w:rPr>
        <w:t>כָּל</w:t>
      </w:r>
      <w:r w:rsidRPr="00E86EE4">
        <w:rPr>
          <w:rFonts w:ascii="FrankRuehl" w:hAnsi="FrankRuehl" w:cs="FrankRuehl"/>
          <w:rtl/>
        </w:rPr>
        <w:t xml:space="preserve"> </w:t>
      </w:r>
      <w:r w:rsidRPr="00E86EE4">
        <w:rPr>
          <w:rFonts w:ascii="FrankRuehl" w:hAnsi="FrankRuehl" w:cs="FrankRuehl" w:hint="cs"/>
          <w:rtl/>
        </w:rPr>
        <w:t>שֶׁכֵּן</w:t>
      </w:r>
      <w:r w:rsidRPr="00E86EE4">
        <w:rPr>
          <w:rFonts w:ascii="FrankRuehl" w:hAnsi="FrankRuehl" w:cs="FrankRuehl"/>
          <w:rtl/>
        </w:rPr>
        <w:t xml:space="preserve"> </w:t>
      </w:r>
      <w:r w:rsidRPr="00E86EE4">
        <w:rPr>
          <w:rFonts w:ascii="FrankRuehl" w:hAnsi="FrankRuehl" w:cs="FrankRuehl" w:hint="cs"/>
          <w:rtl/>
        </w:rPr>
        <w:t>אִם</w:t>
      </w:r>
      <w:r w:rsidRPr="00E86EE4">
        <w:rPr>
          <w:rFonts w:ascii="FrankRuehl" w:hAnsi="FrankRuehl" w:cs="FrankRuehl"/>
          <w:rtl/>
        </w:rPr>
        <w:t xml:space="preserve"> </w:t>
      </w:r>
      <w:r w:rsidRPr="00E86EE4">
        <w:rPr>
          <w:rFonts w:ascii="FrankRuehl" w:hAnsi="FrankRuehl" w:cs="FrankRuehl" w:hint="cs"/>
          <w:rtl/>
        </w:rPr>
        <w:t>הָעָם</w:t>
      </w:r>
      <w:r w:rsidRPr="00E86EE4">
        <w:rPr>
          <w:rFonts w:ascii="FrankRuehl" w:hAnsi="FrankRuehl" w:cs="FrankRuehl"/>
          <w:rtl/>
        </w:rPr>
        <w:t xml:space="preserve"> </w:t>
      </w:r>
      <w:r w:rsidRPr="00E86EE4">
        <w:rPr>
          <w:rFonts w:ascii="FrankRuehl" w:hAnsi="FrankRuehl" w:cs="FrankRuehl" w:hint="cs"/>
          <w:rtl/>
        </w:rPr>
        <w:t>הוֹלְכִים</w:t>
      </w:r>
      <w:r w:rsidRPr="00E86EE4">
        <w:rPr>
          <w:rFonts w:ascii="FrankRuehl" w:hAnsi="FrankRuehl" w:cs="FrankRuehl"/>
          <w:rtl/>
        </w:rPr>
        <w:t xml:space="preserve"> </w:t>
      </w:r>
      <w:r w:rsidRPr="00E86EE4">
        <w:rPr>
          <w:rFonts w:ascii="FrankRuehl" w:hAnsi="FrankRuehl" w:cs="FrankRuehl" w:hint="cs"/>
          <w:rtl/>
        </w:rPr>
        <w:t>בְּדֶרֶךְ</w:t>
      </w:r>
      <w:r w:rsidRPr="00E86EE4">
        <w:rPr>
          <w:rFonts w:ascii="FrankRuehl" w:hAnsi="FrankRuehl" w:cs="FrankRuehl"/>
          <w:rtl/>
        </w:rPr>
        <w:t xml:space="preserve"> </w:t>
      </w:r>
      <w:r w:rsidRPr="00E86EE4">
        <w:rPr>
          <w:rFonts w:ascii="FrankRuehl" w:hAnsi="FrankRuehl" w:cs="FrankRuehl" w:hint="cs"/>
          <w:rtl/>
        </w:rPr>
        <w:t>עֲקֻמָּה</w:t>
      </w:r>
      <w:r w:rsidRPr="00E86EE4">
        <w:rPr>
          <w:rFonts w:ascii="FrankRuehl" w:hAnsi="FrankRuehl" w:cs="FrankRuehl"/>
          <w:rtl/>
        </w:rPr>
        <w:t xml:space="preserve">, </w:t>
      </w:r>
      <w:r w:rsidRPr="00E86EE4">
        <w:rPr>
          <w:rFonts w:ascii="FrankRuehl" w:hAnsi="FrankRuehl" w:cs="FrankRuehl" w:hint="cs"/>
          <w:rtl/>
        </w:rPr>
        <w:t>וְהוּא</w:t>
      </w:r>
      <w:r w:rsidRPr="00E86EE4">
        <w:rPr>
          <w:rFonts w:ascii="FrankRuehl" w:hAnsi="FrankRuehl" w:cs="FrankRuehl"/>
          <w:rtl/>
        </w:rPr>
        <w:t xml:space="preserve"> </w:t>
      </w:r>
      <w:r w:rsidRPr="00E86EE4">
        <w:rPr>
          <w:rFonts w:ascii="FrankRuehl" w:hAnsi="FrankRuehl" w:cs="FrankRuehl" w:hint="cs"/>
          <w:rtl/>
        </w:rPr>
        <w:t>יָכוֹל</w:t>
      </w:r>
      <w:r w:rsidRPr="00E86EE4">
        <w:rPr>
          <w:rFonts w:ascii="FrankRuehl" w:hAnsi="FrankRuehl" w:cs="FrankRuehl"/>
          <w:rtl/>
        </w:rPr>
        <w:t xml:space="preserve"> </w:t>
      </w:r>
      <w:r w:rsidRPr="00E86EE4">
        <w:rPr>
          <w:rFonts w:ascii="FrankRuehl" w:hAnsi="FrankRuehl" w:cs="FrankRuehl" w:hint="cs"/>
          <w:rtl/>
        </w:rPr>
        <w:t>לְדַבֵּר</w:t>
      </w:r>
      <w:r w:rsidRPr="00E86EE4">
        <w:rPr>
          <w:rFonts w:ascii="FrankRuehl" w:hAnsi="FrankRuehl" w:cs="FrankRuehl"/>
          <w:rtl/>
        </w:rPr>
        <w:t xml:space="preserve"> </w:t>
      </w:r>
      <w:r w:rsidRPr="00E86EE4">
        <w:rPr>
          <w:rFonts w:ascii="FrankRuehl" w:hAnsi="FrankRuehl" w:cs="FrankRuehl" w:hint="cs"/>
          <w:rtl/>
        </w:rPr>
        <w:t>לָהֶם</w:t>
      </w:r>
      <w:r w:rsidRPr="00E86EE4">
        <w:rPr>
          <w:rFonts w:ascii="FrankRuehl" w:hAnsi="FrankRuehl" w:cs="FrankRuehl"/>
          <w:rtl/>
        </w:rPr>
        <w:t xml:space="preserve"> </w:t>
      </w:r>
      <w:r w:rsidRPr="00E86EE4">
        <w:rPr>
          <w:rFonts w:ascii="FrankRuehl" w:hAnsi="FrankRuehl" w:cs="FrankRuehl" w:hint="cs"/>
          <w:rtl/>
        </w:rPr>
        <w:t>וּלְהוֹכִיחַ</w:t>
      </w:r>
      <w:r w:rsidRPr="00E86EE4">
        <w:rPr>
          <w:rFonts w:ascii="FrankRuehl" w:hAnsi="FrankRuehl" w:cs="FrankRuehl"/>
          <w:rtl/>
        </w:rPr>
        <w:t xml:space="preserve"> </w:t>
      </w:r>
      <w:r w:rsidRPr="00E86EE4">
        <w:rPr>
          <w:rFonts w:ascii="FrankRuehl" w:hAnsi="FrankRuehl" w:cs="FrankRuehl" w:hint="cs"/>
          <w:rtl/>
        </w:rPr>
        <w:t>אוֹתָם</w:t>
      </w:r>
      <w:r w:rsidRPr="00E86EE4">
        <w:rPr>
          <w:rFonts w:ascii="FrankRuehl" w:hAnsi="FrankRuehl" w:cs="FrankRuehl"/>
          <w:rtl/>
        </w:rPr>
        <w:t xml:space="preserve">, </w:t>
      </w:r>
      <w:r w:rsidRPr="00E86EE4">
        <w:rPr>
          <w:rFonts w:ascii="FrankRuehl" w:hAnsi="FrankRuehl" w:cs="FrankRuehl" w:hint="cs"/>
          <w:rtl/>
        </w:rPr>
        <w:t>וְשׁוֹתֵק</w:t>
      </w:r>
      <w:r w:rsidRPr="00E86EE4">
        <w:rPr>
          <w:rFonts w:ascii="FrankRuehl" w:hAnsi="FrankRuehl" w:cs="FrankRuehl"/>
          <w:rtl/>
        </w:rPr>
        <w:t xml:space="preserve"> </w:t>
      </w:r>
      <w:r w:rsidRPr="00E86EE4">
        <w:rPr>
          <w:rFonts w:ascii="FrankRuehl" w:hAnsi="FrankRuehl" w:cs="FrankRuehl" w:hint="cs"/>
          <w:rtl/>
        </w:rPr>
        <w:t>וְלֹא</w:t>
      </w:r>
      <w:r w:rsidRPr="00E86EE4">
        <w:rPr>
          <w:rFonts w:ascii="FrankRuehl" w:hAnsi="FrankRuehl" w:cs="FrankRuehl"/>
          <w:rtl/>
        </w:rPr>
        <w:t xml:space="preserve"> </w:t>
      </w:r>
      <w:r w:rsidRPr="00E86EE4">
        <w:rPr>
          <w:rFonts w:ascii="FrankRuehl" w:hAnsi="FrankRuehl" w:cs="FrankRuehl" w:hint="cs"/>
          <w:rtl/>
        </w:rPr>
        <w:t>מְדַבֵּר</w:t>
      </w:r>
      <w:r w:rsidRPr="00E86EE4">
        <w:rPr>
          <w:rFonts w:ascii="FrankRuehl" w:hAnsi="FrankRuehl" w:cs="FrankRuehl"/>
          <w:rtl/>
        </w:rPr>
        <w:t xml:space="preserve">, </w:t>
      </w:r>
      <w:r w:rsidRPr="00E86EE4">
        <w:rPr>
          <w:rFonts w:ascii="FrankRuehl" w:hAnsi="FrankRuehl" w:cs="FrankRuehl" w:hint="cs"/>
          <w:rtl/>
        </w:rPr>
        <w:t>כְּמוֹ</w:t>
      </w:r>
      <w:r w:rsidRPr="00E86EE4">
        <w:rPr>
          <w:rFonts w:ascii="FrankRuehl" w:hAnsi="FrankRuehl" w:cs="FrankRuehl"/>
          <w:rtl/>
        </w:rPr>
        <w:t xml:space="preserve"> </w:t>
      </w:r>
      <w:r w:rsidRPr="00E86EE4">
        <w:rPr>
          <w:rFonts w:ascii="FrankRuehl" w:hAnsi="FrankRuehl" w:cs="FrankRuehl" w:hint="cs"/>
          <w:rtl/>
        </w:rPr>
        <w:t>שֶׁאָמַרְנוּ</w:t>
      </w:r>
      <w:r w:rsidRPr="00E86EE4">
        <w:rPr>
          <w:rFonts w:ascii="FrankRuehl" w:hAnsi="FrankRuehl" w:cs="FrankRuehl"/>
          <w:rtl/>
        </w:rPr>
        <w:t xml:space="preserve"> </w:t>
      </w:r>
      <w:r w:rsidRPr="00E86EE4">
        <w:rPr>
          <w:rFonts w:ascii="FrankRuehl" w:hAnsi="FrankRuehl" w:cs="FrankRuehl" w:hint="cs"/>
          <w:rtl/>
        </w:rPr>
        <w:t>שֶׁכָּתוּב</w:t>
      </w:r>
      <w:r w:rsidRPr="00E86EE4">
        <w:rPr>
          <w:rFonts w:ascii="FrankRuehl" w:hAnsi="FrankRuehl" w:cs="FrankRuehl"/>
          <w:rtl/>
        </w:rPr>
        <w:t xml:space="preserve"> </w:t>
      </w:r>
      <w:r w:rsidRPr="00E86EE4">
        <w:rPr>
          <w:rFonts w:ascii="FrankRuehl" w:hAnsi="FrankRuehl" w:cs="FrankRuehl" w:hint="cs"/>
          <w:rtl/>
        </w:rPr>
        <w:t>נֶאֱלַמְתִּי</w:t>
      </w:r>
      <w:r w:rsidRPr="00E86EE4">
        <w:rPr>
          <w:rFonts w:ascii="FrankRuehl" w:hAnsi="FrankRuehl" w:cs="FrankRuehl"/>
          <w:rtl/>
        </w:rPr>
        <w:t xml:space="preserve"> </w:t>
      </w:r>
      <w:r w:rsidRPr="00E86EE4">
        <w:rPr>
          <w:rFonts w:ascii="FrankRuehl" w:hAnsi="FrankRuehl" w:cs="FrankRuehl" w:hint="cs"/>
          <w:rtl/>
        </w:rPr>
        <w:t>דוּמִיָּה</w:t>
      </w:r>
      <w:r w:rsidRPr="00E86EE4">
        <w:rPr>
          <w:rFonts w:ascii="FrankRuehl" w:hAnsi="FrankRuehl" w:cs="FrankRuehl"/>
          <w:rtl/>
        </w:rPr>
        <w:t xml:space="preserve"> </w:t>
      </w:r>
      <w:r w:rsidRPr="00E86EE4">
        <w:rPr>
          <w:rFonts w:ascii="FrankRuehl" w:hAnsi="FrankRuehl" w:cs="FrankRuehl" w:hint="cs"/>
          <w:rtl/>
        </w:rPr>
        <w:t>הֶחֱשֵׁיתִי</w:t>
      </w:r>
      <w:r w:rsidRPr="00E86EE4">
        <w:rPr>
          <w:rFonts w:ascii="FrankRuehl" w:hAnsi="FrankRuehl" w:cs="FrankRuehl"/>
          <w:rtl/>
        </w:rPr>
        <w:t xml:space="preserve"> </w:t>
      </w:r>
      <w:r w:rsidRPr="00E86EE4">
        <w:rPr>
          <w:rFonts w:ascii="FrankRuehl" w:hAnsi="FrankRuehl" w:cs="FrankRuehl" w:hint="cs"/>
          <w:rtl/>
        </w:rPr>
        <w:t>מִטּוֹב</w:t>
      </w:r>
      <w:r w:rsidRPr="00E86EE4">
        <w:rPr>
          <w:rFonts w:ascii="FrankRuehl" w:hAnsi="FrankRuehl" w:cs="FrankRuehl"/>
          <w:rtl/>
        </w:rPr>
        <w:t xml:space="preserve"> </w:t>
      </w:r>
      <w:r w:rsidRPr="00E86EE4">
        <w:rPr>
          <w:rFonts w:ascii="FrankRuehl" w:hAnsi="FrankRuehl" w:cs="FrankRuehl" w:hint="cs"/>
          <w:rtl/>
        </w:rPr>
        <w:t>וּכְאֵבִי</w:t>
      </w:r>
      <w:r w:rsidRPr="00E86EE4">
        <w:rPr>
          <w:rFonts w:ascii="FrankRuehl" w:hAnsi="FrankRuehl" w:cs="FrankRuehl"/>
          <w:rtl/>
        </w:rPr>
        <w:t xml:space="preserve"> </w:t>
      </w:r>
      <w:r w:rsidRPr="00E86EE4">
        <w:rPr>
          <w:rFonts w:ascii="FrankRuehl" w:hAnsi="FrankRuehl" w:cs="FrankRuehl" w:hint="cs"/>
          <w:rtl/>
        </w:rPr>
        <w:t>נֶעְכָּר (זוהר מתורגם ויקרא פרשת תזריע דף מו ע"ב).</w:t>
      </w:r>
    </w:p>
  </w:footnote>
  <w:footnote w:id="88">
    <w:p w14:paraId="7307F65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זרע יצחק יש ב' מיני יסורים הבאים על הבני אדם: א' הוא ע"י עון, דאין יסורין בלא עון, והאחרון הכביד עון ביטול תורה דאין בני אדם יוכל לצאת ידי חובה מצוה זו כראוי. ב' מי שהוא מתנהג כראוי בדברי תורה וידע איניש בנפשיה דאין לו עון אשר חטא מצד זה כלל ומכ"ש בשאר מצות, וקא חזינן שמביא עליו ייסורין אז הם ייסורין של אהבה להרבות שכרו לעולם הבא.</w:t>
      </w:r>
    </w:p>
  </w:footnote>
  <w:footnote w:id="89">
    <w:p w14:paraId="13828B6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אבל הקב"ה אינו כן נתן להם תורה לישראל ושמח וכו'.</w:t>
      </w:r>
    </w:p>
  </w:footnote>
  <w:footnote w:id="90">
    <w:p w14:paraId="122AA49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שהרי הקב"ה מזהירם מלעזוב אותה ומשבחה לפניהם בלקח טוב אחר שנתנה להם.</w:t>
      </w:r>
    </w:p>
  </w:footnote>
  <w:footnote w:id="91">
    <w:p w14:paraId="08F91B36" w14:textId="3171C1A4"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קכ"א ע"א. כתב בזכות אבות מה הלשון אומרת טובות? דמי לא ידע בכל אלא כי טובות הנה ומה הוצרך לזה ? אפשר שבא לרמוז  דכיון דכתיב 'שונא מתנותך יחיה', איך נתן הקב"ה אלו המתנות לישראל דמודה שאינו אוהב אותם ח"ו דלא בעי שיחיו. ותירץ דמ"ש  שונא מתנות יחיה היינו כשהנותן אינו מגיע לו שום טובת הנאה ע"י המקבל המתנה. אבל כשמגיע לו איזה טובה אינו בכלל זה. ודימו זה למאי דקי"ל כאשה שנתנה מתנה לאדם חשוב דהוי קידושין ע"י שמקבל ממנה דהוי לה הנאה בזה, ובההיא הנאה מקדש וחשיב כאלו היא קבלה ממנו. וה"נ ע"י שקבלו ישראל את התורה, יגיע בזה להשי"ת הנאה מרובה שע"י מתקיים עולמו. וגם ע"י קיום התורה והמצות ישמח ויגל כבודו, גילה אחר גילה וגם ע"י ארץ ישראלדיש מצות התלוים באר ומקום מנוחתו בבית המקדש וגם בעולם הבא יושב הקב"ה ומשתעשע עם הצדיקים. וכיון שבכולם יש טובה והנאה לאבינו שבשמים שפיר עדיף לישראל לקבולינהו ואינם כסוג שונא מתנות יחיה. יעויין שם באריכות.  </w:t>
      </w:r>
    </w:p>
  </w:footnote>
  <w:footnote w:id="92">
    <w:p w14:paraId="57959EB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רש"י פירש שמי דהוו להו בנים ומתו אלו ייסורין של אהבה, שאבלות מכפרת על עונותיו עכ"ל. ומכאן יוצא שלמי שאין בנים כלל לא הוו יסורין של אהבה. התוס' הקשו שהרי ישנם כמה צדיקים שלא היו להם בנים כגון יהושע. ויוצא מדבריהם דאף בצדיקים עצמם לפעמים בא להם יסוריין שאינם של אהבה. ומזה שרב יוחנן אומר שבנים אינם יסורין של אהבה משמע שכאשר אין בנים זה כלל וכלל לא יסורין של אהבה. ובדברי רש"י שכתב שאבלות מכפרת וכו' לכאורה קשה שמשמע שיש לו עוונות לכפר עליהם. וא"כ לא הוו יסורין של אהבה. שהרי פירש לעיל דייסורין של אהבה הקב"ה מייסרו בלי שום עבירה כדי להרבות שכרו. הכותב על עין יעקב מתרץ דמי שהיה לו בנים ומתו סובל ב' מיני יסורין: הא' אבילות וצער לראות במיתתם, והב' שהולך ערירי. ואם יש לו עון הוא מתכפר ברוב צערו ואבלותו על המיתה בלבד ולזה כיון רש"י באומרו 'שאבלות מכפרת עוונותיו'. ועדיין נשאר לו צער הב' שהולך ערירי, וזה נחשב לייסורין של אהבה. אשר על כן באו ללמד באומרם שאין לך אדם בלי ייסורין, פירוש שיש כמה מיני ייסורין בעולם, יש מהם שבאים על גופו ממש כמו נגעים בצינעא, ויש שבאים על בניו. ותדע אי מיניהו עדיפה, אשרי אדם שייסורין באים עליו היינו על גופו ממש, דייקא לאפוקי שלא יבואו על בניו, חדא שייסורין אלו לאו כולם קרויים מאהבה, ועוד שלא ילך ערירי.מוטב שהייסורין יכנסו בו ולא בבניו,, כדכתיב "אשרי הגבר אשר תייסרינו יה' " וכו' , ומילת "תייסרינו" דייקא שכל הייסורין באים עליו ולא על בניו מהכי טעמא.</w:t>
      </w:r>
    </w:p>
  </w:footnote>
  <w:footnote w:id="93">
    <w:p w14:paraId="21F7946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חזקיה המלך ראה מלכים ב' פרק ב'.</w:t>
      </w:r>
    </w:p>
  </w:footnote>
  <w:footnote w:id="94">
    <w:p w14:paraId="3203E6F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מלשון אפיש (הרבה).</w:t>
      </w:r>
    </w:p>
  </w:footnote>
  <w:footnote w:id="95">
    <w:p w14:paraId="5ABF6AA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וזה מתאים לזה שרבי אליעזר בכה, שרבי יוחנן חשב שהוא בוכה כי לא למד מספיק (אחד הממעיט).</w:t>
      </w:r>
    </w:p>
  </w:footnote>
  <w:footnote w:id="96">
    <w:p w14:paraId="7C6AED2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נאמר בעולת בהמה ריח ניחוח (אחד המרבה) ונאמר במנחה ריח ניחוח (אחד הממעיט) שניהם שוין ובלבד שיכוין לבו לשמים. ולכן התחיל באחד המרבה (מנחות קי ע"א).</w:t>
      </w:r>
    </w:p>
  </w:footnote>
  <w:footnote w:id="97">
    <w:p w14:paraId="2D19716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שניהם.</w:t>
      </w:r>
    </w:p>
  </w:footnote>
  <w:footnote w:id="98">
    <w:p w14:paraId="44211E2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שהחידוש של רש"י שהתחיל באחד המרבה כיוון שזה נכתב בקורבנות, ואצלינו זה לא באותו סדר כי זה דרך הלשון (ביטוי לשוני).</w:t>
      </w:r>
    </w:p>
  </w:footnote>
  <w:footnote w:id="99">
    <w:p w14:paraId="458F1A9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מלשון תכלית (סיכום) הדברים.</w:t>
      </w:r>
    </w:p>
  </w:footnote>
  <w:footnote w:id="100">
    <w:p w14:paraId="1DFC94F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שמתו לו עשרה בנים.</w:t>
      </w:r>
    </w:p>
  </w:footnote>
  <w:footnote w:id="101">
    <w:p w14:paraId="7DEC57D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תכלית (סיכום) הדברים.</w:t>
      </w:r>
    </w:p>
  </w:footnote>
  <w:footnote w:id="102">
    <w:p w14:paraId="6EF3D50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על האי שופרא דבלי בעפרא.</w:t>
      </w:r>
    </w:p>
  </w:footnote>
  <w:footnote w:id="103">
    <w:p w14:paraId="1B41929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הכוונה שלא.</w:t>
      </w:r>
    </w:p>
  </w:footnote>
  <w:footnote w:id="104">
    <w:p w14:paraId="3DA090B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בבא מציעא פד ע"א.</w:t>
      </w:r>
    </w:p>
  </w:footnote>
  <w:footnote w:id="105">
    <w:p w14:paraId="53DD176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ביופיו שלו.</w:t>
      </w:r>
    </w:p>
  </w:footnote>
  <w:footnote w:id="106">
    <w:p w14:paraId="63D85AA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ליעיין מר במיליה.</w:t>
      </w:r>
    </w:p>
  </w:footnote>
  <w:footnote w:id="107">
    <w:p w14:paraId="7E19CED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הט"ז.</w:t>
      </w:r>
    </w:p>
  </w:footnote>
  <w:footnote w:id="108">
    <w:p w14:paraId="3F22089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לרחובה.</w:t>
      </w:r>
    </w:p>
  </w:footnote>
  <w:footnote w:id="109">
    <w:p w14:paraId="17AF8E8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באות ז'.</w:t>
      </w:r>
    </w:p>
  </w:footnote>
  <w:footnote w:id="110">
    <w:p w14:paraId="44FA869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של הרא"ש.</w:t>
      </w:r>
    </w:p>
  </w:footnote>
  <w:footnote w:id="111">
    <w:p w14:paraId="5A0A0A4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סעיף יז.</w:t>
      </w:r>
    </w:p>
  </w:footnote>
  <w:footnote w:id="112">
    <w:p w14:paraId="4E38FAD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ראה סימן צ' בבאר הגולה.</w:t>
      </w:r>
    </w:p>
  </w:footnote>
  <w:footnote w:id="113">
    <w:p w14:paraId="7AFBFB0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סעיף ו'.</w:t>
      </w:r>
    </w:p>
  </w:footnote>
  <w:footnote w:id="114">
    <w:p w14:paraId="2FD9E4C1" w14:textId="77777777" w:rsidR="00556A18" w:rsidRPr="00965BF2" w:rsidRDefault="00556A18" w:rsidP="00927074">
      <w:pPr>
        <w:pStyle w:val="a3"/>
        <w:jc w:val="both"/>
        <w:rPr>
          <w:rFonts w:ascii="FrankRuehl" w:hAnsi="FrankRuehl" w:cs="FrankRuehl"/>
          <w:rtl/>
        </w:rPr>
      </w:pPr>
      <w:r w:rsidRPr="00965BF2">
        <w:rPr>
          <w:rFonts w:ascii="FrankRuehl" w:hAnsi="FrankRuehl" w:cs="FrankRuehl"/>
        </w:rPr>
        <w:footnoteRef/>
      </w:r>
      <w:r w:rsidRPr="00965BF2">
        <w:rPr>
          <w:rFonts w:ascii="FrankRuehl" w:hAnsi="FrankRuehl" w:cs="FrankRuehl"/>
          <w:rtl/>
        </w:rPr>
        <w:t xml:space="preserve"> מהרש"א פירש כתוב (בבא בתקא כה ע"ב) הרוצה להחכים ידרים ולהעשיר יצפין וכו', שיש לאדם להתפלל ולצדד לצפון או לדרום, דהיינו שיתן לו השי"ת בנים חכמים בתורה ועשירים, זה שאמר אלא אימה לפני מטתו, היינו סמוך לשכיבה בלילה להתפלל מקודם על שיתן לו הקב"ה בנים ושתהא מטתו נתונה בין צפון וכו', הלשון משמע דהיינו ממילא כשתתקבל תפלתו שיהיו חכמים בתורה ועשירים, ממילא יהיו זכרים. דבאשה לא שייכא חכמה, כדאמר דאסור ללמדה תורה ולא שייכא בה עשירות דמזלה אזיל לפי האיש כמ"ש בנדה (לא ע"ב) נקבה נקיה באה.</w:t>
      </w:r>
    </w:p>
  </w:footnote>
  <w:footnote w:id="115">
    <w:p w14:paraId="5529965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בבא בתרא קטז ע"א.</w:t>
      </w:r>
    </w:p>
  </w:footnote>
  <w:footnote w:id="116">
    <w:p w14:paraId="3779FD8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צפניה א,טו.</w:t>
      </w:r>
    </w:p>
  </w:footnote>
  <w:footnote w:id="117">
    <w:p w14:paraId="5DFFB6B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במדבר כז,ח.</w:t>
      </w:r>
    </w:p>
  </w:footnote>
  <w:footnote w:id="118">
    <w:p w14:paraId="3610D3A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מדוע רב נחמן בר יצחק לא למד מהפסוק של רבקה שאשתו יולדת תומים ?</w:t>
      </w:r>
    </w:p>
  </w:footnote>
  <w:footnote w:id="119">
    <w:p w14:paraId="3E93C93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בראשית כה,כב.</w:t>
      </w:r>
    </w:p>
  </w:footnote>
  <w:footnote w:id="120">
    <w:p w14:paraId="469A206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צריך להוסיף "את".</w:t>
      </w:r>
    </w:p>
  </w:footnote>
  <w:footnote w:id="121">
    <w:p w14:paraId="21D949A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בעין יעקב.</w:t>
      </w:r>
    </w:p>
  </w:footnote>
  <w:footnote w:id="122">
    <w:p w14:paraId="27EBAE1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ברכות ח ע"א.</w:t>
      </w:r>
    </w:p>
  </w:footnote>
  <w:footnote w:id="123">
    <w:p w14:paraId="1783609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איוב לו, ה.</w:t>
      </w:r>
    </w:p>
  </w:footnote>
  <w:footnote w:id="124">
    <w:p w14:paraId="261D0A0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הלכה ג'.</w:t>
      </w:r>
    </w:p>
  </w:footnote>
  <w:footnote w:id="125">
    <w:p w14:paraId="43155B9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ספר שבו יש ביאור רחב על ספר תולדות אדם וחוה לרבינו ירוחם מפרובינצא זצ"ל.</w:t>
      </w:r>
    </w:p>
  </w:footnote>
  <w:footnote w:id="126">
    <w:p w14:paraId="2568B06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ברכות ז ע"ב.</w:t>
      </w:r>
    </w:p>
  </w:footnote>
  <w:footnote w:id="127">
    <w:p w14:paraId="3C43A6B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סט, יד.</w:t>
      </w:r>
    </w:p>
  </w:footnote>
  <w:footnote w:id="128">
    <w:p w14:paraId="4E85C332" w14:textId="6302ED0E" w:rsidR="00556A18" w:rsidRDefault="00556A18" w:rsidP="00AE6553">
      <w:pPr>
        <w:pStyle w:val="a3"/>
        <w:jc w:val="both"/>
      </w:pPr>
      <w:r>
        <w:rPr>
          <w:rStyle w:val="a5"/>
        </w:rPr>
        <w:footnoteRef/>
      </w:r>
      <w:r w:rsidRPr="00AE6553">
        <w:rPr>
          <w:rFonts w:ascii="FrankRuehl" w:hAnsi="FrankRuehl" w:cs="FrankRuehl"/>
          <w:rtl/>
        </w:rPr>
        <w:t xml:space="preserve"> </w:t>
      </w:r>
      <w:r w:rsidRPr="00AE6553">
        <w:rPr>
          <w:rFonts w:ascii="FrankRuehl" w:hAnsi="FrankRuehl" w:cs="FrankRuehl" w:hint="cs"/>
          <w:rtl/>
        </w:rPr>
        <w:t>וְאָז</w:t>
      </w:r>
      <w:r w:rsidRPr="00AE6553">
        <w:rPr>
          <w:rFonts w:ascii="FrankRuehl" w:hAnsi="FrankRuehl" w:cs="FrankRuehl"/>
          <w:rtl/>
        </w:rPr>
        <w:t xml:space="preserve"> </w:t>
      </w:r>
      <w:r w:rsidRPr="00AE6553">
        <w:rPr>
          <w:rFonts w:ascii="FrankRuehl" w:hAnsi="FrankRuehl" w:cs="FrankRuehl" w:hint="cs"/>
          <w:rtl/>
        </w:rPr>
        <w:t>הָעָם</w:t>
      </w:r>
      <w:r w:rsidRPr="00AE6553">
        <w:rPr>
          <w:rFonts w:ascii="FrankRuehl" w:hAnsi="FrankRuehl" w:cs="FrankRuehl"/>
          <w:rtl/>
        </w:rPr>
        <w:t xml:space="preserve"> </w:t>
      </w:r>
      <w:r w:rsidRPr="00AE6553">
        <w:rPr>
          <w:rFonts w:ascii="FrankRuehl" w:hAnsi="FrankRuehl" w:cs="FrankRuehl" w:hint="cs"/>
          <w:rtl/>
        </w:rPr>
        <w:t>הַקָּדוֹשׁ</w:t>
      </w:r>
      <w:r w:rsidRPr="00AE6553">
        <w:rPr>
          <w:rFonts w:ascii="FrankRuehl" w:hAnsi="FrankRuehl" w:cs="FrankRuehl"/>
          <w:rtl/>
        </w:rPr>
        <w:t xml:space="preserve"> </w:t>
      </w:r>
      <w:r w:rsidRPr="00AE6553">
        <w:rPr>
          <w:rFonts w:ascii="FrankRuehl" w:hAnsi="FrankRuehl" w:cs="FrankRuehl" w:hint="cs"/>
          <w:rtl/>
        </w:rPr>
        <w:t>רוֹצִים</w:t>
      </w:r>
      <w:r w:rsidRPr="00AE6553">
        <w:rPr>
          <w:rFonts w:ascii="FrankRuehl" w:hAnsi="FrankRuehl" w:cs="FrankRuehl"/>
          <w:rtl/>
        </w:rPr>
        <w:t xml:space="preserve"> </w:t>
      </w:r>
      <w:r w:rsidRPr="00AE6553">
        <w:rPr>
          <w:rFonts w:ascii="FrankRuehl" w:hAnsi="FrankRuehl" w:cs="FrankRuehl" w:hint="cs"/>
          <w:rtl/>
        </w:rPr>
        <w:t>לְהִתְחַבֵּר</w:t>
      </w:r>
      <w:r w:rsidRPr="00AE6553">
        <w:rPr>
          <w:rFonts w:ascii="FrankRuehl" w:hAnsi="FrankRuehl" w:cs="FrankRuehl"/>
          <w:rtl/>
        </w:rPr>
        <w:t xml:space="preserve"> </w:t>
      </w:r>
      <w:r w:rsidRPr="00AE6553">
        <w:rPr>
          <w:rFonts w:ascii="FrankRuehl" w:hAnsi="FrankRuehl" w:cs="FrankRuehl" w:hint="cs"/>
          <w:rtl/>
        </w:rPr>
        <w:t>וּלְהִכָּנֵס</w:t>
      </w:r>
      <w:r w:rsidRPr="00AE6553">
        <w:rPr>
          <w:rFonts w:ascii="FrankRuehl" w:hAnsi="FrankRuehl" w:cs="FrankRuehl"/>
          <w:rtl/>
        </w:rPr>
        <w:t xml:space="preserve"> </w:t>
      </w:r>
      <w:r w:rsidRPr="00AE6553">
        <w:rPr>
          <w:rFonts w:ascii="FrankRuehl" w:hAnsi="FrankRuehl" w:cs="FrankRuehl" w:hint="cs"/>
          <w:rtl/>
        </w:rPr>
        <w:t>לְבֵית</w:t>
      </w:r>
      <w:r w:rsidRPr="00AE6553">
        <w:rPr>
          <w:rFonts w:ascii="FrankRuehl" w:hAnsi="FrankRuehl" w:cs="FrankRuehl"/>
          <w:rtl/>
        </w:rPr>
        <w:t xml:space="preserve"> </w:t>
      </w:r>
      <w:r w:rsidRPr="00AE6553">
        <w:rPr>
          <w:rFonts w:ascii="FrankRuehl" w:hAnsi="FrankRuehl" w:cs="FrankRuehl" w:hint="cs"/>
          <w:rtl/>
        </w:rPr>
        <w:t>הַכְּנֶסֶת</w:t>
      </w:r>
      <w:r w:rsidRPr="00AE6553">
        <w:rPr>
          <w:rFonts w:ascii="FrankRuehl" w:hAnsi="FrankRuehl" w:cs="FrankRuehl"/>
          <w:rtl/>
        </w:rPr>
        <w:t xml:space="preserve">, </w:t>
      </w:r>
      <w:r w:rsidRPr="00AE6553">
        <w:rPr>
          <w:rFonts w:ascii="FrankRuehl" w:hAnsi="FrankRuehl" w:cs="FrankRuehl" w:hint="cs"/>
          <w:rtl/>
        </w:rPr>
        <w:t>וְכָל</w:t>
      </w:r>
      <w:r w:rsidRPr="00AE6553">
        <w:rPr>
          <w:rFonts w:ascii="FrankRuehl" w:hAnsi="FrankRuehl" w:cs="FrankRuehl"/>
          <w:rtl/>
        </w:rPr>
        <w:t xml:space="preserve"> </w:t>
      </w:r>
      <w:r w:rsidRPr="00AE6553">
        <w:rPr>
          <w:rFonts w:ascii="FrankRuehl" w:hAnsi="FrankRuehl" w:cs="FrankRuehl" w:hint="cs"/>
          <w:rtl/>
        </w:rPr>
        <w:t>מִי</w:t>
      </w:r>
      <w:r w:rsidRPr="00AE6553">
        <w:rPr>
          <w:rFonts w:ascii="FrankRuehl" w:hAnsi="FrankRuehl" w:cs="FrankRuehl"/>
          <w:rtl/>
        </w:rPr>
        <w:t xml:space="preserve"> </w:t>
      </w:r>
      <w:r w:rsidRPr="00AE6553">
        <w:rPr>
          <w:rFonts w:ascii="FrankRuehl" w:hAnsi="FrankRuehl" w:cs="FrankRuehl" w:hint="cs"/>
          <w:rtl/>
        </w:rPr>
        <w:t>שֶׁמַּקְדִּים</w:t>
      </w:r>
      <w:r w:rsidRPr="00AE6553">
        <w:rPr>
          <w:rFonts w:ascii="FrankRuehl" w:hAnsi="FrankRuehl" w:cs="FrankRuehl"/>
          <w:rtl/>
        </w:rPr>
        <w:t xml:space="preserve"> </w:t>
      </w:r>
      <w:r w:rsidRPr="00AE6553">
        <w:rPr>
          <w:rFonts w:ascii="FrankRuehl" w:hAnsi="FrankRuehl" w:cs="FrankRuehl" w:hint="cs"/>
          <w:rtl/>
        </w:rPr>
        <w:t>בָּרִאשׁוֹנָה</w:t>
      </w:r>
      <w:r w:rsidRPr="00AE6553">
        <w:rPr>
          <w:rFonts w:ascii="FrankRuehl" w:hAnsi="FrankRuehl" w:cs="FrankRuehl"/>
          <w:rtl/>
        </w:rPr>
        <w:t xml:space="preserve">, </w:t>
      </w:r>
      <w:r w:rsidRPr="00AE6553">
        <w:rPr>
          <w:rFonts w:ascii="FrankRuehl" w:hAnsi="FrankRuehl" w:cs="FrankRuehl" w:hint="cs"/>
          <w:rtl/>
        </w:rPr>
        <w:t>מִתְחַבֵּר</w:t>
      </w:r>
      <w:r w:rsidRPr="00AE6553">
        <w:rPr>
          <w:rFonts w:ascii="FrankRuehl" w:hAnsi="FrankRuehl" w:cs="FrankRuehl"/>
          <w:rtl/>
        </w:rPr>
        <w:t xml:space="preserve"> </w:t>
      </w:r>
      <w:r w:rsidRPr="00AE6553">
        <w:rPr>
          <w:rFonts w:ascii="FrankRuehl" w:hAnsi="FrankRuehl" w:cs="FrankRuehl" w:hint="cs"/>
          <w:rtl/>
        </w:rPr>
        <w:t>עִם</w:t>
      </w:r>
      <w:r w:rsidRPr="00AE6553">
        <w:rPr>
          <w:rFonts w:ascii="FrankRuehl" w:hAnsi="FrankRuehl" w:cs="FrankRuehl"/>
          <w:rtl/>
        </w:rPr>
        <w:t xml:space="preserve"> </w:t>
      </w:r>
      <w:r w:rsidRPr="00AE6553">
        <w:rPr>
          <w:rFonts w:ascii="FrankRuehl" w:hAnsi="FrankRuehl" w:cs="FrankRuehl" w:hint="cs"/>
          <w:rtl/>
        </w:rPr>
        <w:t>הַשְּׁכִינָה</w:t>
      </w:r>
      <w:r w:rsidRPr="00AE6553">
        <w:rPr>
          <w:rFonts w:ascii="FrankRuehl" w:hAnsi="FrankRuehl" w:cs="FrankRuehl"/>
          <w:rtl/>
        </w:rPr>
        <w:t xml:space="preserve"> </w:t>
      </w:r>
      <w:r w:rsidRPr="00AE6553">
        <w:rPr>
          <w:rFonts w:ascii="FrankRuehl" w:hAnsi="FrankRuehl" w:cs="FrankRuehl" w:hint="cs"/>
          <w:rtl/>
        </w:rPr>
        <w:t>בְּחִבּוּר</w:t>
      </w:r>
      <w:r w:rsidRPr="00AE6553">
        <w:rPr>
          <w:rFonts w:ascii="FrankRuehl" w:hAnsi="FrankRuehl" w:cs="FrankRuehl"/>
          <w:rtl/>
        </w:rPr>
        <w:t xml:space="preserve"> </w:t>
      </w:r>
      <w:r w:rsidRPr="00AE6553">
        <w:rPr>
          <w:rFonts w:ascii="FrankRuehl" w:hAnsi="FrankRuehl" w:cs="FrankRuehl" w:hint="cs"/>
          <w:rtl/>
        </w:rPr>
        <w:t>אֶחָד</w:t>
      </w:r>
      <w:r w:rsidRPr="00AE6553">
        <w:rPr>
          <w:rFonts w:ascii="FrankRuehl" w:hAnsi="FrankRuehl" w:cs="FrankRuehl"/>
          <w:rtl/>
        </w:rPr>
        <w:t xml:space="preserve">. </w:t>
      </w:r>
      <w:r w:rsidRPr="00AE6553">
        <w:rPr>
          <w:rFonts w:ascii="FrankRuehl" w:hAnsi="FrankRuehl" w:cs="FrankRuehl" w:hint="cs"/>
          <w:rtl/>
        </w:rPr>
        <w:t>בּא</w:t>
      </w:r>
      <w:r w:rsidRPr="00AE6553">
        <w:rPr>
          <w:rFonts w:ascii="FrankRuehl" w:hAnsi="FrankRuehl" w:cs="FrankRuehl"/>
          <w:rtl/>
        </w:rPr>
        <w:t xml:space="preserve"> </w:t>
      </w:r>
      <w:r w:rsidRPr="00AE6553">
        <w:rPr>
          <w:rFonts w:ascii="FrankRuehl" w:hAnsi="FrankRuehl" w:cs="FrankRuehl" w:hint="cs"/>
          <w:rtl/>
        </w:rPr>
        <w:t>וּרְאֵה</w:t>
      </w:r>
      <w:r w:rsidRPr="00AE6553">
        <w:rPr>
          <w:rFonts w:ascii="FrankRuehl" w:hAnsi="FrankRuehl" w:cs="FrankRuehl"/>
          <w:rtl/>
        </w:rPr>
        <w:t xml:space="preserve">, </w:t>
      </w:r>
      <w:r w:rsidRPr="00AE6553">
        <w:rPr>
          <w:rFonts w:ascii="FrankRuehl" w:hAnsi="FrankRuehl" w:cs="FrankRuehl" w:hint="cs"/>
          <w:rtl/>
        </w:rPr>
        <w:t>אוֹתוֹ</w:t>
      </w:r>
      <w:r w:rsidRPr="00AE6553">
        <w:rPr>
          <w:rFonts w:ascii="FrankRuehl" w:hAnsi="FrankRuehl" w:cs="FrankRuehl"/>
          <w:rtl/>
        </w:rPr>
        <w:t xml:space="preserve"> </w:t>
      </w:r>
      <w:r w:rsidRPr="00AE6553">
        <w:rPr>
          <w:rFonts w:ascii="FrankRuehl" w:hAnsi="FrankRuehl" w:cs="FrankRuehl" w:hint="cs"/>
          <w:rtl/>
        </w:rPr>
        <w:t>רִאשׁוֹן</w:t>
      </w:r>
      <w:r w:rsidRPr="00AE6553">
        <w:rPr>
          <w:rFonts w:ascii="FrankRuehl" w:hAnsi="FrankRuehl" w:cs="FrankRuehl"/>
          <w:rtl/>
        </w:rPr>
        <w:t xml:space="preserve"> </w:t>
      </w:r>
      <w:r w:rsidRPr="00AE6553">
        <w:rPr>
          <w:rFonts w:ascii="FrankRuehl" w:hAnsi="FrankRuehl" w:cs="FrankRuehl" w:hint="cs"/>
          <w:rtl/>
        </w:rPr>
        <w:t>שֶׁנִּמְצָא</w:t>
      </w:r>
      <w:r w:rsidRPr="00AE6553">
        <w:rPr>
          <w:rFonts w:ascii="FrankRuehl" w:hAnsi="FrankRuehl" w:cs="FrankRuehl"/>
          <w:rtl/>
        </w:rPr>
        <w:t xml:space="preserve"> </w:t>
      </w:r>
      <w:r w:rsidRPr="00AE6553">
        <w:rPr>
          <w:rFonts w:ascii="FrankRuehl" w:hAnsi="FrankRuehl" w:cs="FrankRuehl" w:hint="cs"/>
          <w:rtl/>
        </w:rPr>
        <w:t>בְּבֵית</w:t>
      </w:r>
      <w:r w:rsidRPr="00AE6553">
        <w:rPr>
          <w:rFonts w:ascii="FrankRuehl" w:hAnsi="FrankRuehl" w:cs="FrankRuehl"/>
          <w:rtl/>
        </w:rPr>
        <w:t xml:space="preserve"> </w:t>
      </w:r>
      <w:r w:rsidRPr="00AE6553">
        <w:rPr>
          <w:rFonts w:ascii="FrankRuehl" w:hAnsi="FrankRuehl" w:cs="FrankRuehl" w:hint="cs"/>
          <w:rtl/>
        </w:rPr>
        <w:t>הַכְּנֶסֶת</w:t>
      </w:r>
      <w:r w:rsidRPr="00AE6553">
        <w:rPr>
          <w:rFonts w:ascii="FrankRuehl" w:hAnsi="FrankRuehl" w:cs="FrankRuehl"/>
          <w:rtl/>
        </w:rPr>
        <w:t xml:space="preserve"> (</w:t>
      </w:r>
      <w:r w:rsidRPr="00AE6553">
        <w:rPr>
          <w:rFonts w:ascii="FrankRuehl" w:hAnsi="FrankRuehl" w:cs="FrankRuehl" w:hint="cs"/>
          <w:rtl/>
        </w:rPr>
        <w:t>ומאריך</w:t>
      </w:r>
      <w:r w:rsidRPr="00AE6553">
        <w:rPr>
          <w:rFonts w:ascii="FrankRuehl" w:hAnsi="FrankRuehl" w:cs="FrankRuehl"/>
          <w:rtl/>
        </w:rPr>
        <w:t xml:space="preserve"> </w:t>
      </w:r>
      <w:r w:rsidRPr="00AE6553">
        <w:rPr>
          <w:rFonts w:ascii="FrankRuehl" w:hAnsi="FrankRuehl" w:cs="FrankRuehl" w:hint="cs"/>
          <w:rtl/>
        </w:rPr>
        <w:t>בבית</w:t>
      </w:r>
      <w:r w:rsidRPr="00AE6553">
        <w:rPr>
          <w:rFonts w:ascii="FrankRuehl" w:hAnsi="FrankRuehl" w:cs="FrankRuehl"/>
          <w:rtl/>
        </w:rPr>
        <w:t xml:space="preserve"> </w:t>
      </w:r>
      <w:r w:rsidRPr="00AE6553">
        <w:rPr>
          <w:rFonts w:ascii="FrankRuehl" w:hAnsi="FrankRuehl" w:cs="FrankRuehl" w:hint="cs"/>
          <w:rtl/>
        </w:rPr>
        <w:t>הכנסת</w:t>
      </w:r>
      <w:r w:rsidRPr="00AE6553">
        <w:rPr>
          <w:rFonts w:ascii="FrankRuehl" w:hAnsi="FrankRuehl" w:cs="FrankRuehl"/>
          <w:rtl/>
        </w:rPr>
        <w:t xml:space="preserve">) - </w:t>
      </w:r>
      <w:r w:rsidRPr="00AE6553">
        <w:rPr>
          <w:rFonts w:ascii="FrankRuehl" w:hAnsi="FrankRuehl" w:cs="FrankRuehl" w:hint="cs"/>
          <w:rtl/>
        </w:rPr>
        <w:t>אַשְׁרֵי</w:t>
      </w:r>
      <w:r w:rsidRPr="00AE6553">
        <w:rPr>
          <w:rFonts w:ascii="FrankRuehl" w:hAnsi="FrankRuehl" w:cs="FrankRuehl"/>
          <w:rtl/>
        </w:rPr>
        <w:t xml:space="preserve"> </w:t>
      </w:r>
      <w:r w:rsidRPr="00AE6553">
        <w:rPr>
          <w:rFonts w:ascii="FrankRuehl" w:hAnsi="FrankRuehl" w:cs="FrankRuehl" w:hint="cs"/>
          <w:rtl/>
        </w:rPr>
        <w:t>חֶלְקוֹ</w:t>
      </w:r>
      <w:r w:rsidRPr="00AE6553">
        <w:rPr>
          <w:rFonts w:ascii="FrankRuehl" w:hAnsi="FrankRuehl" w:cs="FrankRuehl"/>
          <w:rtl/>
        </w:rPr>
        <w:t xml:space="preserve">, </w:t>
      </w:r>
      <w:r w:rsidRPr="00AE6553">
        <w:rPr>
          <w:rFonts w:ascii="FrankRuehl" w:hAnsi="FrankRuehl" w:cs="FrankRuehl" w:hint="cs"/>
          <w:rtl/>
        </w:rPr>
        <w:t>שֶׁהוּא</w:t>
      </w:r>
      <w:r w:rsidRPr="00AE6553">
        <w:rPr>
          <w:rFonts w:ascii="FrankRuehl" w:hAnsi="FrankRuehl" w:cs="FrankRuehl"/>
          <w:rtl/>
        </w:rPr>
        <w:t xml:space="preserve"> </w:t>
      </w:r>
      <w:r w:rsidRPr="00AE6553">
        <w:rPr>
          <w:rFonts w:ascii="FrankRuehl" w:hAnsi="FrankRuehl" w:cs="FrankRuehl" w:hint="cs"/>
          <w:rtl/>
        </w:rPr>
        <w:t>עוֹמֵד</w:t>
      </w:r>
      <w:r w:rsidRPr="00AE6553">
        <w:rPr>
          <w:rFonts w:ascii="FrankRuehl" w:hAnsi="FrankRuehl" w:cs="FrankRuehl"/>
          <w:rtl/>
        </w:rPr>
        <w:t xml:space="preserve"> </w:t>
      </w:r>
      <w:r w:rsidRPr="00AE6553">
        <w:rPr>
          <w:rFonts w:ascii="FrankRuehl" w:hAnsi="FrankRuehl" w:cs="FrankRuehl" w:hint="cs"/>
          <w:rtl/>
        </w:rPr>
        <w:t>בְּדַרְגַּת</w:t>
      </w:r>
      <w:r w:rsidRPr="00AE6553">
        <w:rPr>
          <w:rFonts w:ascii="FrankRuehl" w:hAnsi="FrankRuehl" w:cs="FrankRuehl"/>
          <w:rtl/>
        </w:rPr>
        <w:t xml:space="preserve"> </w:t>
      </w:r>
      <w:r w:rsidRPr="00AE6553">
        <w:rPr>
          <w:rFonts w:ascii="FrankRuehl" w:hAnsi="FrankRuehl" w:cs="FrankRuehl" w:hint="cs"/>
          <w:rtl/>
        </w:rPr>
        <w:t>צַדִּיק</w:t>
      </w:r>
      <w:r w:rsidRPr="00AE6553">
        <w:rPr>
          <w:rFonts w:ascii="FrankRuehl" w:hAnsi="FrankRuehl" w:cs="FrankRuehl"/>
          <w:rtl/>
        </w:rPr>
        <w:t xml:space="preserve"> </w:t>
      </w:r>
      <w:r w:rsidRPr="00AE6553">
        <w:rPr>
          <w:rFonts w:ascii="FrankRuehl" w:hAnsi="FrankRuehl" w:cs="FrankRuehl" w:hint="cs"/>
          <w:rtl/>
        </w:rPr>
        <w:t>עִם</w:t>
      </w:r>
      <w:r w:rsidRPr="00AE6553">
        <w:rPr>
          <w:rFonts w:ascii="FrankRuehl" w:hAnsi="FrankRuehl" w:cs="FrankRuehl"/>
          <w:rtl/>
        </w:rPr>
        <w:t xml:space="preserve"> </w:t>
      </w:r>
      <w:r w:rsidRPr="00AE6553">
        <w:rPr>
          <w:rFonts w:ascii="FrankRuehl" w:hAnsi="FrankRuehl" w:cs="FrankRuehl" w:hint="cs"/>
          <w:rtl/>
        </w:rPr>
        <w:t>הַשְּׁכִינָה</w:t>
      </w:r>
      <w:r w:rsidRPr="00AE6553">
        <w:rPr>
          <w:rFonts w:ascii="FrankRuehl" w:hAnsi="FrankRuehl" w:cs="FrankRuehl"/>
          <w:rtl/>
        </w:rPr>
        <w:t xml:space="preserve">. </w:t>
      </w:r>
      <w:r w:rsidRPr="00AE6553">
        <w:rPr>
          <w:rFonts w:ascii="FrankRuehl" w:hAnsi="FrankRuehl" w:cs="FrankRuehl" w:hint="cs"/>
          <w:rtl/>
        </w:rPr>
        <w:t>וְזֶהוּ</w:t>
      </w:r>
      <w:r w:rsidRPr="00AE6553">
        <w:rPr>
          <w:rFonts w:ascii="FrankRuehl" w:hAnsi="FrankRuehl" w:cs="FrankRuehl"/>
          <w:rtl/>
        </w:rPr>
        <w:t xml:space="preserve"> </w:t>
      </w:r>
      <w:r w:rsidRPr="00AE6553">
        <w:rPr>
          <w:rFonts w:ascii="FrankRuehl" w:hAnsi="FrankRuehl" w:cs="FrankRuehl" w:hint="cs"/>
          <w:rtl/>
        </w:rPr>
        <w:t>סוֹד</w:t>
      </w:r>
      <w:r w:rsidRPr="00AE6553">
        <w:rPr>
          <w:rFonts w:ascii="FrankRuehl" w:hAnsi="FrankRuehl" w:cs="FrankRuehl"/>
          <w:rtl/>
        </w:rPr>
        <w:t xml:space="preserve"> (</w:t>
      </w:r>
      <w:r w:rsidRPr="00AE6553">
        <w:rPr>
          <w:rFonts w:ascii="FrankRuehl" w:hAnsi="FrankRuehl" w:cs="FrankRuehl" w:hint="cs"/>
          <w:rtl/>
        </w:rPr>
        <w:t>משלי</w:t>
      </w:r>
      <w:r w:rsidRPr="00AE6553">
        <w:rPr>
          <w:rFonts w:ascii="FrankRuehl" w:hAnsi="FrankRuehl" w:cs="FrankRuehl"/>
          <w:rtl/>
        </w:rPr>
        <w:t xml:space="preserve"> </w:t>
      </w:r>
      <w:r w:rsidRPr="00AE6553">
        <w:rPr>
          <w:rFonts w:ascii="FrankRuehl" w:hAnsi="FrankRuehl" w:cs="FrankRuehl" w:hint="cs"/>
          <w:rtl/>
        </w:rPr>
        <w:t>ח</w:t>
      </w:r>
      <w:r w:rsidRPr="00AE6553">
        <w:rPr>
          <w:rFonts w:ascii="FrankRuehl" w:hAnsi="FrankRuehl" w:cs="FrankRuehl"/>
          <w:rtl/>
        </w:rPr>
        <w:t xml:space="preserve">) </w:t>
      </w:r>
      <w:r w:rsidRPr="00AE6553">
        <w:rPr>
          <w:rFonts w:ascii="FrankRuehl" w:hAnsi="FrankRuehl" w:cs="FrankRuehl" w:hint="cs"/>
          <w:rtl/>
        </w:rPr>
        <w:t>"וּמְשַׁחֲרַי</w:t>
      </w:r>
      <w:r w:rsidRPr="00AE6553">
        <w:rPr>
          <w:rFonts w:ascii="FrankRuehl" w:hAnsi="FrankRuehl" w:cs="FrankRuehl"/>
          <w:rtl/>
        </w:rPr>
        <w:t xml:space="preserve"> </w:t>
      </w:r>
      <w:r w:rsidRPr="00AE6553">
        <w:rPr>
          <w:rFonts w:ascii="FrankRuehl" w:hAnsi="FrankRuehl" w:cs="FrankRuehl" w:hint="cs"/>
          <w:rtl/>
        </w:rPr>
        <w:t>יִמְצָאֻנְנִי"</w:t>
      </w:r>
      <w:r w:rsidRPr="00AE6553">
        <w:rPr>
          <w:rFonts w:ascii="FrankRuehl" w:hAnsi="FrankRuehl" w:cs="FrankRuehl"/>
          <w:rtl/>
        </w:rPr>
        <w:t xml:space="preserve">. </w:t>
      </w:r>
      <w:r w:rsidRPr="00AE6553">
        <w:rPr>
          <w:rFonts w:ascii="FrankRuehl" w:hAnsi="FrankRuehl" w:cs="FrankRuehl" w:hint="cs"/>
          <w:rtl/>
        </w:rPr>
        <w:t>זֶה</w:t>
      </w:r>
      <w:r w:rsidRPr="00AE6553">
        <w:rPr>
          <w:rFonts w:ascii="FrankRuehl" w:hAnsi="FrankRuehl" w:cs="FrankRuehl"/>
          <w:rtl/>
        </w:rPr>
        <w:t xml:space="preserve"> </w:t>
      </w:r>
      <w:r w:rsidRPr="00AE6553">
        <w:rPr>
          <w:rFonts w:ascii="FrankRuehl" w:hAnsi="FrankRuehl" w:cs="FrankRuehl" w:hint="cs"/>
          <w:rtl/>
        </w:rPr>
        <w:t>עוֹלֶה</w:t>
      </w:r>
      <w:r w:rsidRPr="00AE6553">
        <w:rPr>
          <w:rFonts w:ascii="FrankRuehl" w:hAnsi="FrankRuehl" w:cs="FrankRuehl"/>
          <w:rtl/>
        </w:rPr>
        <w:t xml:space="preserve"> </w:t>
      </w:r>
      <w:r w:rsidRPr="00AE6553">
        <w:rPr>
          <w:rFonts w:ascii="FrankRuehl" w:hAnsi="FrankRuehl" w:cs="FrankRuehl" w:hint="cs"/>
          <w:rtl/>
        </w:rPr>
        <w:t>בְּמַעֲלָה</w:t>
      </w:r>
      <w:r w:rsidRPr="00AE6553">
        <w:rPr>
          <w:rFonts w:ascii="FrankRuehl" w:hAnsi="FrankRuehl" w:cs="FrankRuehl"/>
          <w:rtl/>
        </w:rPr>
        <w:t xml:space="preserve"> </w:t>
      </w:r>
      <w:r w:rsidRPr="00AE6553">
        <w:rPr>
          <w:rFonts w:ascii="FrankRuehl" w:hAnsi="FrankRuehl" w:cs="FrankRuehl" w:hint="cs"/>
          <w:rtl/>
        </w:rPr>
        <w:t>עֶלְיוֹנָה</w:t>
      </w:r>
      <w:r w:rsidRPr="00AE6553">
        <w:rPr>
          <w:rFonts w:ascii="FrankRuehl" w:hAnsi="FrankRuehl" w:cs="FrankRuehl"/>
          <w:rtl/>
        </w:rPr>
        <w:t xml:space="preserve">. </w:t>
      </w:r>
      <w:r w:rsidRPr="00AE6553">
        <w:rPr>
          <w:rFonts w:ascii="FrankRuehl" w:hAnsi="FrankRuehl" w:cs="FrankRuehl" w:hint="cs"/>
          <w:rtl/>
        </w:rPr>
        <w:t>וְאִם</w:t>
      </w:r>
      <w:r w:rsidRPr="00AE6553">
        <w:rPr>
          <w:rFonts w:ascii="FrankRuehl" w:hAnsi="FrankRuehl" w:cs="FrankRuehl"/>
          <w:rtl/>
        </w:rPr>
        <w:t xml:space="preserve"> </w:t>
      </w:r>
      <w:r w:rsidRPr="00AE6553">
        <w:rPr>
          <w:rFonts w:ascii="FrankRuehl" w:hAnsi="FrankRuehl" w:cs="FrankRuehl" w:hint="cs"/>
          <w:rtl/>
        </w:rPr>
        <w:t>תֹּאמַר</w:t>
      </w:r>
      <w:r w:rsidRPr="00AE6553">
        <w:rPr>
          <w:rFonts w:ascii="FrankRuehl" w:hAnsi="FrankRuehl" w:cs="FrankRuehl"/>
          <w:rtl/>
        </w:rPr>
        <w:t xml:space="preserve">, </w:t>
      </w:r>
      <w:r w:rsidRPr="00AE6553">
        <w:rPr>
          <w:rFonts w:ascii="FrankRuehl" w:hAnsi="FrankRuehl" w:cs="FrankRuehl" w:hint="cs"/>
          <w:rtl/>
        </w:rPr>
        <w:t>הֲרֵי</w:t>
      </w:r>
      <w:r w:rsidRPr="00AE6553">
        <w:rPr>
          <w:rFonts w:ascii="FrankRuehl" w:hAnsi="FrankRuehl" w:cs="FrankRuehl"/>
          <w:rtl/>
        </w:rPr>
        <w:t xml:space="preserve"> </w:t>
      </w:r>
      <w:r w:rsidRPr="00AE6553">
        <w:rPr>
          <w:rFonts w:ascii="FrankRuehl" w:hAnsi="FrankRuehl" w:cs="FrankRuehl" w:hint="cs"/>
          <w:rtl/>
        </w:rPr>
        <w:t>שָׁנִינוּ</w:t>
      </w:r>
      <w:r w:rsidRPr="00AE6553">
        <w:rPr>
          <w:rFonts w:ascii="FrankRuehl" w:hAnsi="FrankRuehl" w:cs="FrankRuehl"/>
          <w:rtl/>
        </w:rPr>
        <w:t xml:space="preserve">, </w:t>
      </w:r>
      <w:r w:rsidRPr="00AE6553">
        <w:rPr>
          <w:rFonts w:ascii="FrankRuehl" w:hAnsi="FrankRuehl" w:cs="FrankRuehl" w:hint="cs"/>
          <w:rtl/>
        </w:rPr>
        <w:t>בְּשָׁעָה</w:t>
      </w:r>
      <w:r w:rsidRPr="00AE6553">
        <w:rPr>
          <w:rFonts w:ascii="FrankRuehl" w:hAnsi="FrankRuehl" w:cs="FrankRuehl"/>
          <w:rtl/>
        </w:rPr>
        <w:t xml:space="preserve"> </w:t>
      </w:r>
      <w:r w:rsidRPr="00AE6553">
        <w:rPr>
          <w:rFonts w:ascii="FrankRuehl" w:hAnsi="FrankRuehl" w:cs="FrankRuehl" w:hint="cs"/>
          <w:rtl/>
        </w:rPr>
        <w:t>שֶׁהַקָּדוֹשׁ</w:t>
      </w:r>
      <w:r w:rsidRPr="00AE6553">
        <w:rPr>
          <w:rFonts w:ascii="FrankRuehl" w:hAnsi="FrankRuehl" w:cs="FrankRuehl"/>
          <w:rtl/>
        </w:rPr>
        <w:t xml:space="preserve"> </w:t>
      </w:r>
      <w:r w:rsidRPr="00AE6553">
        <w:rPr>
          <w:rFonts w:ascii="FrankRuehl" w:hAnsi="FrankRuehl" w:cs="FrankRuehl" w:hint="cs"/>
          <w:rtl/>
        </w:rPr>
        <w:t>בָּרוּךְ</w:t>
      </w:r>
      <w:r w:rsidRPr="00AE6553">
        <w:rPr>
          <w:rFonts w:ascii="FrankRuehl" w:hAnsi="FrankRuehl" w:cs="FrankRuehl"/>
          <w:rtl/>
        </w:rPr>
        <w:t xml:space="preserve"> </w:t>
      </w:r>
      <w:r w:rsidRPr="00AE6553">
        <w:rPr>
          <w:rFonts w:ascii="FrankRuehl" w:hAnsi="FrankRuehl" w:cs="FrankRuehl" w:hint="cs"/>
          <w:rtl/>
        </w:rPr>
        <w:t>הוּא</w:t>
      </w:r>
      <w:r w:rsidRPr="00AE6553">
        <w:rPr>
          <w:rFonts w:ascii="FrankRuehl" w:hAnsi="FrankRuehl" w:cs="FrankRuehl"/>
          <w:rtl/>
        </w:rPr>
        <w:t xml:space="preserve"> </w:t>
      </w:r>
      <w:r w:rsidRPr="00AE6553">
        <w:rPr>
          <w:rFonts w:ascii="FrankRuehl" w:hAnsi="FrankRuehl" w:cs="FrankRuehl" w:hint="cs"/>
          <w:rtl/>
        </w:rPr>
        <w:t>בָּא</w:t>
      </w:r>
      <w:r w:rsidRPr="00AE6553">
        <w:rPr>
          <w:rFonts w:ascii="FrankRuehl" w:hAnsi="FrankRuehl" w:cs="FrankRuehl"/>
          <w:rtl/>
        </w:rPr>
        <w:t xml:space="preserve"> </w:t>
      </w:r>
      <w:r w:rsidRPr="00AE6553">
        <w:rPr>
          <w:rFonts w:ascii="FrankRuehl" w:hAnsi="FrankRuehl" w:cs="FrankRuehl" w:hint="cs"/>
          <w:rtl/>
        </w:rPr>
        <w:t>לְבֵית</w:t>
      </w:r>
      <w:r w:rsidRPr="00AE6553">
        <w:rPr>
          <w:rFonts w:ascii="FrankRuehl" w:hAnsi="FrankRuehl" w:cs="FrankRuehl"/>
          <w:rtl/>
        </w:rPr>
        <w:t xml:space="preserve"> </w:t>
      </w:r>
      <w:r w:rsidRPr="00AE6553">
        <w:rPr>
          <w:rFonts w:ascii="FrankRuehl" w:hAnsi="FrankRuehl" w:cs="FrankRuehl" w:hint="cs"/>
          <w:rtl/>
        </w:rPr>
        <w:t>הַכְּנֶסֶת</w:t>
      </w:r>
      <w:r w:rsidRPr="00AE6553">
        <w:rPr>
          <w:rFonts w:ascii="FrankRuehl" w:hAnsi="FrankRuehl" w:cs="FrankRuehl"/>
          <w:rtl/>
        </w:rPr>
        <w:t xml:space="preserve"> </w:t>
      </w:r>
      <w:r w:rsidRPr="00AE6553">
        <w:rPr>
          <w:rFonts w:ascii="FrankRuehl" w:hAnsi="FrankRuehl" w:cs="FrankRuehl" w:hint="cs"/>
          <w:rtl/>
        </w:rPr>
        <w:t>וְלֹא</w:t>
      </w:r>
      <w:r w:rsidRPr="00AE6553">
        <w:rPr>
          <w:rFonts w:ascii="FrankRuehl" w:hAnsi="FrankRuehl" w:cs="FrankRuehl"/>
          <w:rtl/>
        </w:rPr>
        <w:t xml:space="preserve"> </w:t>
      </w:r>
      <w:r w:rsidRPr="00AE6553">
        <w:rPr>
          <w:rFonts w:ascii="FrankRuehl" w:hAnsi="FrankRuehl" w:cs="FrankRuehl" w:hint="cs"/>
          <w:rtl/>
        </w:rPr>
        <w:t>מוֹצֵא</w:t>
      </w:r>
      <w:r w:rsidRPr="00AE6553">
        <w:rPr>
          <w:rFonts w:ascii="FrankRuehl" w:hAnsi="FrankRuehl" w:cs="FrankRuehl"/>
          <w:rtl/>
        </w:rPr>
        <w:t xml:space="preserve"> </w:t>
      </w:r>
      <w:r w:rsidRPr="00AE6553">
        <w:rPr>
          <w:rFonts w:ascii="FrankRuehl" w:hAnsi="FrankRuehl" w:cs="FrankRuehl" w:hint="cs"/>
          <w:rtl/>
        </w:rPr>
        <w:t>שָׁם</w:t>
      </w:r>
      <w:r w:rsidRPr="00AE6553">
        <w:rPr>
          <w:rFonts w:ascii="FrankRuehl" w:hAnsi="FrankRuehl" w:cs="FrankRuehl"/>
          <w:rtl/>
        </w:rPr>
        <w:t xml:space="preserve"> </w:t>
      </w:r>
      <w:r w:rsidRPr="00AE6553">
        <w:rPr>
          <w:rFonts w:ascii="FrankRuehl" w:hAnsi="FrankRuehl" w:cs="FrankRuehl" w:hint="cs"/>
          <w:rtl/>
        </w:rPr>
        <w:t>עֲשָׂרָה</w:t>
      </w:r>
      <w:r w:rsidRPr="00AE6553">
        <w:rPr>
          <w:rFonts w:ascii="FrankRuehl" w:hAnsi="FrankRuehl" w:cs="FrankRuehl"/>
          <w:rtl/>
        </w:rPr>
        <w:t xml:space="preserve">, </w:t>
      </w:r>
      <w:r w:rsidRPr="00AE6553">
        <w:rPr>
          <w:rFonts w:ascii="FrankRuehl" w:hAnsi="FrankRuehl" w:cs="FrankRuehl" w:hint="cs"/>
          <w:rtl/>
        </w:rPr>
        <w:t>מִיָּד</w:t>
      </w:r>
      <w:r w:rsidRPr="00AE6553">
        <w:rPr>
          <w:rFonts w:ascii="FrankRuehl" w:hAnsi="FrankRuehl" w:cs="FrankRuehl"/>
          <w:rtl/>
        </w:rPr>
        <w:t xml:space="preserve"> </w:t>
      </w:r>
      <w:r w:rsidRPr="00AE6553">
        <w:rPr>
          <w:rFonts w:ascii="FrankRuehl" w:hAnsi="FrankRuehl" w:cs="FrankRuehl" w:hint="cs"/>
          <w:rtl/>
        </w:rPr>
        <w:t>כּוֹעֵס</w:t>
      </w:r>
      <w:r w:rsidRPr="00AE6553">
        <w:rPr>
          <w:rFonts w:ascii="FrankRuehl" w:hAnsi="FrankRuehl" w:cs="FrankRuehl"/>
          <w:rtl/>
        </w:rPr>
        <w:t xml:space="preserve">. </w:t>
      </w:r>
      <w:r w:rsidRPr="00AE6553">
        <w:rPr>
          <w:rFonts w:ascii="FrankRuehl" w:hAnsi="FrankRuehl" w:cs="FrankRuehl" w:hint="cs"/>
          <w:rtl/>
        </w:rPr>
        <w:t>וְאַתָּה</w:t>
      </w:r>
      <w:r w:rsidRPr="00AE6553">
        <w:rPr>
          <w:rFonts w:ascii="FrankRuehl" w:hAnsi="FrankRuehl" w:cs="FrankRuehl"/>
          <w:rtl/>
        </w:rPr>
        <w:t xml:space="preserve"> </w:t>
      </w:r>
      <w:r w:rsidRPr="00AE6553">
        <w:rPr>
          <w:rFonts w:ascii="FrankRuehl" w:hAnsi="FrankRuehl" w:cs="FrankRuehl" w:hint="cs"/>
          <w:rtl/>
        </w:rPr>
        <w:t>אָמַרְתָּ</w:t>
      </w:r>
      <w:r w:rsidRPr="00AE6553">
        <w:rPr>
          <w:rFonts w:ascii="FrankRuehl" w:hAnsi="FrankRuehl" w:cs="FrankRuehl"/>
          <w:rtl/>
        </w:rPr>
        <w:t xml:space="preserve">, </w:t>
      </w:r>
      <w:r w:rsidRPr="00AE6553">
        <w:rPr>
          <w:rFonts w:ascii="FrankRuehl" w:hAnsi="FrankRuehl" w:cs="FrankRuehl" w:hint="cs"/>
          <w:rtl/>
        </w:rPr>
        <w:t>שֶׁאוֹתוֹ</w:t>
      </w:r>
      <w:r w:rsidRPr="00AE6553">
        <w:rPr>
          <w:rFonts w:ascii="FrankRuehl" w:hAnsi="FrankRuehl" w:cs="FrankRuehl"/>
          <w:rtl/>
        </w:rPr>
        <w:t xml:space="preserve"> </w:t>
      </w:r>
      <w:r w:rsidRPr="00AE6553">
        <w:rPr>
          <w:rFonts w:ascii="FrankRuehl" w:hAnsi="FrankRuehl" w:cs="FrankRuehl" w:hint="cs"/>
          <w:rtl/>
        </w:rPr>
        <w:t>אֶחָד</w:t>
      </w:r>
      <w:r w:rsidRPr="00AE6553">
        <w:rPr>
          <w:rFonts w:ascii="FrankRuehl" w:hAnsi="FrankRuehl" w:cs="FrankRuehl"/>
          <w:rtl/>
        </w:rPr>
        <w:t xml:space="preserve"> </w:t>
      </w:r>
      <w:r w:rsidRPr="00AE6553">
        <w:rPr>
          <w:rFonts w:ascii="FrankRuehl" w:hAnsi="FrankRuehl" w:cs="FrankRuehl" w:hint="cs"/>
          <w:rtl/>
        </w:rPr>
        <w:t>שֶׁמַּקְדִּים</w:t>
      </w:r>
      <w:r w:rsidRPr="00AE6553">
        <w:rPr>
          <w:rFonts w:ascii="FrankRuehl" w:hAnsi="FrankRuehl" w:cs="FrankRuehl"/>
          <w:rtl/>
        </w:rPr>
        <w:t xml:space="preserve">, </w:t>
      </w:r>
      <w:r w:rsidRPr="00AE6553">
        <w:rPr>
          <w:rFonts w:ascii="FrankRuehl" w:hAnsi="FrankRuehl" w:cs="FrankRuehl" w:hint="cs"/>
          <w:rtl/>
        </w:rPr>
        <w:t>מִתְחַבֵּר</w:t>
      </w:r>
      <w:r w:rsidRPr="00AE6553">
        <w:rPr>
          <w:rFonts w:ascii="FrankRuehl" w:hAnsi="FrankRuehl" w:cs="FrankRuehl"/>
          <w:rtl/>
        </w:rPr>
        <w:t xml:space="preserve"> </w:t>
      </w:r>
      <w:r w:rsidRPr="00AE6553">
        <w:rPr>
          <w:rFonts w:ascii="FrankRuehl" w:hAnsi="FrankRuehl" w:cs="FrankRuehl" w:hint="cs"/>
          <w:rtl/>
        </w:rPr>
        <w:t>בַּשְּׁכִינָה</w:t>
      </w:r>
      <w:r w:rsidRPr="00AE6553">
        <w:rPr>
          <w:rFonts w:ascii="FrankRuehl" w:hAnsi="FrankRuehl" w:cs="FrankRuehl"/>
          <w:rtl/>
        </w:rPr>
        <w:t xml:space="preserve"> </w:t>
      </w:r>
      <w:r w:rsidRPr="00AE6553">
        <w:rPr>
          <w:rFonts w:ascii="FrankRuehl" w:hAnsi="FrankRuehl" w:cs="FrankRuehl" w:hint="cs"/>
          <w:rtl/>
        </w:rPr>
        <w:t>וְעוֹמֵד</w:t>
      </w:r>
      <w:r w:rsidRPr="00AE6553">
        <w:rPr>
          <w:rFonts w:ascii="FrankRuehl" w:hAnsi="FrankRuehl" w:cs="FrankRuehl"/>
          <w:rtl/>
        </w:rPr>
        <w:t xml:space="preserve"> </w:t>
      </w:r>
      <w:r w:rsidRPr="00AE6553">
        <w:rPr>
          <w:rFonts w:ascii="FrankRuehl" w:hAnsi="FrankRuehl" w:cs="FrankRuehl" w:hint="cs"/>
          <w:rtl/>
        </w:rPr>
        <w:t>בְּדַרְגַּת</w:t>
      </w:r>
      <w:r w:rsidRPr="00AE6553">
        <w:rPr>
          <w:rFonts w:ascii="FrankRuehl" w:hAnsi="FrankRuehl" w:cs="FrankRuehl"/>
          <w:rtl/>
        </w:rPr>
        <w:t xml:space="preserve"> </w:t>
      </w:r>
      <w:r w:rsidRPr="00AE6553">
        <w:rPr>
          <w:rFonts w:ascii="FrankRuehl" w:hAnsi="FrankRuehl" w:cs="FrankRuehl" w:hint="cs"/>
          <w:rtl/>
        </w:rPr>
        <w:t>צַדִּיק</w:t>
      </w:r>
      <w:r w:rsidRPr="00AE6553">
        <w:rPr>
          <w:rFonts w:ascii="FrankRuehl" w:hAnsi="FrankRuehl" w:cs="FrankRuehl"/>
          <w:rtl/>
        </w:rPr>
        <w:t>?!</w:t>
      </w:r>
      <w:r w:rsidRPr="00AE6553">
        <w:rPr>
          <w:rFonts w:ascii="FrankRuehl" w:hAnsi="FrankRuehl" w:cs="FrankRuehl" w:hint="cs"/>
          <w:rtl/>
        </w:rPr>
        <w:t xml:space="preserve"> אֶלָּא</w:t>
      </w:r>
      <w:r w:rsidRPr="00AE6553">
        <w:rPr>
          <w:rFonts w:ascii="FrankRuehl" w:hAnsi="FrankRuehl" w:cs="FrankRuehl"/>
          <w:rtl/>
        </w:rPr>
        <w:t xml:space="preserve">, </w:t>
      </w:r>
      <w:r w:rsidRPr="00AE6553">
        <w:rPr>
          <w:rFonts w:ascii="FrankRuehl" w:hAnsi="FrankRuehl" w:cs="FrankRuehl" w:hint="cs"/>
          <w:rtl/>
        </w:rPr>
        <w:t>לְמֶלֶךְ</w:t>
      </w:r>
      <w:r w:rsidRPr="00AE6553">
        <w:rPr>
          <w:rFonts w:ascii="FrankRuehl" w:hAnsi="FrankRuehl" w:cs="FrankRuehl"/>
          <w:rtl/>
        </w:rPr>
        <w:t xml:space="preserve"> </w:t>
      </w:r>
      <w:r w:rsidRPr="00AE6553">
        <w:rPr>
          <w:rFonts w:ascii="FrankRuehl" w:hAnsi="FrankRuehl" w:cs="FrankRuehl" w:hint="cs"/>
          <w:rtl/>
        </w:rPr>
        <w:t>שֶׁשָּׁלַח</w:t>
      </w:r>
      <w:r w:rsidRPr="00AE6553">
        <w:rPr>
          <w:rFonts w:ascii="FrankRuehl" w:hAnsi="FrankRuehl" w:cs="FrankRuehl"/>
          <w:rtl/>
        </w:rPr>
        <w:t xml:space="preserve"> </w:t>
      </w:r>
      <w:r w:rsidRPr="00AE6553">
        <w:rPr>
          <w:rFonts w:ascii="FrankRuehl" w:hAnsi="FrankRuehl" w:cs="FrankRuehl" w:hint="cs"/>
          <w:rtl/>
        </w:rPr>
        <w:t>לְכָל</w:t>
      </w:r>
      <w:r w:rsidRPr="00AE6553">
        <w:rPr>
          <w:rFonts w:ascii="FrankRuehl" w:hAnsi="FrankRuehl" w:cs="FrankRuehl"/>
          <w:rtl/>
        </w:rPr>
        <w:t xml:space="preserve"> </w:t>
      </w:r>
      <w:r w:rsidRPr="00AE6553">
        <w:rPr>
          <w:rFonts w:ascii="FrankRuehl" w:hAnsi="FrankRuehl" w:cs="FrankRuehl" w:hint="cs"/>
          <w:rtl/>
        </w:rPr>
        <w:t>בְּנֵי</w:t>
      </w:r>
      <w:r w:rsidRPr="00AE6553">
        <w:rPr>
          <w:rFonts w:ascii="FrankRuehl" w:hAnsi="FrankRuehl" w:cs="FrankRuehl"/>
          <w:rtl/>
        </w:rPr>
        <w:t xml:space="preserve"> </w:t>
      </w:r>
      <w:r w:rsidRPr="00AE6553">
        <w:rPr>
          <w:rFonts w:ascii="FrankRuehl" w:hAnsi="FrankRuehl" w:cs="FrankRuehl" w:hint="cs"/>
          <w:rtl/>
        </w:rPr>
        <w:t>הָעִיר</w:t>
      </w:r>
      <w:r w:rsidRPr="00AE6553">
        <w:rPr>
          <w:rFonts w:ascii="FrankRuehl" w:hAnsi="FrankRuehl" w:cs="FrankRuehl"/>
          <w:rtl/>
        </w:rPr>
        <w:t xml:space="preserve"> </w:t>
      </w:r>
      <w:r w:rsidRPr="00AE6553">
        <w:rPr>
          <w:rFonts w:ascii="FrankRuehl" w:hAnsi="FrankRuehl" w:cs="FrankRuehl" w:hint="cs"/>
          <w:rtl/>
        </w:rPr>
        <w:t>שֶׁיִּמָּצְאוּ</w:t>
      </w:r>
      <w:r w:rsidRPr="00AE6553">
        <w:rPr>
          <w:rFonts w:ascii="FrankRuehl" w:hAnsi="FrankRuehl" w:cs="FrankRuehl"/>
          <w:rtl/>
        </w:rPr>
        <w:t xml:space="preserve"> </w:t>
      </w:r>
      <w:r w:rsidRPr="00AE6553">
        <w:rPr>
          <w:rFonts w:ascii="FrankRuehl" w:hAnsi="FrankRuehl" w:cs="FrankRuehl" w:hint="cs"/>
          <w:rtl/>
        </w:rPr>
        <w:t>עִמּוֹ</w:t>
      </w:r>
      <w:r w:rsidRPr="00AE6553">
        <w:rPr>
          <w:rFonts w:ascii="FrankRuehl" w:hAnsi="FrankRuehl" w:cs="FrankRuehl"/>
          <w:rtl/>
        </w:rPr>
        <w:t xml:space="preserve"> </w:t>
      </w:r>
      <w:r w:rsidRPr="00AE6553">
        <w:rPr>
          <w:rFonts w:ascii="FrankRuehl" w:hAnsi="FrankRuehl" w:cs="FrankRuehl" w:hint="cs"/>
          <w:rtl/>
        </w:rPr>
        <w:t>בְּיוֹם</w:t>
      </w:r>
      <w:r w:rsidRPr="00AE6553">
        <w:rPr>
          <w:rFonts w:ascii="FrankRuehl" w:hAnsi="FrankRuehl" w:cs="FrankRuehl"/>
          <w:rtl/>
        </w:rPr>
        <w:t xml:space="preserve"> </w:t>
      </w:r>
      <w:r w:rsidRPr="00AE6553">
        <w:rPr>
          <w:rFonts w:ascii="FrankRuehl" w:hAnsi="FrankRuehl" w:cs="FrankRuehl" w:hint="cs"/>
          <w:rtl/>
        </w:rPr>
        <w:t>פְּלוֹנִי</w:t>
      </w:r>
      <w:r w:rsidRPr="00AE6553">
        <w:rPr>
          <w:rFonts w:ascii="FrankRuehl" w:hAnsi="FrankRuehl" w:cs="FrankRuehl"/>
          <w:rtl/>
        </w:rPr>
        <w:t xml:space="preserve"> </w:t>
      </w:r>
      <w:r w:rsidRPr="00AE6553">
        <w:rPr>
          <w:rFonts w:ascii="FrankRuehl" w:hAnsi="FrankRuehl" w:cs="FrankRuehl" w:hint="cs"/>
          <w:rtl/>
        </w:rPr>
        <w:t>בְּמָקוֹם</w:t>
      </w:r>
      <w:r w:rsidRPr="00AE6553">
        <w:rPr>
          <w:rFonts w:ascii="FrankRuehl" w:hAnsi="FrankRuehl" w:cs="FrankRuehl"/>
          <w:rtl/>
        </w:rPr>
        <w:t xml:space="preserve"> </w:t>
      </w:r>
      <w:r w:rsidRPr="00AE6553">
        <w:rPr>
          <w:rFonts w:ascii="FrankRuehl" w:hAnsi="FrankRuehl" w:cs="FrankRuehl" w:hint="cs"/>
          <w:rtl/>
        </w:rPr>
        <w:t>פְּלוֹנִי</w:t>
      </w:r>
      <w:r w:rsidRPr="00AE6553">
        <w:rPr>
          <w:rFonts w:ascii="FrankRuehl" w:hAnsi="FrankRuehl" w:cs="FrankRuehl"/>
          <w:rtl/>
        </w:rPr>
        <w:t xml:space="preserve">. </w:t>
      </w:r>
      <w:r w:rsidRPr="00AE6553">
        <w:rPr>
          <w:rFonts w:ascii="FrankRuehl" w:hAnsi="FrankRuehl" w:cs="FrankRuehl" w:hint="cs"/>
          <w:rtl/>
        </w:rPr>
        <w:t>עַד</w:t>
      </w:r>
      <w:r w:rsidRPr="00AE6553">
        <w:rPr>
          <w:rFonts w:ascii="FrankRuehl" w:hAnsi="FrankRuehl" w:cs="FrankRuehl"/>
          <w:rtl/>
        </w:rPr>
        <w:t xml:space="preserve"> </w:t>
      </w:r>
      <w:r w:rsidRPr="00AE6553">
        <w:rPr>
          <w:rFonts w:ascii="FrankRuehl" w:hAnsi="FrankRuehl" w:cs="FrankRuehl" w:hint="cs"/>
          <w:rtl/>
        </w:rPr>
        <w:t>שֶׁהָיוּ</w:t>
      </w:r>
      <w:r w:rsidRPr="00AE6553">
        <w:rPr>
          <w:rFonts w:ascii="FrankRuehl" w:hAnsi="FrankRuehl" w:cs="FrankRuehl"/>
          <w:rtl/>
        </w:rPr>
        <w:t xml:space="preserve"> </w:t>
      </w:r>
      <w:r w:rsidRPr="00AE6553">
        <w:rPr>
          <w:rFonts w:ascii="FrankRuehl" w:hAnsi="FrankRuehl" w:cs="FrankRuehl" w:hint="cs"/>
          <w:rtl/>
        </w:rPr>
        <w:t>מְזַמְּנִים</w:t>
      </w:r>
      <w:r w:rsidRPr="00AE6553">
        <w:rPr>
          <w:rFonts w:ascii="FrankRuehl" w:hAnsi="FrankRuehl" w:cs="FrankRuehl"/>
          <w:rtl/>
        </w:rPr>
        <w:t xml:space="preserve"> </w:t>
      </w:r>
      <w:r w:rsidRPr="00AE6553">
        <w:rPr>
          <w:rFonts w:ascii="FrankRuehl" w:hAnsi="FrankRuehl" w:cs="FrankRuehl" w:hint="cs"/>
          <w:rtl/>
        </w:rPr>
        <w:t>אֶת</w:t>
      </w:r>
      <w:r w:rsidRPr="00AE6553">
        <w:rPr>
          <w:rFonts w:ascii="FrankRuehl" w:hAnsi="FrankRuehl" w:cs="FrankRuehl"/>
          <w:rtl/>
        </w:rPr>
        <w:t xml:space="preserve"> </w:t>
      </w:r>
      <w:r w:rsidRPr="00AE6553">
        <w:rPr>
          <w:rFonts w:ascii="FrankRuehl" w:hAnsi="FrankRuehl" w:cs="FrankRuehl" w:hint="cs"/>
          <w:rtl/>
        </w:rPr>
        <w:t>עַצְמָם</w:t>
      </w:r>
      <w:r w:rsidRPr="00AE6553">
        <w:rPr>
          <w:rFonts w:ascii="FrankRuehl" w:hAnsi="FrankRuehl" w:cs="FrankRuehl"/>
          <w:rtl/>
        </w:rPr>
        <w:t xml:space="preserve"> </w:t>
      </w:r>
      <w:r w:rsidRPr="00AE6553">
        <w:rPr>
          <w:rFonts w:ascii="FrankRuehl" w:hAnsi="FrankRuehl" w:cs="FrankRuehl" w:hint="cs"/>
          <w:rtl/>
        </w:rPr>
        <w:t>אוֹתָם</w:t>
      </w:r>
      <w:r w:rsidRPr="00AE6553">
        <w:rPr>
          <w:rFonts w:ascii="FrankRuehl" w:hAnsi="FrankRuehl" w:cs="FrankRuehl"/>
          <w:rtl/>
        </w:rPr>
        <w:t xml:space="preserve"> </w:t>
      </w:r>
      <w:r w:rsidRPr="00AE6553">
        <w:rPr>
          <w:rFonts w:ascii="FrankRuehl" w:hAnsi="FrankRuehl" w:cs="FrankRuehl" w:hint="cs"/>
          <w:rtl/>
        </w:rPr>
        <w:t>בְּנֵי</w:t>
      </w:r>
      <w:r w:rsidRPr="00AE6553">
        <w:rPr>
          <w:rFonts w:ascii="FrankRuehl" w:hAnsi="FrankRuehl" w:cs="FrankRuehl"/>
          <w:rtl/>
        </w:rPr>
        <w:t xml:space="preserve"> </w:t>
      </w:r>
      <w:r w:rsidRPr="00AE6553">
        <w:rPr>
          <w:rFonts w:ascii="FrankRuehl" w:hAnsi="FrankRuehl" w:cs="FrankRuehl" w:hint="cs"/>
          <w:rtl/>
        </w:rPr>
        <w:t>הָעִיר</w:t>
      </w:r>
      <w:r w:rsidRPr="00AE6553">
        <w:rPr>
          <w:rFonts w:ascii="FrankRuehl" w:hAnsi="FrankRuehl" w:cs="FrankRuehl"/>
          <w:rtl/>
        </w:rPr>
        <w:t xml:space="preserve">, </w:t>
      </w:r>
      <w:r w:rsidRPr="00AE6553">
        <w:rPr>
          <w:rFonts w:ascii="FrankRuehl" w:hAnsi="FrankRuehl" w:cs="FrankRuehl" w:hint="cs"/>
          <w:rtl/>
        </w:rPr>
        <w:t>הִקְדִּים</w:t>
      </w:r>
      <w:r w:rsidRPr="00AE6553">
        <w:rPr>
          <w:rFonts w:ascii="FrankRuehl" w:hAnsi="FrankRuehl" w:cs="FrankRuehl"/>
          <w:rtl/>
        </w:rPr>
        <w:t xml:space="preserve"> </w:t>
      </w:r>
      <w:r w:rsidRPr="00AE6553">
        <w:rPr>
          <w:rFonts w:ascii="FrankRuehl" w:hAnsi="FrankRuehl" w:cs="FrankRuehl" w:hint="cs"/>
          <w:rtl/>
        </w:rPr>
        <w:t>אֶחָד</w:t>
      </w:r>
      <w:r w:rsidRPr="00AE6553">
        <w:rPr>
          <w:rFonts w:ascii="FrankRuehl" w:hAnsi="FrankRuehl" w:cs="FrankRuehl"/>
          <w:rtl/>
        </w:rPr>
        <w:t xml:space="preserve"> </w:t>
      </w:r>
      <w:r w:rsidRPr="00AE6553">
        <w:rPr>
          <w:rFonts w:ascii="FrankRuehl" w:hAnsi="FrankRuehl" w:cs="FrankRuehl" w:hint="cs"/>
          <w:rtl/>
        </w:rPr>
        <w:t>וּבָא</w:t>
      </w:r>
      <w:r w:rsidRPr="00AE6553">
        <w:rPr>
          <w:rFonts w:ascii="FrankRuehl" w:hAnsi="FrankRuehl" w:cs="FrankRuehl"/>
          <w:rtl/>
        </w:rPr>
        <w:t xml:space="preserve"> </w:t>
      </w:r>
      <w:r w:rsidRPr="00AE6553">
        <w:rPr>
          <w:rFonts w:ascii="FrankRuehl" w:hAnsi="FrankRuehl" w:cs="FrankRuehl" w:hint="cs"/>
          <w:rtl/>
        </w:rPr>
        <w:t>אֶל</w:t>
      </w:r>
      <w:r w:rsidRPr="00AE6553">
        <w:rPr>
          <w:rFonts w:ascii="FrankRuehl" w:hAnsi="FrankRuehl" w:cs="FrankRuehl"/>
          <w:rtl/>
        </w:rPr>
        <w:t xml:space="preserve"> </w:t>
      </w:r>
      <w:r w:rsidRPr="00AE6553">
        <w:rPr>
          <w:rFonts w:ascii="FrankRuehl" w:hAnsi="FrankRuehl" w:cs="FrankRuehl" w:hint="cs"/>
          <w:rtl/>
        </w:rPr>
        <w:t>אוֹתוֹ</w:t>
      </w:r>
      <w:r w:rsidRPr="00AE6553">
        <w:rPr>
          <w:rFonts w:ascii="FrankRuehl" w:hAnsi="FrankRuehl" w:cs="FrankRuehl"/>
          <w:rtl/>
        </w:rPr>
        <w:t xml:space="preserve"> </w:t>
      </w:r>
      <w:r w:rsidRPr="00AE6553">
        <w:rPr>
          <w:rFonts w:ascii="FrankRuehl" w:hAnsi="FrankRuehl" w:cs="FrankRuehl" w:hint="cs"/>
          <w:rtl/>
        </w:rPr>
        <w:t>מָקוֹם</w:t>
      </w:r>
      <w:r w:rsidRPr="00AE6553">
        <w:rPr>
          <w:rFonts w:ascii="FrankRuehl" w:hAnsi="FrankRuehl" w:cs="FrankRuehl"/>
          <w:rtl/>
        </w:rPr>
        <w:t xml:space="preserve">. </w:t>
      </w:r>
      <w:r w:rsidRPr="00AE6553">
        <w:rPr>
          <w:rFonts w:ascii="FrankRuehl" w:hAnsi="FrankRuehl" w:cs="FrankRuehl" w:hint="cs"/>
          <w:rtl/>
        </w:rPr>
        <w:t>בֵּינְתַיִם</w:t>
      </w:r>
      <w:r w:rsidRPr="00AE6553">
        <w:rPr>
          <w:rFonts w:ascii="FrankRuehl" w:hAnsi="FrankRuehl" w:cs="FrankRuehl"/>
          <w:rtl/>
        </w:rPr>
        <w:t xml:space="preserve"> </w:t>
      </w:r>
      <w:r w:rsidRPr="00AE6553">
        <w:rPr>
          <w:rFonts w:ascii="FrankRuehl" w:hAnsi="FrankRuehl" w:cs="FrankRuehl" w:hint="cs"/>
          <w:rtl/>
        </w:rPr>
        <w:t>בָּא</w:t>
      </w:r>
      <w:r w:rsidRPr="00AE6553">
        <w:rPr>
          <w:rFonts w:ascii="FrankRuehl" w:hAnsi="FrankRuehl" w:cs="FrankRuehl"/>
          <w:rtl/>
        </w:rPr>
        <w:t xml:space="preserve"> </w:t>
      </w:r>
      <w:r w:rsidRPr="00AE6553">
        <w:rPr>
          <w:rFonts w:ascii="FrankRuehl" w:hAnsi="FrankRuehl" w:cs="FrankRuehl" w:hint="cs"/>
          <w:rtl/>
        </w:rPr>
        <w:t>הַמֶּלֶךְ</w:t>
      </w:r>
      <w:r w:rsidRPr="00AE6553">
        <w:rPr>
          <w:rFonts w:ascii="FrankRuehl" w:hAnsi="FrankRuehl" w:cs="FrankRuehl"/>
          <w:rtl/>
        </w:rPr>
        <w:t xml:space="preserve"> </w:t>
      </w:r>
      <w:r w:rsidRPr="00AE6553">
        <w:rPr>
          <w:rFonts w:ascii="FrankRuehl" w:hAnsi="FrankRuehl" w:cs="FrankRuehl" w:hint="cs"/>
          <w:rtl/>
        </w:rPr>
        <w:t>וּמָצָא</w:t>
      </w:r>
      <w:r w:rsidRPr="00AE6553">
        <w:rPr>
          <w:rFonts w:ascii="FrankRuehl" w:hAnsi="FrankRuehl" w:cs="FrankRuehl"/>
          <w:rtl/>
        </w:rPr>
        <w:t xml:space="preserve"> </w:t>
      </w:r>
      <w:r w:rsidRPr="00AE6553">
        <w:rPr>
          <w:rFonts w:ascii="FrankRuehl" w:hAnsi="FrankRuehl" w:cs="FrankRuehl" w:hint="cs"/>
          <w:rtl/>
        </w:rPr>
        <w:t>אֶת</w:t>
      </w:r>
      <w:r w:rsidRPr="00AE6553">
        <w:rPr>
          <w:rFonts w:ascii="FrankRuehl" w:hAnsi="FrankRuehl" w:cs="FrankRuehl"/>
          <w:rtl/>
        </w:rPr>
        <w:t xml:space="preserve"> </w:t>
      </w:r>
      <w:r w:rsidRPr="00AE6553">
        <w:rPr>
          <w:rFonts w:ascii="FrankRuehl" w:hAnsi="FrankRuehl" w:cs="FrankRuehl" w:hint="cs"/>
          <w:rtl/>
        </w:rPr>
        <w:t>אוֹתוֹ</w:t>
      </w:r>
      <w:r w:rsidRPr="00AE6553">
        <w:rPr>
          <w:rFonts w:ascii="FrankRuehl" w:hAnsi="FrankRuehl" w:cs="FrankRuehl"/>
          <w:rtl/>
        </w:rPr>
        <w:t xml:space="preserve"> </w:t>
      </w:r>
      <w:r w:rsidRPr="00AE6553">
        <w:rPr>
          <w:rFonts w:ascii="FrankRuehl" w:hAnsi="FrankRuehl" w:cs="FrankRuehl" w:hint="cs"/>
          <w:rtl/>
        </w:rPr>
        <w:t>אִישׁ</w:t>
      </w:r>
      <w:r w:rsidRPr="00AE6553">
        <w:rPr>
          <w:rFonts w:ascii="FrankRuehl" w:hAnsi="FrankRuehl" w:cs="FrankRuehl"/>
          <w:rtl/>
        </w:rPr>
        <w:t xml:space="preserve"> </w:t>
      </w:r>
      <w:r w:rsidRPr="00AE6553">
        <w:rPr>
          <w:rFonts w:ascii="FrankRuehl" w:hAnsi="FrankRuehl" w:cs="FrankRuehl" w:hint="cs"/>
          <w:rtl/>
        </w:rPr>
        <w:t>שֶׁהִקְדִּים</w:t>
      </w:r>
      <w:r w:rsidRPr="00AE6553">
        <w:rPr>
          <w:rFonts w:ascii="FrankRuehl" w:hAnsi="FrankRuehl" w:cs="FrankRuehl"/>
          <w:rtl/>
        </w:rPr>
        <w:t xml:space="preserve"> </w:t>
      </w:r>
      <w:r w:rsidRPr="00AE6553">
        <w:rPr>
          <w:rFonts w:ascii="FrankRuehl" w:hAnsi="FrankRuehl" w:cs="FrankRuehl" w:hint="cs"/>
          <w:rtl/>
        </w:rPr>
        <w:t>לָבֹא</w:t>
      </w:r>
      <w:r w:rsidRPr="00AE6553">
        <w:rPr>
          <w:rFonts w:ascii="FrankRuehl" w:hAnsi="FrankRuehl" w:cs="FrankRuehl"/>
          <w:rtl/>
        </w:rPr>
        <w:t xml:space="preserve"> </w:t>
      </w:r>
      <w:r w:rsidRPr="00AE6553">
        <w:rPr>
          <w:rFonts w:ascii="FrankRuehl" w:hAnsi="FrankRuehl" w:cs="FrankRuehl" w:hint="cs"/>
          <w:rtl/>
        </w:rPr>
        <w:t>לְשָׁם</w:t>
      </w:r>
      <w:r w:rsidRPr="00AE6553">
        <w:rPr>
          <w:rFonts w:ascii="FrankRuehl" w:hAnsi="FrankRuehl" w:cs="FrankRuehl"/>
          <w:rtl/>
        </w:rPr>
        <w:t xml:space="preserve">. </w:t>
      </w:r>
      <w:r w:rsidRPr="00AE6553">
        <w:rPr>
          <w:rFonts w:ascii="FrankRuehl" w:hAnsi="FrankRuehl" w:cs="FrankRuehl" w:hint="cs"/>
          <w:rtl/>
        </w:rPr>
        <w:t>אָמַר</w:t>
      </w:r>
      <w:r w:rsidRPr="00AE6553">
        <w:rPr>
          <w:rFonts w:ascii="FrankRuehl" w:hAnsi="FrankRuehl" w:cs="FrankRuehl"/>
          <w:rtl/>
        </w:rPr>
        <w:t xml:space="preserve"> </w:t>
      </w:r>
      <w:r w:rsidRPr="00AE6553">
        <w:rPr>
          <w:rFonts w:ascii="FrankRuehl" w:hAnsi="FrankRuehl" w:cs="FrankRuehl" w:hint="cs"/>
          <w:rtl/>
        </w:rPr>
        <w:t>לוֹ</w:t>
      </w:r>
      <w:r w:rsidRPr="00AE6553">
        <w:rPr>
          <w:rFonts w:ascii="FrankRuehl" w:hAnsi="FrankRuehl" w:cs="FrankRuehl"/>
          <w:rtl/>
        </w:rPr>
        <w:t xml:space="preserve">, </w:t>
      </w:r>
      <w:r w:rsidRPr="00AE6553">
        <w:rPr>
          <w:rFonts w:ascii="FrankRuehl" w:hAnsi="FrankRuehl" w:cs="FrankRuehl" w:hint="cs"/>
          <w:rtl/>
        </w:rPr>
        <w:t>אַיֵּה</w:t>
      </w:r>
      <w:r w:rsidRPr="00AE6553">
        <w:rPr>
          <w:rFonts w:ascii="FrankRuehl" w:hAnsi="FrankRuehl" w:cs="FrankRuehl"/>
          <w:rtl/>
        </w:rPr>
        <w:t xml:space="preserve"> </w:t>
      </w:r>
      <w:r w:rsidRPr="00AE6553">
        <w:rPr>
          <w:rFonts w:ascii="FrankRuehl" w:hAnsi="FrankRuehl" w:cs="FrankRuehl" w:hint="cs"/>
          <w:rtl/>
        </w:rPr>
        <w:t>הֵם</w:t>
      </w:r>
      <w:r w:rsidRPr="00AE6553">
        <w:rPr>
          <w:rFonts w:ascii="FrankRuehl" w:hAnsi="FrankRuehl" w:cs="FrankRuehl"/>
          <w:rtl/>
        </w:rPr>
        <w:t xml:space="preserve"> </w:t>
      </w:r>
      <w:r w:rsidRPr="00AE6553">
        <w:rPr>
          <w:rFonts w:ascii="FrankRuehl" w:hAnsi="FrankRuehl" w:cs="FrankRuehl" w:hint="cs"/>
          <w:rtl/>
        </w:rPr>
        <w:t>פְּלוֹנִים</w:t>
      </w:r>
      <w:r w:rsidRPr="00AE6553">
        <w:rPr>
          <w:rFonts w:ascii="FrankRuehl" w:hAnsi="FrankRuehl" w:cs="FrankRuehl"/>
          <w:rtl/>
        </w:rPr>
        <w:t xml:space="preserve"> </w:t>
      </w:r>
      <w:r w:rsidRPr="00AE6553">
        <w:rPr>
          <w:rFonts w:ascii="FrankRuehl" w:hAnsi="FrankRuehl" w:cs="FrankRuehl" w:hint="cs"/>
          <w:rtl/>
        </w:rPr>
        <w:t>בְּנֵי</w:t>
      </w:r>
      <w:r w:rsidRPr="00AE6553">
        <w:rPr>
          <w:rFonts w:ascii="FrankRuehl" w:hAnsi="FrankRuehl" w:cs="FrankRuehl"/>
          <w:rtl/>
        </w:rPr>
        <w:t xml:space="preserve"> </w:t>
      </w:r>
      <w:r w:rsidRPr="00AE6553">
        <w:rPr>
          <w:rFonts w:ascii="FrankRuehl" w:hAnsi="FrankRuehl" w:cs="FrankRuehl" w:hint="cs"/>
          <w:rtl/>
        </w:rPr>
        <w:t>הָעִיר</w:t>
      </w:r>
      <w:r w:rsidRPr="00AE6553">
        <w:rPr>
          <w:rFonts w:ascii="FrankRuehl" w:hAnsi="FrankRuehl" w:cs="FrankRuehl"/>
          <w:rtl/>
        </w:rPr>
        <w:t xml:space="preserve">? </w:t>
      </w:r>
      <w:r w:rsidRPr="00AE6553">
        <w:rPr>
          <w:rFonts w:ascii="FrankRuehl" w:hAnsi="FrankRuehl" w:cs="FrankRuehl" w:hint="cs"/>
          <w:rtl/>
        </w:rPr>
        <w:t>אָמַר</w:t>
      </w:r>
      <w:r w:rsidRPr="00AE6553">
        <w:rPr>
          <w:rFonts w:ascii="FrankRuehl" w:hAnsi="FrankRuehl" w:cs="FrankRuehl"/>
          <w:rtl/>
        </w:rPr>
        <w:t xml:space="preserve"> </w:t>
      </w:r>
      <w:r w:rsidRPr="00AE6553">
        <w:rPr>
          <w:rFonts w:ascii="FrankRuehl" w:hAnsi="FrankRuehl" w:cs="FrankRuehl" w:hint="cs"/>
          <w:rtl/>
        </w:rPr>
        <w:t>לוֹ</w:t>
      </w:r>
      <w:r w:rsidRPr="00AE6553">
        <w:rPr>
          <w:rFonts w:ascii="FrankRuehl" w:hAnsi="FrankRuehl" w:cs="FrankRuehl"/>
          <w:rtl/>
        </w:rPr>
        <w:t xml:space="preserve">, </w:t>
      </w:r>
      <w:r w:rsidRPr="00AE6553">
        <w:rPr>
          <w:rFonts w:ascii="FrankRuehl" w:hAnsi="FrankRuehl" w:cs="FrankRuehl" w:hint="cs"/>
          <w:rtl/>
        </w:rPr>
        <w:t>מוֹרִי</w:t>
      </w:r>
      <w:r w:rsidRPr="00AE6553">
        <w:rPr>
          <w:rFonts w:ascii="FrankRuehl" w:hAnsi="FrankRuehl" w:cs="FrankRuehl"/>
          <w:rtl/>
        </w:rPr>
        <w:t xml:space="preserve">, </w:t>
      </w:r>
      <w:r w:rsidRPr="00AE6553">
        <w:rPr>
          <w:rFonts w:ascii="FrankRuehl" w:hAnsi="FrankRuehl" w:cs="FrankRuehl" w:hint="cs"/>
          <w:rtl/>
        </w:rPr>
        <w:t>אֲנִי</w:t>
      </w:r>
      <w:r w:rsidRPr="00AE6553">
        <w:rPr>
          <w:rFonts w:ascii="FrankRuehl" w:hAnsi="FrankRuehl" w:cs="FrankRuehl"/>
          <w:rtl/>
        </w:rPr>
        <w:t xml:space="preserve"> </w:t>
      </w:r>
      <w:r w:rsidRPr="00AE6553">
        <w:rPr>
          <w:rFonts w:ascii="FrankRuehl" w:hAnsi="FrankRuehl" w:cs="FrankRuehl" w:hint="cs"/>
          <w:rtl/>
        </w:rPr>
        <w:t>הִקְדַּמְתִּי</w:t>
      </w:r>
      <w:r w:rsidRPr="00AE6553">
        <w:rPr>
          <w:rFonts w:ascii="FrankRuehl" w:hAnsi="FrankRuehl" w:cs="FrankRuehl"/>
          <w:rtl/>
        </w:rPr>
        <w:t xml:space="preserve"> </w:t>
      </w:r>
      <w:r w:rsidRPr="00AE6553">
        <w:rPr>
          <w:rFonts w:ascii="FrankRuehl" w:hAnsi="FrankRuehl" w:cs="FrankRuehl" w:hint="cs"/>
          <w:rtl/>
        </w:rPr>
        <w:t>מֵהֶם</w:t>
      </w:r>
      <w:r w:rsidRPr="00AE6553">
        <w:rPr>
          <w:rFonts w:ascii="FrankRuehl" w:hAnsi="FrankRuehl" w:cs="FrankRuehl"/>
          <w:rtl/>
        </w:rPr>
        <w:t xml:space="preserve">, </w:t>
      </w:r>
      <w:r w:rsidRPr="00AE6553">
        <w:rPr>
          <w:rFonts w:ascii="FrankRuehl" w:hAnsi="FrankRuehl" w:cs="FrankRuehl" w:hint="cs"/>
          <w:rtl/>
        </w:rPr>
        <w:t>וַהֲרֵי</w:t>
      </w:r>
      <w:r w:rsidRPr="00AE6553">
        <w:rPr>
          <w:rFonts w:ascii="FrankRuehl" w:hAnsi="FrankRuehl" w:cs="FrankRuehl"/>
          <w:rtl/>
        </w:rPr>
        <w:t xml:space="preserve"> </w:t>
      </w:r>
      <w:r w:rsidRPr="00AE6553">
        <w:rPr>
          <w:rFonts w:ascii="FrankRuehl" w:hAnsi="FrankRuehl" w:cs="FrankRuehl" w:hint="cs"/>
          <w:rtl/>
        </w:rPr>
        <w:t>הֵם</w:t>
      </w:r>
      <w:r w:rsidRPr="00AE6553">
        <w:rPr>
          <w:rFonts w:ascii="FrankRuehl" w:hAnsi="FrankRuehl" w:cs="FrankRuehl"/>
          <w:rtl/>
        </w:rPr>
        <w:t xml:space="preserve"> </w:t>
      </w:r>
      <w:r w:rsidRPr="00AE6553">
        <w:rPr>
          <w:rFonts w:ascii="FrankRuehl" w:hAnsi="FrankRuehl" w:cs="FrankRuehl" w:hint="cs"/>
          <w:rtl/>
        </w:rPr>
        <w:t>בָּאִים</w:t>
      </w:r>
      <w:r w:rsidRPr="00AE6553">
        <w:rPr>
          <w:rFonts w:ascii="FrankRuehl" w:hAnsi="FrankRuehl" w:cs="FrankRuehl"/>
          <w:rtl/>
        </w:rPr>
        <w:t xml:space="preserve"> </w:t>
      </w:r>
      <w:r w:rsidRPr="00AE6553">
        <w:rPr>
          <w:rFonts w:ascii="FrankRuehl" w:hAnsi="FrankRuehl" w:cs="FrankRuehl" w:hint="cs"/>
          <w:rtl/>
        </w:rPr>
        <w:t>אַחֲרַי</w:t>
      </w:r>
      <w:r w:rsidRPr="00AE6553">
        <w:rPr>
          <w:rFonts w:ascii="FrankRuehl" w:hAnsi="FrankRuehl" w:cs="FrankRuehl"/>
          <w:rtl/>
        </w:rPr>
        <w:t xml:space="preserve"> </w:t>
      </w:r>
      <w:r w:rsidRPr="00AE6553">
        <w:rPr>
          <w:rFonts w:ascii="FrankRuehl" w:hAnsi="FrankRuehl" w:cs="FrankRuehl" w:hint="cs"/>
          <w:rtl/>
        </w:rPr>
        <w:t>לִפְקֻדַּת</w:t>
      </w:r>
      <w:r w:rsidRPr="00AE6553">
        <w:rPr>
          <w:rFonts w:ascii="FrankRuehl" w:hAnsi="FrankRuehl" w:cs="FrankRuehl"/>
          <w:rtl/>
        </w:rPr>
        <w:t xml:space="preserve"> </w:t>
      </w:r>
      <w:r w:rsidRPr="00AE6553">
        <w:rPr>
          <w:rFonts w:ascii="FrankRuehl" w:hAnsi="FrankRuehl" w:cs="FrankRuehl" w:hint="cs"/>
          <w:rtl/>
        </w:rPr>
        <w:t>הַמֶּלֶךְ</w:t>
      </w:r>
      <w:r w:rsidRPr="00AE6553">
        <w:rPr>
          <w:rFonts w:ascii="FrankRuehl" w:hAnsi="FrankRuehl" w:cs="FrankRuehl"/>
          <w:rtl/>
        </w:rPr>
        <w:t xml:space="preserve">. </w:t>
      </w:r>
      <w:r w:rsidRPr="00AE6553">
        <w:rPr>
          <w:rFonts w:ascii="FrankRuehl" w:hAnsi="FrankRuehl" w:cs="FrankRuehl" w:hint="cs"/>
          <w:rtl/>
        </w:rPr>
        <w:t>וְאָז</w:t>
      </w:r>
      <w:r w:rsidRPr="00AE6553">
        <w:rPr>
          <w:rFonts w:ascii="FrankRuehl" w:hAnsi="FrankRuehl" w:cs="FrankRuehl"/>
          <w:rtl/>
        </w:rPr>
        <w:t xml:space="preserve"> </w:t>
      </w:r>
      <w:r w:rsidRPr="00AE6553">
        <w:rPr>
          <w:rFonts w:ascii="FrankRuehl" w:hAnsi="FrankRuehl" w:cs="FrankRuehl" w:hint="cs"/>
          <w:rtl/>
        </w:rPr>
        <w:t>הוּטַב</w:t>
      </w:r>
      <w:r w:rsidRPr="00AE6553">
        <w:rPr>
          <w:rFonts w:ascii="FrankRuehl" w:hAnsi="FrankRuehl" w:cs="FrankRuehl"/>
          <w:rtl/>
        </w:rPr>
        <w:t xml:space="preserve"> </w:t>
      </w:r>
      <w:r w:rsidRPr="00AE6553">
        <w:rPr>
          <w:rFonts w:ascii="FrankRuehl" w:hAnsi="FrankRuehl" w:cs="FrankRuehl" w:hint="cs"/>
          <w:rtl/>
        </w:rPr>
        <w:t>בְּעֵינֵי</w:t>
      </w:r>
      <w:r w:rsidRPr="00AE6553">
        <w:rPr>
          <w:rFonts w:ascii="FrankRuehl" w:hAnsi="FrankRuehl" w:cs="FrankRuehl"/>
          <w:rtl/>
        </w:rPr>
        <w:t xml:space="preserve"> </w:t>
      </w:r>
      <w:r w:rsidRPr="00AE6553">
        <w:rPr>
          <w:rFonts w:ascii="FrankRuehl" w:hAnsi="FrankRuehl" w:cs="FrankRuehl" w:hint="cs"/>
          <w:rtl/>
        </w:rPr>
        <w:t>הַמֶּלֶךְ</w:t>
      </w:r>
      <w:r w:rsidRPr="00AE6553">
        <w:rPr>
          <w:rFonts w:ascii="FrankRuehl" w:hAnsi="FrankRuehl" w:cs="FrankRuehl"/>
          <w:rtl/>
        </w:rPr>
        <w:t xml:space="preserve">, </w:t>
      </w:r>
      <w:r w:rsidRPr="00AE6553">
        <w:rPr>
          <w:rFonts w:ascii="FrankRuehl" w:hAnsi="FrankRuehl" w:cs="FrankRuehl" w:hint="cs"/>
          <w:rtl/>
        </w:rPr>
        <w:t>וְיוֹשֵׁב</w:t>
      </w:r>
      <w:r w:rsidRPr="00AE6553">
        <w:rPr>
          <w:rFonts w:ascii="FrankRuehl" w:hAnsi="FrankRuehl" w:cs="FrankRuehl"/>
          <w:rtl/>
        </w:rPr>
        <w:t xml:space="preserve"> </w:t>
      </w:r>
      <w:r w:rsidRPr="00AE6553">
        <w:rPr>
          <w:rFonts w:ascii="FrankRuehl" w:hAnsi="FrankRuehl" w:cs="FrankRuehl" w:hint="cs"/>
          <w:rtl/>
        </w:rPr>
        <w:t>שָׁם</w:t>
      </w:r>
      <w:r w:rsidRPr="00AE6553">
        <w:rPr>
          <w:rFonts w:ascii="FrankRuehl" w:hAnsi="FrankRuehl" w:cs="FrankRuehl"/>
          <w:rtl/>
        </w:rPr>
        <w:t xml:space="preserve"> </w:t>
      </w:r>
      <w:r w:rsidRPr="00AE6553">
        <w:rPr>
          <w:rFonts w:ascii="FrankRuehl" w:hAnsi="FrankRuehl" w:cs="FrankRuehl" w:hint="cs"/>
          <w:rtl/>
        </w:rPr>
        <w:t>עִמּוֹ</w:t>
      </w:r>
      <w:r w:rsidRPr="00AE6553">
        <w:rPr>
          <w:rFonts w:ascii="FrankRuehl" w:hAnsi="FrankRuehl" w:cs="FrankRuehl"/>
          <w:rtl/>
        </w:rPr>
        <w:t xml:space="preserve"> </w:t>
      </w:r>
      <w:r w:rsidRPr="00AE6553">
        <w:rPr>
          <w:rFonts w:ascii="FrankRuehl" w:hAnsi="FrankRuehl" w:cs="FrankRuehl" w:hint="cs"/>
          <w:rtl/>
        </w:rPr>
        <w:t>וּמְדַבֵּר</w:t>
      </w:r>
      <w:r w:rsidRPr="00AE6553">
        <w:rPr>
          <w:rFonts w:ascii="FrankRuehl" w:hAnsi="FrankRuehl" w:cs="FrankRuehl"/>
          <w:rtl/>
        </w:rPr>
        <w:t xml:space="preserve"> </w:t>
      </w:r>
      <w:r w:rsidRPr="00AE6553">
        <w:rPr>
          <w:rFonts w:ascii="FrankRuehl" w:hAnsi="FrankRuehl" w:cs="FrankRuehl" w:hint="cs"/>
          <w:rtl/>
        </w:rPr>
        <w:t>עִמּוֹ</w:t>
      </w:r>
      <w:r w:rsidRPr="00AE6553">
        <w:rPr>
          <w:rFonts w:ascii="FrankRuehl" w:hAnsi="FrankRuehl" w:cs="FrankRuehl"/>
          <w:rtl/>
        </w:rPr>
        <w:t xml:space="preserve">, </w:t>
      </w:r>
      <w:r w:rsidRPr="00AE6553">
        <w:rPr>
          <w:rFonts w:ascii="FrankRuehl" w:hAnsi="FrankRuehl" w:cs="FrankRuehl" w:hint="cs"/>
          <w:rtl/>
        </w:rPr>
        <w:t>וְנַעֲשֶׂה</w:t>
      </w:r>
      <w:r w:rsidRPr="00AE6553">
        <w:rPr>
          <w:rFonts w:ascii="FrankRuehl" w:hAnsi="FrankRuehl" w:cs="FrankRuehl"/>
          <w:rtl/>
        </w:rPr>
        <w:t xml:space="preserve"> </w:t>
      </w:r>
      <w:r w:rsidRPr="00AE6553">
        <w:rPr>
          <w:rFonts w:ascii="FrankRuehl" w:hAnsi="FrankRuehl" w:cs="FrankRuehl" w:hint="cs"/>
          <w:rtl/>
        </w:rPr>
        <w:t>אֲהוּב</w:t>
      </w:r>
      <w:r w:rsidRPr="00AE6553">
        <w:rPr>
          <w:rFonts w:ascii="FrankRuehl" w:hAnsi="FrankRuehl" w:cs="FrankRuehl"/>
          <w:rtl/>
        </w:rPr>
        <w:t xml:space="preserve"> </w:t>
      </w:r>
      <w:r w:rsidRPr="00AE6553">
        <w:rPr>
          <w:rFonts w:ascii="FrankRuehl" w:hAnsi="FrankRuehl" w:cs="FrankRuehl" w:hint="cs"/>
          <w:rtl/>
        </w:rPr>
        <w:t>הַמֶּלֶךְ</w:t>
      </w:r>
      <w:r w:rsidRPr="00AE6553">
        <w:rPr>
          <w:rFonts w:ascii="FrankRuehl" w:hAnsi="FrankRuehl" w:cs="FrankRuehl"/>
          <w:rtl/>
        </w:rPr>
        <w:t xml:space="preserve">. </w:t>
      </w:r>
      <w:r w:rsidRPr="00AE6553">
        <w:rPr>
          <w:rFonts w:ascii="FrankRuehl" w:hAnsi="FrankRuehl" w:cs="FrankRuehl" w:hint="cs"/>
          <w:rtl/>
        </w:rPr>
        <w:t>בֵּינְתַיִם</w:t>
      </w:r>
      <w:r w:rsidRPr="00AE6553">
        <w:rPr>
          <w:rFonts w:ascii="FrankRuehl" w:hAnsi="FrankRuehl" w:cs="FrankRuehl"/>
          <w:rtl/>
        </w:rPr>
        <w:t xml:space="preserve"> </w:t>
      </w:r>
      <w:r w:rsidRPr="00AE6553">
        <w:rPr>
          <w:rFonts w:ascii="FrankRuehl" w:hAnsi="FrankRuehl" w:cs="FrankRuehl" w:hint="cs"/>
          <w:rtl/>
        </w:rPr>
        <w:t>בָּאוּ</w:t>
      </w:r>
      <w:r w:rsidRPr="00AE6553">
        <w:rPr>
          <w:rFonts w:ascii="FrankRuehl" w:hAnsi="FrankRuehl" w:cs="FrankRuehl"/>
          <w:rtl/>
        </w:rPr>
        <w:t xml:space="preserve"> </w:t>
      </w:r>
      <w:r w:rsidRPr="00AE6553">
        <w:rPr>
          <w:rFonts w:ascii="FrankRuehl" w:hAnsi="FrankRuehl" w:cs="FrankRuehl" w:hint="cs"/>
          <w:rtl/>
        </w:rPr>
        <w:t>כָּל</w:t>
      </w:r>
      <w:r w:rsidRPr="00AE6553">
        <w:rPr>
          <w:rFonts w:ascii="FrankRuehl" w:hAnsi="FrankRuehl" w:cs="FrankRuehl"/>
          <w:rtl/>
        </w:rPr>
        <w:t xml:space="preserve"> </w:t>
      </w:r>
      <w:r w:rsidRPr="00AE6553">
        <w:rPr>
          <w:rFonts w:ascii="FrankRuehl" w:hAnsi="FrankRuehl" w:cs="FrankRuehl" w:hint="cs"/>
          <w:rtl/>
        </w:rPr>
        <w:t>הָעָם</w:t>
      </w:r>
      <w:r w:rsidRPr="00AE6553">
        <w:rPr>
          <w:rFonts w:ascii="FrankRuehl" w:hAnsi="FrankRuehl" w:cs="FrankRuehl"/>
          <w:rtl/>
        </w:rPr>
        <w:t xml:space="preserve">, </w:t>
      </w:r>
      <w:r w:rsidRPr="00AE6553">
        <w:rPr>
          <w:rFonts w:ascii="FrankRuehl" w:hAnsi="FrankRuehl" w:cs="FrankRuehl" w:hint="cs"/>
          <w:rtl/>
        </w:rPr>
        <w:t>וְהִתְפַּיֵּס</w:t>
      </w:r>
      <w:r w:rsidRPr="00AE6553">
        <w:rPr>
          <w:rFonts w:ascii="FrankRuehl" w:hAnsi="FrankRuehl" w:cs="FrankRuehl"/>
          <w:rtl/>
        </w:rPr>
        <w:t xml:space="preserve"> </w:t>
      </w:r>
      <w:r w:rsidRPr="00AE6553">
        <w:rPr>
          <w:rFonts w:ascii="FrankRuehl" w:hAnsi="FrankRuehl" w:cs="FrankRuehl" w:hint="cs"/>
          <w:rtl/>
        </w:rPr>
        <w:t>עִמָּם</w:t>
      </w:r>
      <w:r w:rsidRPr="00AE6553">
        <w:rPr>
          <w:rFonts w:ascii="FrankRuehl" w:hAnsi="FrankRuehl" w:cs="FrankRuehl"/>
          <w:rtl/>
        </w:rPr>
        <w:t xml:space="preserve"> </w:t>
      </w:r>
      <w:r w:rsidRPr="00AE6553">
        <w:rPr>
          <w:rFonts w:ascii="FrankRuehl" w:hAnsi="FrankRuehl" w:cs="FrankRuehl" w:hint="cs"/>
          <w:rtl/>
        </w:rPr>
        <w:t>הַמֶּלֶךְ</w:t>
      </w:r>
      <w:r w:rsidRPr="00AE6553">
        <w:rPr>
          <w:rFonts w:ascii="FrankRuehl" w:hAnsi="FrankRuehl" w:cs="FrankRuehl"/>
          <w:rtl/>
        </w:rPr>
        <w:t xml:space="preserve"> </w:t>
      </w:r>
      <w:r w:rsidRPr="00AE6553">
        <w:rPr>
          <w:rFonts w:ascii="FrankRuehl" w:hAnsi="FrankRuehl" w:cs="FrankRuehl" w:hint="cs"/>
          <w:rtl/>
        </w:rPr>
        <w:t>וְשָׁלַח</w:t>
      </w:r>
      <w:r w:rsidRPr="00AE6553">
        <w:rPr>
          <w:rFonts w:ascii="FrankRuehl" w:hAnsi="FrankRuehl" w:cs="FrankRuehl"/>
          <w:rtl/>
        </w:rPr>
        <w:t xml:space="preserve"> </w:t>
      </w:r>
      <w:r w:rsidRPr="00AE6553">
        <w:rPr>
          <w:rFonts w:ascii="FrankRuehl" w:hAnsi="FrankRuehl" w:cs="FrankRuehl" w:hint="cs"/>
          <w:rtl/>
        </w:rPr>
        <w:t>אוֹתָם</w:t>
      </w:r>
      <w:r w:rsidRPr="00AE6553">
        <w:rPr>
          <w:rFonts w:ascii="FrankRuehl" w:hAnsi="FrankRuehl" w:cs="FrankRuehl"/>
          <w:rtl/>
        </w:rPr>
        <w:t xml:space="preserve"> </w:t>
      </w:r>
      <w:r w:rsidRPr="00AE6553">
        <w:rPr>
          <w:rFonts w:ascii="FrankRuehl" w:hAnsi="FrankRuehl" w:cs="FrankRuehl" w:hint="cs"/>
          <w:rtl/>
        </w:rPr>
        <w:t>לְשָׁלוֹם</w:t>
      </w:r>
      <w:r w:rsidRPr="00AE6553">
        <w:rPr>
          <w:rFonts w:ascii="FrankRuehl" w:hAnsi="FrankRuehl" w:cs="FrankRuehl"/>
          <w:rtl/>
        </w:rPr>
        <w:t xml:space="preserve">. </w:t>
      </w:r>
      <w:r w:rsidRPr="00AE6553">
        <w:rPr>
          <w:rFonts w:ascii="FrankRuehl" w:hAnsi="FrankRuehl" w:cs="FrankRuehl" w:hint="cs"/>
          <w:rtl/>
        </w:rPr>
        <w:t>אֲבָל</w:t>
      </w:r>
      <w:r w:rsidRPr="00AE6553">
        <w:rPr>
          <w:rFonts w:ascii="FrankRuehl" w:hAnsi="FrankRuehl" w:cs="FrankRuehl"/>
          <w:rtl/>
        </w:rPr>
        <w:t xml:space="preserve"> </w:t>
      </w:r>
      <w:r w:rsidRPr="00AE6553">
        <w:rPr>
          <w:rFonts w:ascii="FrankRuehl" w:hAnsi="FrankRuehl" w:cs="FrankRuehl" w:hint="cs"/>
          <w:rtl/>
        </w:rPr>
        <w:t>אִם</w:t>
      </w:r>
      <w:r w:rsidRPr="00AE6553">
        <w:rPr>
          <w:rFonts w:ascii="FrankRuehl" w:hAnsi="FrankRuehl" w:cs="FrankRuehl"/>
          <w:rtl/>
        </w:rPr>
        <w:t xml:space="preserve"> </w:t>
      </w:r>
      <w:r w:rsidRPr="00AE6553">
        <w:rPr>
          <w:rFonts w:ascii="FrankRuehl" w:hAnsi="FrankRuehl" w:cs="FrankRuehl" w:hint="cs"/>
          <w:rtl/>
        </w:rPr>
        <w:t>אוֹתָם</w:t>
      </w:r>
      <w:r w:rsidRPr="00AE6553">
        <w:rPr>
          <w:rFonts w:ascii="FrankRuehl" w:hAnsi="FrankRuehl" w:cs="FrankRuehl"/>
          <w:rtl/>
        </w:rPr>
        <w:t xml:space="preserve"> </w:t>
      </w:r>
      <w:r w:rsidRPr="00AE6553">
        <w:rPr>
          <w:rFonts w:ascii="FrankRuehl" w:hAnsi="FrankRuehl" w:cs="FrankRuehl" w:hint="cs"/>
          <w:rtl/>
        </w:rPr>
        <w:t>בְּנֵי</w:t>
      </w:r>
      <w:r w:rsidRPr="00AE6553">
        <w:rPr>
          <w:rFonts w:ascii="FrankRuehl" w:hAnsi="FrankRuehl" w:cs="FrankRuehl"/>
          <w:rtl/>
        </w:rPr>
        <w:t xml:space="preserve"> </w:t>
      </w:r>
      <w:r w:rsidRPr="00AE6553">
        <w:rPr>
          <w:rFonts w:ascii="FrankRuehl" w:hAnsi="FrankRuehl" w:cs="FrankRuehl" w:hint="cs"/>
          <w:rtl/>
        </w:rPr>
        <w:t>הָעִיר</w:t>
      </w:r>
      <w:r w:rsidRPr="00AE6553">
        <w:rPr>
          <w:rFonts w:ascii="FrankRuehl" w:hAnsi="FrankRuehl" w:cs="FrankRuehl"/>
          <w:rtl/>
        </w:rPr>
        <w:t xml:space="preserve"> </w:t>
      </w:r>
      <w:r w:rsidRPr="00AE6553">
        <w:rPr>
          <w:rFonts w:ascii="FrankRuehl" w:hAnsi="FrankRuehl" w:cs="FrankRuehl" w:hint="cs"/>
          <w:rtl/>
        </w:rPr>
        <w:t>לֹא</w:t>
      </w:r>
      <w:r w:rsidRPr="00AE6553">
        <w:rPr>
          <w:rFonts w:ascii="FrankRuehl" w:hAnsi="FrankRuehl" w:cs="FrankRuehl"/>
          <w:rtl/>
        </w:rPr>
        <w:t xml:space="preserve"> </w:t>
      </w:r>
      <w:r w:rsidRPr="00AE6553">
        <w:rPr>
          <w:rFonts w:ascii="FrankRuehl" w:hAnsi="FrankRuehl" w:cs="FrankRuehl" w:hint="cs"/>
          <w:rtl/>
        </w:rPr>
        <w:t>בָאִים</w:t>
      </w:r>
      <w:r w:rsidRPr="00AE6553">
        <w:rPr>
          <w:rFonts w:ascii="FrankRuehl" w:hAnsi="FrankRuehl" w:cs="FrankRuehl"/>
          <w:rtl/>
        </w:rPr>
        <w:t xml:space="preserve">, </w:t>
      </w:r>
      <w:r w:rsidRPr="00AE6553">
        <w:rPr>
          <w:rFonts w:ascii="FrankRuehl" w:hAnsi="FrankRuehl" w:cs="FrankRuehl" w:hint="cs"/>
          <w:rtl/>
        </w:rPr>
        <w:t>וְאֶחָד</w:t>
      </w:r>
      <w:r w:rsidRPr="00AE6553">
        <w:rPr>
          <w:rFonts w:ascii="FrankRuehl" w:hAnsi="FrankRuehl" w:cs="FrankRuehl"/>
          <w:rtl/>
        </w:rPr>
        <w:t xml:space="preserve"> </w:t>
      </w:r>
      <w:r w:rsidRPr="00AE6553">
        <w:rPr>
          <w:rFonts w:ascii="FrankRuehl" w:hAnsi="FrankRuehl" w:cs="FrankRuehl" w:hint="cs"/>
          <w:rtl/>
        </w:rPr>
        <w:t>לֹא</w:t>
      </w:r>
      <w:r w:rsidRPr="00AE6553">
        <w:rPr>
          <w:rFonts w:ascii="FrankRuehl" w:hAnsi="FrankRuehl" w:cs="FrankRuehl"/>
          <w:rtl/>
        </w:rPr>
        <w:t xml:space="preserve"> </w:t>
      </w:r>
      <w:r w:rsidRPr="00AE6553">
        <w:rPr>
          <w:rFonts w:ascii="FrankRuehl" w:hAnsi="FrankRuehl" w:cs="FrankRuehl" w:hint="cs"/>
          <w:rtl/>
        </w:rPr>
        <w:t>מַקְדִּים</w:t>
      </w:r>
      <w:r w:rsidRPr="00AE6553">
        <w:rPr>
          <w:rFonts w:ascii="FrankRuehl" w:hAnsi="FrankRuehl" w:cs="FrankRuehl"/>
          <w:rtl/>
        </w:rPr>
        <w:t xml:space="preserve"> </w:t>
      </w:r>
      <w:r w:rsidRPr="00AE6553">
        <w:rPr>
          <w:rFonts w:ascii="FrankRuehl" w:hAnsi="FrankRuehl" w:cs="FrankRuehl" w:hint="cs"/>
          <w:rtl/>
        </w:rPr>
        <w:t>לְדַבֵּר</w:t>
      </w:r>
      <w:r w:rsidRPr="00AE6553">
        <w:rPr>
          <w:rFonts w:ascii="FrankRuehl" w:hAnsi="FrankRuehl" w:cs="FrankRuehl"/>
          <w:rtl/>
        </w:rPr>
        <w:t xml:space="preserve"> </w:t>
      </w:r>
      <w:r w:rsidRPr="00AE6553">
        <w:rPr>
          <w:rFonts w:ascii="FrankRuehl" w:hAnsi="FrankRuehl" w:cs="FrankRuehl" w:hint="cs"/>
          <w:rtl/>
        </w:rPr>
        <w:t>לִפְנֵי</w:t>
      </w:r>
      <w:r w:rsidRPr="00AE6553">
        <w:rPr>
          <w:rFonts w:ascii="FrankRuehl" w:hAnsi="FrankRuehl" w:cs="FrankRuehl"/>
          <w:rtl/>
        </w:rPr>
        <w:t xml:space="preserve"> </w:t>
      </w:r>
      <w:r w:rsidRPr="00AE6553">
        <w:rPr>
          <w:rFonts w:ascii="FrankRuehl" w:hAnsi="FrankRuehl" w:cs="FrankRuehl" w:hint="cs"/>
          <w:rtl/>
        </w:rPr>
        <w:t>הַמֶּלֶךְ</w:t>
      </w:r>
      <w:r w:rsidRPr="00AE6553">
        <w:rPr>
          <w:rFonts w:ascii="FrankRuehl" w:hAnsi="FrankRuehl" w:cs="FrankRuehl"/>
          <w:rtl/>
        </w:rPr>
        <w:t xml:space="preserve"> </w:t>
      </w:r>
      <w:r w:rsidRPr="00AE6553">
        <w:rPr>
          <w:rFonts w:ascii="FrankRuehl" w:hAnsi="FrankRuehl" w:cs="FrankRuehl" w:hint="cs"/>
          <w:rtl/>
        </w:rPr>
        <w:t>לְהֵרָאוֹת</w:t>
      </w:r>
      <w:r w:rsidRPr="00AE6553">
        <w:rPr>
          <w:rFonts w:ascii="FrankRuehl" w:hAnsi="FrankRuehl" w:cs="FrankRuehl"/>
          <w:rtl/>
        </w:rPr>
        <w:t xml:space="preserve"> </w:t>
      </w:r>
      <w:r w:rsidRPr="00AE6553">
        <w:rPr>
          <w:rFonts w:ascii="FrankRuehl" w:hAnsi="FrankRuehl" w:cs="FrankRuehl" w:hint="cs"/>
          <w:rtl/>
        </w:rPr>
        <w:t>בִּשְׁבִילָם</w:t>
      </w:r>
      <w:r w:rsidRPr="00AE6553">
        <w:rPr>
          <w:rFonts w:ascii="FrankRuehl" w:hAnsi="FrankRuehl" w:cs="FrankRuehl"/>
          <w:rtl/>
        </w:rPr>
        <w:t xml:space="preserve"> </w:t>
      </w:r>
      <w:r w:rsidRPr="00AE6553">
        <w:rPr>
          <w:rFonts w:ascii="FrankRuehl" w:hAnsi="FrankRuehl" w:cs="FrankRuehl" w:hint="cs"/>
          <w:rtl/>
        </w:rPr>
        <w:t>שֶׁהֲרֵי</w:t>
      </w:r>
      <w:r w:rsidRPr="00AE6553">
        <w:rPr>
          <w:rFonts w:ascii="FrankRuehl" w:hAnsi="FrankRuehl" w:cs="FrankRuehl"/>
          <w:rtl/>
        </w:rPr>
        <w:t xml:space="preserve"> </w:t>
      </w:r>
      <w:r w:rsidRPr="00AE6553">
        <w:rPr>
          <w:rFonts w:ascii="FrankRuehl" w:hAnsi="FrankRuehl" w:cs="FrankRuehl" w:hint="cs"/>
          <w:rtl/>
        </w:rPr>
        <w:t>כֻּלָּם</w:t>
      </w:r>
      <w:r w:rsidRPr="00AE6553">
        <w:rPr>
          <w:rFonts w:ascii="FrankRuehl" w:hAnsi="FrankRuehl" w:cs="FrankRuehl"/>
          <w:rtl/>
        </w:rPr>
        <w:t xml:space="preserve"> </w:t>
      </w:r>
      <w:r w:rsidRPr="00AE6553">
        <w:rPr>
          <w:rFonts w:ascii="FrankRuehl" w:hAnsi="FrankRuehl" w:cs="FrankRuehl" w:hint="cs"/>
          <w:rtl/>
        </w:rPr>
        <w:t>יָבאוּ</w:t>
      </w:r>
      <w:r w:rsidRPr="00AE6553">
        <w:rPr>
          <w:rFonts w:ascii="FrankRuehl" w:hAnsi="FrankRuehl" w:cs="FrankRuehl"/>
          <w:rtl/>
        </w:rPr>
        <w:t xml:space="preserve">, </w:t>
      </w:r>
      <w:r w:rsidRPr="00AE6553">
        <w:rPr>
          <w:rFonts w:ascii="FrankRuehl" w:hAnsi="FrankRuehl" w:cs="FrankRuehl" w:hint="cs"/>
          <w:rtl/>
        </w:rPr>
        <w:t>מִיָּד</w:t>
      </w:r>
      <w:r w:rsidRPr="00AE6553">
        <w:rPr>
          <w:rFonts w:ascii="FrankRuehl" w:hAnsi="FrankRuehl" w:cs="FrankRuehl"/>
          <w:rtl/>
        </w:rPr>
        <w:t xml:space="preserve"> </w:t>
      </w:r>
      <w:r w:rsidRPr="00AE6553">
        <w:rPr>
          <w:rFonts w:ascii="FrankRuehl" w:hAnsi="FrankRuehl" w:cs="FrankRuehl" w:hint="cs"/>
          <w:rtl/>
        </w:rPr>
        <w:t>כּוֹעֵס</w:t>
      </w:r>
      <w:r w:rsidRPr="00AE6553">
        <w:rPr>
          <w:rFonts w:ascii="FrankRuehl" w:hAnsi="FrankRuehl" w:cs="FrankRuehl"/>
          <w:rtl/>
        </w:rPr>
        <w:t xml:space="preserve"> </w:t>
      </w:r>
      <w:r w:rsidRPr="00AE6553">
        <w:rPr>
          <w:rFonts w:ascii="FrankRuehl" w:hAnsi="FrankRuehl" w:cs="FrankRuehl" w:hint="cs"/>
          <w:rtl/>
        </w:rPr>
        <w:t>וְרוֹגֵז</w:t>
      </w:r>
      <w:r w:rsidRPr="00AE6553">
        <w:rPr>
          <w:rFonts w:ascii="FrankRuehl" w:hAnsi="FrankRuehl" w:cs="FrankRuehl"/>
          <w:rtl/>
        </w:rPr>
        <w:t xml:space="preserve"> </w:t>
      </w:r>
      <w:r w:rsidRPr="00AE6553">
        <w:rPr>
          <w:rFonts w:ascii="FrankRuehl" w:hAnsi="FrankRuehl" w:cs="FrankRuehl" w:hint="cs"/>
          <w:rtl/>
        </w:rPr>
        <w:t>הַמֶּלֶךְ</w:t>
      </w:r>
      <w:r w:rsidRPr="00AE6553">
        <w:rPr>
          <w:rFonts w:ascii="FrankRuehl" w:hAnsi="FrankRuehl" w:cs="FrankRuehl"/>
          <w:rtl/>
        </w:rPr>
        <w:t>.</w:t>
      </w:r>
      <w:r w:rsidRPr="00AE6553">
        <w:rPr>
          <w:rFonts w:ascii="FrankRuehl" w:hAnsi="FrankRuehl" w:cs="FrankRuehl" w:hint="cs"/>
          <w:rtl/>
        </w:rPr>
        <w:t xml:space="preserve"> אַף</w:t>
      </w:r>
      <w:r w:rsidRPr="00AE6553">
        <w:rPr>
          <w:rFonts w:ascii="FrankRuehl" w:hAnsi="FrankRuehl" w:cs="FrankRuehl"/>
          <w:rtl/>
        </w:rPr>
        <w:t xml:space="preserve"> </w:t>
      </w:r>
      <w:r w:rsidRPr="00AE6553">
        <w:rPr>
          <w:rFonts w:ascii="FrankRuehl" w:hAnsi="FrankRuehl" w:cs="FrankRuehl" w:hint="cs"/>
          <w:rtl/>
        </w:rPr>
        <w:t>כָּאן</w:t>
      </w:r>
      <w:r w:rsidRPr="00AE6553">
        <w:rPr>
          <w:rFonts w:ascii="FrankRuehl" w:hAnsi="FrankRuehl" w:cs="FrankRuehl"/>
          <w:rtl/>
        </w:rPr>
        <w:t xml:space="preserve">, </w:t>
      </w:r>
      <w:r w:rsidRPr="00AE6553">
        <w:rPr>
          <w:rFonts w:ascii="FrankRuehl" w:hAnsi="FrankRuehl" w:cs="FrankRuehl" w:hint="cs"/>
          <w:rtl/>
        </w:rPr>
        <w:t>כֵּיוָן</w:t>
      </w:r>
      <w:r w:rsidRPr="00AE6553">
        <w:rPr>
          <w:rFonts w:ascii="FrankRuehl" w:hAnsi="FrankRuehl" w:cs="FrankRuehl"/>
          <w:rtl/>
        </w:rPr>
        <w:t xml:space="preserve"> </w:t>
      </w:r>
      <w:r w:rsidRPr="00AE6553">
        <w:rPr>
          <w:rFonts w:ascii="FrankRuehl" w:hAnsi="FrankRuehl" w:cs="FrankRuehl" w:hint="cs"/>
          <w:rtl/>
        </w:rPr>
        <w:t>שֶׁאֶחָד</w:t>
      </w:r>
      <w:r w:rsidRPr="00AE6553">
        <w:rPr>
          <w:rFonts w:ascii="FrankRuehl" w:hAnsi="FrankRuehl" w:cs="FrankRuehl"/>
          <w:rtl/>
        </w:rPr>
        <w:t xml:space="preserve"> </w:t>
      </w:r>
      <w:r w:rsidRPr="00AE6553">
        <w:rPr>
          <w:rFonts w:ascii="FrankRuehl" w:hAnsi="FrankRuehl" w:cs="FrankRuehl" w:hint="cs"/>
          <w:rtl/>
        </w:rPr>
        <w:t>הִקְדִּים</w:t>
      </w:r>
      <w:r w:rsidRPr="00AE6553">
        <w:rPr>
          <w:rFonts w:ascii="FrankRuehl" w:hAnsi="FrankRuehl" w:cs="FrankRuehl"/>
          <w:rtl/>
        </w:rPr>
        <w:t xml:space="preserve"> </w:t>
      </w:r>
      <w:r w:rsidRPr="00AE6553">
        <w:rPr>
          <w:rFonts w:ascii="FrankRuehl" w:hAnsi="FrankRuehl" w:cs="FrankRuehl" w:hint="cs"/>
          <w:rtl/>
        </w:rPr>
        <w:t>וְנִמְצָא</w:t>
      </w:r>
      <w:r w:rsidRPr="00AE6553">
        <w:rPr>
          <w:rFonts w:ascii="FrankRuehl" w:hAnsi="FrankRuehl" w:cs="FrankRuehl"/>
          <w:rtl/>
        </w:rPr>
        <w:t xml:space="preserve"> </w:t>
      </w:r>
      <w:r w:rsidRPr="00AE6553">
        <w:rPr>
          <w:rFonts w:ascii="FrankRuehl" w:hAnsi="FrankRuehl" w:cs="FrankRuehl" w:hint="cs"/>
          <w:rtl/>
        </w:rPr>
        <w:t>בְּבֵית</w:t>
      </w:r>
      <w:r w:rsidRPr="00AE6553">
        <w:rPr>
          <w:rFonts w:ascii="FrankRuehl" w:hAnsi="FrankRuehl" w:cs="FrankRuehl"/>
          <w:rtl/>
        </w:rPr>
        <w:t xml:space="preserve"> </w:t>
      </w:r>
      <w:r w:rsidRPr="00AE6553">
        <w:rPr>
          <w:rFonts w:ascii="FrankRuehl" w:hAnsi="FrankRuehl" w:cs="FrankRuehl" w:hint="cs"/>
          <w:rtl/>
        </w:rPr>
        <w:t>הַכְּנֶסֶת</w:t>
      </w:r>
      <w:r w:rsidRPr="00AE6553">
        <w:rPr>
          <w:rFonts w:ascii="FrankRuehl" w:hAnsi="FrankRuehl" w:cs="FrankRuehl"/>
          <w:rtl/>
        </w:rPr>
        <w:t xml:space="preserve">, </w:t>
      </w:r>
      <w:r w:rsidRPr="00AE6553">
        <w:rPr>
          <w:rFonts w:ascii="FrankRuehl" w:hAnsi="FrankRuehl" w:cs="FrankRuehl" w:hint="cs"/>
          <w:rtl/>
        </w:rPr>
        <w:t>וּשְׁכִינָה</w:t>
      </w:r>
      <w:r w:rsidRPr="00AE6553">
        <w:rPr>
          <w:rFonts w:ascii="FrankRuehl" w:hAnsi="FrankRuehl" w:cs="FrankRuehl"/>
          <w:rtl/>
        </w:rPr>
        <w:t xml:space="preserve"> </w:t>
      </w:r>
      <w:r w:rsidRPr="00AE6553">
        <w:rPr>
          <w:rFonts w:ascii="FrankRuehl" w:hAnsi="FrankRuehl" w:cs="FrankRuehl" w:hint="cs"/>
          <w:rtl/>
        </w:rPr>
        <w:t>בָּאָה</w:t>
      </w:r>
      <w:r w:rsidRPr="00AE6553">
        <w:rPr>
          <w:rFonts w:ascii="FrankRuehl" w:hAnsi="FrankRuehl" w:cs="FrankRuehl"/>
          <w:rtl/>
        </w:rPr>
        <w:t xml:space="preserve"> </w:t>
      </w:r>
      <w:r w:rsidRPr="00AE6553">
        <w:rPr>
          <w:rFonts w:ascii="FrankRuehl" w:hAnsi="FrankRuehl" w:cs="FrankRuehl" w:hint="cs"/>
          <w:rtl/>
        </w:rPr>
        <w:t>וּמוֹצֵאת</w:t>
      </w:r>
      <w:r w:rsidRPr="00AE6553">
        <w:rPr>
          <w:rFonts w:ascii="FrankRuehl" w:hAnsi="FrankRuehl" w:cs="FrankRuehl"/>
          <w:rtl/>
        </w:rPr>
        <w:t xml:space="preserve"> </w:t>
      </w:r>
      <w:r w:rsidRPr="00AE6553">
        <w:rPr>
          <w:rFonts w:ascii="FrankRuehl" w:hAnsi="FrankRuehl" w:cs="FrankRuehl" w:hint="cs"/>
          <w:rtl/>
        </w:rPr>
        <w:t>אוֹתוֹ</w:t>
      </w:r>
      <w:r w:rsidRPr="00AE6553">
        <w:rPr>
          <w:rFonts w:ascii="FrankRuehl" w:hAnsi="FrankRuehl" w:cs="FrankRuehl"/>
          <w:rtl/>
        </w:rPr>
        <w:t xml:space="preserve">, </w:t>
      </w:r>
      <w:r w:rsidRPr="00AE6553">
        <w:rPr>
          <w:rFonts w:ascii="FrankRuehl" w:hAnsi="FrankRuehl" w:cs="FrankRuehl" w:hint="cs"/>
          <w:rtl/>
        </w:rPr>
        <w:t>אָז</w:t>
      </w:r>
      <w:r w:rsidRPr="00AE6553">
        <w:rPr>
          <w:rFonts w:ascii="FrankRuehl" w:hAnsi="FrankRuehl" w:cs="FrankRuehl"/>
          <w:rtl/>
        </w:rPr>
        <w:t xml:space="preserve"> </w:t>
      </w:r>
      <w:r w:rsidRPr="00AE6553">
        <w:rPr>
          <w:rFonts w:ascii="FrankRuehl" w:hAnsi="FrankRuehl" w:cs="FrankRuehl" w:hint="cs"/>
          <w:rtl/>
        </w:rPr>
        <w:t>נֶחְשָׁב</w:t>
      </w:r>
      <w:r w:rsidRPr="00AE6553">
        <w:rPr>
          <w:rFonts w:ascii="FrankRuehl" w:hAnsi="FrankRuehl" w:cs="FrankRuehl"/>
          <w:rtl/>
        </w:rPr>
        <w:t xml:space="preserve"> </w:t>
      </w:r>
      <w:r w:rsidRPr="00AE6553">
        <w:rPr>
          <w:rFonts w:ascii="FrankRuehl" w:hAnsi="FrankRuehl" w:cs="FrankRuehl" w:hint="cs"/>
          <w:rtl/>
        </w:rPr>
        <w:t>כְּאִלּוּ</w:t>
      </w:r>
      <w:r w:rsidRPr="00AE6553">
        <w:rPr>
          <w:rFonts w:ascii="FrankRuehl" w:hAnsi="FrankRuehl" w:cs="FrankRuehl"/>
          <w:rtl/>
        </w:rPr>
        <w:t xml:space="preserve"> </w:t>
      </w:r>
      <w:r w:rsidRPr="00AE6553">
        <w:rPr>
          <w:rFonts w:ascii="FrankRuehl" w:hAnsi="FrankRuehl" w:cs="FrankRuehl" w:hint="cs"/>
          <w:rtl/>
        </w:rPr>
        <w:t>כֻּלָּם</w:t>
      </w:r>
      <w:r w:rsidRPr="00AE6553">
        <w:rPr>
          <w:rFonts w:ascii="FrankRuehl" w:hAnsi="FrankRuehl" w:cs="FrankRuehl"/>
          <w:rtl/>
        </w:rPr>
        <w:t xml:space="preserve"> </w:t>
      </w:r>
      <w:r w:rsidRPr="00AE6553">
        <w:rPr>
          <w:rFonts w:ascii="FrankRuehl" w:hAnsi="FrankRuehl" w:cs="FrankRuehl" w:hint="cs"/>
          <w:rtl/>
        </w:rPr>
        <w:t>נִמְצְאוּ</w:t>
      </w:r>
      <w:r w:rsidRPr="00AE6553">
        <w:rPr>
          <w:rFonts w:ascii="FrankRuehl" w:hAnsi="FrankRuehl" w:cs="FrankRuehl"/>
          <w:rtl/>
        </w:rPr>
        <w:t xml:space="preserve"> </w:t>
      </w:r>
      <w:r w:rsidRPr="00AE6553">
        <w:rPr>
          <w:rFonts w:ascii="FrankRuehl" w:hAnsi="FrankRuehl" w:cs="FrankRuehl" w:hint="cs"/>
          <w:rtl/>
        </w:rPr>
        <w:t>שָׁם</w:t>
      </w:r>
      <w:r w:rsidRPr="00AE6553">
        <w:rPr>
          <w:rFonts w:ascii="FrankRuehl" w:hAnsi="FrankRuehl" w:cs="FrankRuehl"/>
          <w:rtl/>
        </w:rPr>
        <w:t xml:space="preserve">, </w:t>
      </w:r>
      <w:r w:rsidRPr="00AE6553">
        <w:rPr>
          <w:rFonts w:ascii="FrankRuehl" w:hAnsi="FrankRuehl" w:cs="FrankRuehl" w:hint="cs"/>
          <w:rtl/>
        </w:rPr>
        <w:t>שֶׁהֲרֵי</w:t>
      </w:r>
      <w:r w:rsidRPr="00AE6553">
        <w:rPr>
          <w:rFonts w:ascii="FrankRuehl" w:hAnsi="FrankRuehl" w:cs="FrankRuehl"/>
          <w:rtl/>
        </w:rPr>
        <w:t xml:space="preserve"> </w:t>
      </w:r>
      <w:r w:rsidRPr="00AE6553">
        <w:rPr>
          <w:rFonts w:ascii="FrankRuehl" w:hAnsi="FrankRuehl" w:cs="FrankRuehl" w:hint="cs"/>
          <w:rtl/>
        </w:rPr>
        <w:t>זֶה</w:t>
      </w:r>
      <w:r w:rsidRPr="00AE6553">
        <w:rPr>
          <w:rFonts w:ascii="FrankRuehl" w:hAnsi="FrankRuehl" w:cs="FrankRuehl"/>
          <w:rtl/>
        </w:rPr>
        <w:t xml:space="preserve"> </w:t>
      </w:r>
      <w:r w:rsidRPr="00AE6553">
        <w:rPr>
          <w:rFonts w:ascii="FrankRuehl" w:hAnsi="FrankRuehl" w:cs="FrankRuehl" w:hint="cs"/>
          <w:rtl/>
        </w:rPr>
        <w:t>הֶאֱרִיךְ</w:t>
      </w:r>
      <w:r w:rsidRPr="00AE6553">
        <w:rPr>
          <w:rFonts w:ascii="FrankRuehl" w:hAnsi="FrankRuehl" w:cs="FrankRuehl"/>
          <w:rtl/>
        </w:rPr>
        <w:t xml:space="preserve"> </w:t>
      </w:r>
      <w:r w:rsidRPr="00AE6553">
        <w:rPr>
          <w:rFonts w:ascii="FrankRuehl" w:hAnsi="FrankRuehl" w:cs="FrankRuehl" w:hint="cs"/>
          <w:rtl/>
        </w:rPr>
        <w:t>לָהֶם</w:t>
      </w:r>
      <w:r w:rsidRPr="00AE6553">
        <w:rPr>
          <w:rFonts w:ascii="FrankRuehl" w:hAnsi="FrankRuehl" w:cs="FrankRuehl"/>
          <w:rtl/>
        </w:rPr>
        <w:t xml:space="preserve"> </w:t>
      </w:r>
      <w:r w:rsidRPr="00AE6553">
        <w:rPr>
          <w:rFonts w:ascii="FrankRuehl" w:hAnsi="FrankRuehl" w:cs="FrankRuehl" w:hint="cs"/>
          <w:rtl/>
        </w:rPr>
        <w:t>שָׁם</w:t>
      </w:r>
      <w:r w:rsidRPr="00AE6553">
        <w:rPr>
          <w:rFonts w:ascii="FrankRuehl" w:hAnsi="FrankRuehl" w:cs="FrankRuehl"/>
          <w:rtl/>
        </w:rPr>
        <w:t xml:space="preserve">. </w:t>
      </w:r>
      <w:r w:rsidRPr="00AE6553">
        <w:rPr>
          <w:rFonts w:ascii="FrankRuehl" w:hAnsi="FrankRuehl" w:cs="FrankRuehl" w:hint="cs"/>
          <w:rtl/>
        </w:rPr>
        <w:t>מִיָּד</w:t>
      </w:r>
      <w:r w:rsidRPr="00AE6553">
        <w:rPr>
          <w:rFonts w:ascii="FrankRuehl" w:hAnsi="FrankRuehl" w:cs="FrankRuehl"/>
          <w:rtl/>
        </w:rPr>
        <w:t xml:space="preserve"> </w:t>
      </w:r>
      <w:r w:rsidRPr="00AE6553">
        <w:rPr>
          <w:rFonts w:ascii="FrankRuehl" w:hAnsi="FrankRuehl" w:cs="FrankRuehl" w:hint="cs"/>
          <w:rtl/>
        </w:rPr>
        <w:t>מִתְחַבֶּרֶת</w:t>
      </w:r>
      <w:r w:rsidRPr="00AE6553">
        <w:rPr>
          <w:rFonts w:ascii="FrankRuehl" w:hAnsi="FrankRuehl" w:cs="FrankRuehl"/>
          <w:rtl/>
        </w:rPr>
        <w:t xml:space="preserve"> </w:t>
      </w:r>
      <w:r w:rsidRPr="00AE6553">
        <w:rPr>
          <w:rFonts w:ascii="FrankRuehl" w:hAnsi="FrankRuehl" w:cs="FrankRuehl" w:hint="cs"/>
          <w:rtl/>
        </w:rPr>
        <w:t>עִמּוֹ</w:t>
      </w:r>
      <w:r w:rsidRPr="00AE6553">
        <w:rPr>
          <w:rFonts w:ascii="FrankRuehl" w:hAnsi="FrankRuehl" w:cs="FrankRuehl"/>
          <w:rtl/>
        </w:rPr>
        <w:t xml:space="preserve"> </w:t>
      </w:r>
      <w:r w:rsidRPr="00AE6553">
        <w:rPr>
          <w:rFonts w:ascii="FrankRuehl" w:hAnsi="FrankRuehl" w:cs="FrankRuehl" w:hint="cs"/>
          <w:rtl/>
        </w:rPr>
        <w:t>שְׁכִינָה</w:t>
      </w:r>
      <w:r w:rsidRPr="00AE6553">
        <w:rPr>
          <w:rFonts w:ascii="FrankRuehl" w:hAnsi="FrankRuehl" w:cs="FrankRuehl"/>
          <w:rtl/>
        </w:rPr>
        <w:t xml:space="preserve"> </w:t>
      </w:r>
      <w:r w:rsidRPr="00AE6553">
        <w:rPr>
          <w:rFonts w:ascii="FrankRuehl" w:hAnsi="FrankRuehl" w:cs="FrankRuehl" w:hint="cs"/>
          <w:rtl/>
        </w:rPr>
        <w:t>וְיוֹשְׁבִים</w:t>
      </w:r>
      <w:r w:rsidRPr="00AE6553">
        <w:rPr>
          <w:rFonts w:ascii="FrankRuehl" w:hAnsi="FrankRuehl" w:cs="FrankRuehl"/>
          <w:rtl/>
        </w:rPr>
        <w:t xml:space="preserve"> </w:t>
      </w:r>
      <w:r w:rsidRPr="00AE6553">
        <w:rPr>
          <w:rFonts w:ascii="FrankRuehl" w:hAnsi="FrankRuehl" w:cs="FrankRuehl" w:hint="cs"/>
          <w:rtl/>
        </w:rPr>
        <w:t>בְּזִוּוּג</w:t>
      </w:r>
      <w:r w:rsidRPr="00AE6553">
        <w:rPr>
          <w:rFonts w:ascii="FrankRuehl" w:hAnsi="FrankRuehl" w:cs="FrankRuehl"/>
          <w:rtl/>
        </w:rPr>
        <w:t xml:space="preserve"> </w:t>
      </w:r>
      <w:r w:rsidRPr="00AE6553">
        <w:rPr>
          <w:rFonts w:ascii="FrankRuehl" w:hAnsi="FrankRuehl" w:cs="FrankRuehl" w:hint="cs"/>
          <w:rtl/>
        </w:rPr>
        <w:t>אֶחָד</w:t>
      </w:r>
      <w:r w:rsidRPr="00AE6553">
        <w:rPr>
          <w:rFonts w:ascii="FrankRuehl" w:hAnsi="FrankRuehl" w:cs="FrankRuehl"/>
          <w:rtl/>
        </w:rPr>
        <w:t xml:space="preserve">, </w:t>
      </w:r>
      <w:r w:rsidRPr="00AE6553">
        <w:rPr>
          <w:rFonts w:ascii="FrankRuehl" w:hAnsi="FrankRuehl" w:cs="FrankRuehl" w:hint="cs"/>
          <w:rtl/>
        </w:rPr>
        <w:t>וְנוֹדָע</w:t>
      </w:r>
      <w:r w:rsidRPr="00AE6553">
        <w:rPr>
          <w:rFonts w:ascii="FrankRuehl" w:hAnsi="FrankRuehl" w:cs="FrankRuehl"/>
          <w:rtl/>
        </w:rPr>
        <w:t xml:space="preserve"> </w:t>
      </w:r>
      <w:r w:rsidRPr="00AE6553">
        <w:rPr>
          <w:rFonts w:ascii="FrankRuehl" w:hAnsi="FrankRuehl" w:cs="FrankRuehl" w:hint="cs"/>
          <w:rtl/>
        </w:rPr>
        <w:t>עִמָּהּ</w:t>
      </w:r>
      <w:r w:rsidRPr="00AE6553">
        <w:rPr>
          <w:rFonts w:ascii="FrankRuehl" w:hAnsi="FrankRuehl" w:cs="FrankRuehl"/>
          <w:rtl/>
        </w:rPr>
        <w:t xml:space="preserve">, </w:t>
      </w:r>
      <w:r w:rsidRPr="00AE6553">
        <w:rPr>
          <w:rFonts w:ascii="FrankRuehl" w:hAnsi="FrankRuehl" w:cs="FrankRuehl" w:hint="cs"/>
          <w:rtl/>
        </w:rPr>
        <w:t>וּמוֹשִׁיבָה</w:t>
      </w:r>
      <w:r w:rsidRPr="00AE6553">
        <w:rPr>
          <w:rFonts w:ascii="FrankRuehl" w:hAnsi="FrankRuehl" w:cs="FrankRuehl"/>
          <w:rtl/>
        </w:rPr>
        <w:t xml:space="preserve"> </w:t>
      </w:r>
      <w:r w:rsidRPr="00AE6553">
        <w:rPr>
          <w:rFonts w:ascii="FrankRuehl" w:hAnsi="FrankRuehl" w:cs="FrankRuehl" w:hint="cs"/>
          <w:rtl/>
        </w:rPr>
        <w:t>אוֹתוֹ</w:t>
      </w:r>
      <w:r w:rsidRPr="00AE6553">
        <w:rPr>
          <w:rFonts w:ascii="FrankRuehl" w:hAnsi="FrankRuehl" w:cs="FrankRuehl"/>
          <w:rtl/>
        </w:rPr>
        <w:t xml:space="preserve"> </w:t>
      </w:r>
      <w:r w:rsidRPr="00AE6553">
        <w:rPr>
          <w:rFonts w:ascii="FrankRuehl" w:hAnsi="FrankRuehl" w:cs="FrankRuehl" w:hint="cs"/>
          <w:rtl/>
        </w:rPr>
        <w:t>בְּדַרְגַּת</w:t>
      </w:r>
      <w:r w:rsidRPr="00AE6553">
        <w:rPr>
          <w:rFonts w:ascii="FrankRuehl" w:hAnsi="FrankRuehl" w:cs="FrankRuehl"/>
          <w:rtl/>
        </w:rPr>
        <w:t xml:space="preserve"> </w:t>
      </w:r>
      <w:r w:rsidRPr="00AE6553">
        <w:rPr>
          <w:rFonts w:ascii="FrankRuehl" w:hAnsi="FrankRuehl" w:cs="FrankRuehl" w:hint="cs"/>
          <w:rtl/>
        </w:rPr>
        <w:t>צַדִּיק</w:t>
      </w:r>
      <w:r w:rsidRPr="00AE6553">
        <w:rPr>
          <w:rFonts w:ascii="FrankRuehl" w:hAnsi="FrankRuehl" w:cs="FrankRuehl"/>
          <w:rtl/>
        </w:rPr>
        <w:t xml:space="preserve">. </w:t>
      </w:r>
      <w:r w:rsidRPr="00AE6553">
        <w:rPr>
          <w:rFonts w:ascii="FrankRuehl" w:hAnsi="FrankRuehl" w:cs="FrankRuehl" w:hint="cs"/>
          <w:rtl/>
        </w:rPr>
        <w:t>וְאִם</w:t>
      </w:r>
      <w:r w:rsidRPr="00AE6553">
        <w:rPr>
          <w:rFonts w:ascii="FrankRuehl" w:hAnsi="FrankRuehl" w:cs="FrankRuehl"/>
          <w:rtl/>
        </w:rPr>
        <w:t xml:space="preserve"> </w:t>
      </w:r>
      <w:r w:rsidRPr="00AE6553">
        <w:rPr>
          <w:rFonts w:ascii="FrankRuehl" w:hAnsi="FrankRuehl" w:cs="FrankRuehl" w:hint="cs"/>
          <w:rtl/>
        </w:rPr>
        <w:t>אֶחָד</w:t>
      </w:r>
      <w:r w:rsidRPr="00AE6553">
        <w:rPr>
          <w:rFonts w:ascii="FrankRuehl" w:hAnsi="FrankRuehl" w:cs="FrankRuehl"/>
          <w:rtl/>
        </w:rPr>
        <w:t xml:space="preserve"> </w:t>
      </w:r>
      <w:r w:rsidRPr="00AE6553">
        <w:rPr>
          <w:rFonts w:ascii="FrankRuehl" w:hAnsi="FrankRuehl" w:cs="FrankRuehl" w:hint="cs"/>
          <w:rtl/>
        </w:rPr>
        <w:t>לֹא</w:t>
      </w:r>
      <w:r w:rsidRPr="00AE6553">
        <w:rPr>
          <w:rFonts w:ascii="FrankRuehl" w:hAnsi="FrankRuehl" w:cs="FrankRuehl"/>
          <w:rtl/>
        </w:rPr>
        <w:t xml:space="preserve"> </w:t>
      </w:r>
      <w:r w:rsidRPr="00AE6553">
        <w:rPr>
          <w:rFonts w:ascii="FrankRuehl" w:hAnsi="FrankRuehl" w:cs="FrankRuehl" w:hint="cs"/>
          <w:rtl/>
        </w:rPr>
        <w:t>מַקְדִּים</w:t>
      </w:r>
      <w:r w:rsidRPr="00AE6553">
        <w:rPr>
          <w:rFonts w:ascii="FrankRuehl" w:hAnsi="FrankRuehl" w:cs="FrankRuehl"/>
          <w:rtl/>
        </w:rPr>
        <w:t xml:space="preserve"> </w:t>
      </w:r>
      <w:r w:rsidRPr="00AE6553">
        <w:rPr>
          <w:rFonts w:ascii="FrankRuehl" w:hAnsi="FrankRuehl" w:cs="FrankRuehl" w:hint="cs"/>
          <w:rtl/>
        </w:rPr>
        <w:t>וְלֹא</w:t>
      </w:r>
      <w:r w:rsidRPr="00AE6553">
        <w:rPr>
          <w:rFonts w:ascii="FrankRuehl" w:hAnsi="FrankRuehl" w:cs="FrankRuehl"/>
          <w:rtl/>
        </w:rPr>
        <w:t xml:space="preserve"> </w:t>
      </w:r>
      <w:r w:rsidRPr="00AE6553">
        <w:rPr>
          <w:rFonts w:ascii="FrankRuehl" w:hAnsi="FrankRuehl" w:cs="FrankRuehl" w:hint="cs"/>
          <w:rtl/>
        </w:rPr>
        <w:t>נִמְצָא</w:t>
      </w:r>
      <w:r w:rsidRPr="00AE6553">
        <w:rPr>
          <w:rFonts w:ascii="FrankRuehl" w:hAnsi="FrankRuehl" w:cs="FrankRuehl"/>
          <w:rtl/>
        </w:rPr>
        <w:t xml:space="preserve"> </w:t>
      </w:r>
      <w:r w:rsidRPr="00AE6553">
        <w:rPr>
          <w:rFonts w:ascii="FrankRuehl" w:hAnsi="FrankRuehl" w:cs="FrankRuehl" w:hint="cs"/>
          <w:rtl/>
        </w:rPr>
        <w:t>שָׁם</w:t>
      </w:r>
      <w:r w:rsidRPr="00AE6553">
        <w:rPr>
          <w:rFonts w:ascii="FrankRuehl" w:hAnsi="FrankRuehl" w:cs="FrankRuehl"/>
          <w:rtl/>
        </w:rPr>
        <w:t xml:space="preserve">, </w:t>
      </w:r>
      <w:r w:rsidRPr="00AE6553">
        <w:rPr>
          <w:rFonts w:ascii="FrankRuehl" w:hAnsi="FrankRuehl" w:cs="FrankRuehl" w:hint="cs"/>
          <w:rtl/>
        </w:rPr>
        <w:t>מַה</w:t>
      </w:r>
      <w:r w:rsidRPr="00AE6553">
        <w:rPr>
          <w:rFonts w:ascii="FrankRuehl" w:hAnsi="FrankRuehl" w:cs="FrankRuehl"/>
          <w:rtl/>
        </w:rPr>
        <w:t xml:space="preserve"> </w:t>
      </w:r>
      <w:r w:rsidRPr="00AE6553">
        <w:rPr>
          <w:rFonts w:ascii="FrankRuehl" w:hAnsi="FrankRuehl" w:cs="FrankRuehl" w:hint="cs"/>
          <w:rtl/>
        </w:rPr>
        <w:t>כָּתוּב</w:t>
      </w:r>
      <w:r w:rsidRPr="00AE6553">
        <w:rPr>
          <w:rFonts w:ascii="FrankRuehl" w:hAnsi="FrankRuehl" w:cs="FrankRuehl"/>
          <w:rtl/>
        </w:rPr>
        <w:t>? (</w:t>
      </w:r>
      <w:r w:rsidRPr="00AE6553">
        <w:rPr>
          <w:rFonts w:ascii="FrankRuehl" w:hAnsi="FrankRuehl" w:cs="FrankRuehl" w:hint="cs"/>
          <w:rtl/>
        </w:rPr>
        <w:t>ישעיה</w:t>
      </w:r>
      <w:r w:rsidRPr="00AE6553">
        <w:rPr>
          <w:rFonts w:ascii="FrankRuehl" w:hAnsi="FrankRuehl" w:cs="FrankRuehl"/>
          <w:rtl/>
        </w:rPr>
        <w:t xml:space="preserve"> </w:t>
      </w:r>
      <w:r w:rsidRPr="00AE6553">
        <w:rPr>
          <w:rFonts w:ascii="FrankRuehl" w:hAnsi="FrankRuehl" w:cs="FrankRuehl" w:hint="cs"/>
          <w:rtl/>
        </w:rPr>
        <w:t>נ</w:t>
      </w:r>
      <w:r w:rsidRPr="00AE6553">
        <w:rPr>
          <w:rFonts w:ascii="FrankRuehl" w:hAnsi="FrankRuehl" w:cs="FrankRuehl"/>
          <w:rtl/>
        </w:rPr>
        <w:t xml:space="preserve">) </w:t>
      </w:r>
      <w:r w:rsidRPr="00AE6553">
        <w:rPr>
          <w:rFonts w:ascii="FrankRuehl" w:hAnsi="FrankRuehl" w:cs="FrankRuehl" w:hint="cs"/>
          <w:rtl/>
        </w:rPr>
        <w:t>"מַדּוּעַ</w:t>
      </w:r>
      <w:r w:rsidRPr="00AE6553">
        <w:rPr>
          <w:rFonts w:ascii="FrankRuehl" w:hAnsi="FrankRuehl" w:cs="FrankRuehl"/>
          <w:rtl/>
        </w:rPr>
        <w:t xml:space="preserve"> </w:t>
      </w:r>
      <w:r w:rsidRPr="00AE6553">
        <w:rPr>
          <w:rFonts w:ascii="FrankRuehl" w:hAnsi="FrankRuehl" w:cs="FrankRuehl" w:hint="cs"/>
          <w:rtl/>
        </w:rPr>
        <w:t>בָּאתִי</w:t>
      </w:r>
      <w:r w:rsidRPr="00AE6553">
        <w:rPr>
          <w:rFonts w:ascii="FrankRuehl" w:hAnsi="FrankRuehl" w:cs="FrankRuehl"/>
          <w:rtl/>
        </w:rPr>
        <w:t xml:space="preserve"> </w:t>
      </w:r>
      <w:r w:rsidRPr="00AE6553">
        <w:rPr>
          <w:rFonts w:ascii="FrankRuehl" w:hAnsi="FrankRuehl" w:cs="FrankRuehl" w:hint="cs"/>
          <w:rtl/>
        </w:rPr>
        <w:t>וְאֵין</w:t>
      </w:r>
      <w:r w:rsidRPr="00AE6553">
        <w:rPr>
          <w:rFonts w:ascii="FrankRuehl" w:hAnsi="FrankRuehl" w:cs="FrankRuehl"/>
          <w:rtl/>
        </w:rPr>
        <w:t xml:space="preserve"> </w:t>
      </w:r>
      <w:r w:rsidRPr="00AE6553">
        <w:rPr>
          <w:rFonts w:ascii="FrankRuehl" w:hAnsi="FrankRuehl" w:cs="FrankRuehl" w:hint="cs"/>
          <w:rtl/>
        </w:rPr>
        <w:t>אִישׁ"</w:t>
      </w:r>
      <w:r w:rsidRPr="00AE6553">
        <w:rPr>
          <w:rFonts w:ascii="FrankRuehl" w:hAnsi="FrankRuehl" w:cs="FrankRuehl"/>
          <w:rtl/>
        </w:rPr>
        <w:t xml:space="preserve">. </w:t>
      </w:r>
      <w:r w:rsidRPr="00AE6553">
        <w:rPr>
          <w:rFonts w:ascii="FrankRuehl" w:hAnsi="FrankRuehl" w:cs="FrankRuehl" w:hint="cs"/>
          <w:rtl/>
        </w:rPr>
        <w:t>לֹא</w:t>
      </w:r>
      <w:r w:rsidRPr="00AE6553">
        <w:rPr>
          <w:rFonts w:ascii="FrankRuehl" w:hAnsi="FrankRuehl" w:cs="FrankRuehl"/>
          <w:rtl/>
        </w:rPr>
        <w:t xml:space="preserve"> </w:t>
      </w:r>
      <w:r w:rsidRPr="00AE6553">
        <w:rPr>
          <w:rFonts w:ascii="FrankRuehl" w:hAnsi="FrankRuehl" w:cs="FrankRuehl" w:hint="cs"/>
          <w:rtl/>
        </w:rPr>
        <w:t>כָתוּב</w:t>
      </w:r>
      <w:r w:rsidRPr="00AE6553">
        <w:rPr>
          <w:rFonts w:ascii="FrankRuehl" w:hAnsi="FrankRuehl" w:cs="FrankRuehl"/>
          <w:rtl/>
        </w:rPr>
        <w:t xml:space="preserve"> </w:t>
      </w:r>
      <w:r w:rsidRPr="00AE6553">
        <w:rPr>
          <w:rFonts w:ascii="FrankRuehl" w:hAnsi="FrankRuehl" w:cs="FrankRuehl" w:hint="cs"/>
          <w:rtl/>
        </w:rPr>
        <w:t>וְאֵין</w:t>
      </w:r>
      <w:r w:rsidRPr="00AE6553">
        <w:rPr>
          <w:rFonts w:ascii="FrankRuehl" w:hAnsi="FrankRuehl" w:cs="FrankRuehl"/>
          <w:rtl/>
        </w:rPr>
        <w:t xml:space="preserve"> </w:t>
      </w:r>
      <w:r w:rsidRPr="00AE6553">
        <w:rPr>
          <w:rFonts w:ascii="FrankRuehl" w:hAnsi="FrankRuehl" w:cs="FrankRuehl" w:hint="cs"/>
          <w:rtl/>
        </w:rPr>
        <w:t>עֲשָׂרָה</w:t>
      </w:r>
      <w:r w:rsidRPr="00AE6553">
        <w:rPr>
          <w:rFonts w:ascii="FrankRuehl" w:hAnsi="FrankRuehl" w:cs="FrankRuehl"/>
          <w:rtl/>
        </w:rPr>
        <w:t xml:space="preserve">, </w:t>
      </w:r>
      <w:r w:rsidRPr="00AE6553">
        <w:rPr>
          <w:rFonts w:ascii="FrankRuehl" w:hAnsi="FrankRuehl" w:cs="FrankRuehl" w:hint="cs"/>
          <w:rtl/>
        </w:rPr>
        <w:t>אֶלָּא</w:t>
      </w:r>
      <w:r w:rsidRPr="00AE6553">
        <w:rPr>
          <w:rFonts w:ascii="FrankRuehl" w:hAnsi="FrankRuehl" w:cs="FrankRuehl"/>
          <w:rtl/>
        </w:rPr>
        <w:t xml:space="preserve"> </w:t>
      </w:r>
      <w:r w:rsidRPr="00AE6553">
        <w:rPr>
          <w:rFonts w:ascii="FrankRuehl" w:hAnsi="FrankRuehl" w:cs="FrankRuehl" w:hint="cs"/>
          <w:rtl/>
        </w:rPr>
        <w:t>וְאֵין</w:t>
      </w:r>
      <w:r w:rsidRPr="00AE6553">
        <w:rPr>
          <w:rFonts w:ascii="FrankRuehl" w:hAnsi="FrankRuehl" w:cs="FrankRuehl"/>
          <w:rtl/>
        </w:rPr>
        <w:t xml:space="preserve"> </w:t>
      </w:r>
      <w:r w:rsidRPr="00AE6553">
        <w:rPr>
          <w:rFonts w:ascii="FrankRuehl" w:hAnsi="FrankRuehl" w:cs="FrankRuehl" w:hint="cs"/>
          <w:rtl/>
        </w:rPr>
        <w:t>אִישׁ</w:t>
      </w:r>
      <w:r w:rsidRPr="00AE6553">
        <w:rPr>
          <w:rFonts w:ascii="FrankRuehl" w:hAnsi="FrankRuehl" w:cs="FrankRuehl"/>
          <w:rtl/>
        </w:rPr>
        <w:t xml:space="preserve">, </w:t>
      </w:r>
      <w:r w:rsidRPr="00AE6553">
        <w:rPr>
          <w:rFonts w:ascii="FrankRuehl" w:hAnsi="FrankRuehl" w:cs="FrankRuehl" w:hint="cs"/>
          <w:rtl/>
        </w:rPr>
        <w:t>לְהִתְחַבֵּר</w:t>
      </w:r>
      <w:r w:rsidRPr="00AE6553">
        <w:rPr>
          <w:rFonts w:ascii="FrankRuehl" w:hAnsi="FrankRuehl" w:cs="FrankRuehl"/>
          <w:rtl/>
        </w:rPr>
        <w:t xml:space="preserve"> </w:t>
      </w:r>
      <w:r w:rsidRPr="00AE6553">
        <w:rPr>
          <w:rFonts w:ascii="FrankRuehl" w:hAnsi="FrankRuehl" w:cs="FrankRuehl" w:hint="cs"/>
          <w:rtl/>
        </w:rPr>
        <w:t>עִמִּי</w:t>
      </w:r>
      <w:r w:rsidRPr="00AE6553">
        <w:rPr>
          <w:rFonts w:ascii="FrankRuehl" w:hAnsi="FrankRuehl" w:cs="FrankRuehl"/>
          <w:rtl/>
        </w:rPr>
        <w:t xml:space="preserve"> </w:t>
      </w:r>
      <w:r w:rsidRPr="00AE6553">
        <w:rPr>
          <w:rFonts w:ascii="FrankRuehl" w:hAnsi="FrankRuehl" w:cs="FrankRuehl" w:hint="cs"/>
          <w:rtl/>
        </w:rPr>
        <w:t>לִהְיוֹת</w:t>
      </w:r>
      <w:r w:rsidRPr="00AE6553">
        <w:rPr>
          <w:rFonts w:ascii="FrankRuehl" w:hAnsi="FrankRuehl" w:cs="FrankRuehl"/>
          <w:rtl/>
        </w:rPr>
        <w:t xml:space="preserve"> </w:t>
      </w:r>
      <w:r w:rsidRPr="00AE6553">
        <w:rPr>
          <w:rFonts w:ascii="FrankRuehl" w:hAnsi="FrankRuehl" w:cs="FrankRuehl" w:hint="cs"/>
          <w:rtl/>
        </w:rPr>
        <w:t>אֵלַי</w:t>
      </w:r>
      <w:r w:rsidRPr="00AE6553">
        <w:rPr>
          <w:rFonts w:ascii="FrankRuehl" w:hAnsi="FrankRuehl" w:cs="FrankRuehl"/>
          <w:rtl/>
        </w:rPr>
        <w:t xml:space="preserve">, </w:t>
      </w:r>
      <w:r w:rsidRPr="00AE6553">
        <w:rPr>
          <w:rFonts w:ascii="FrankRuehl" w:hAnsi="FrankRuehl" w:cs="FrankRuehl" w:hint="cs"/>
          <w:rtl/>
        </w:rPr>
        <w:t>כְּמוֹ</w:t>
      </w:r>
      <w:r w:rsidRPr="00AE6553">
        <w:rPr>
          <w:rFonts w:ascii="FrankRuehl" w:hAnsi="FrankRuehl" w:cs="FrankRuehl"/>
          <w:rtl/>
        </w:rPr>
        <w:t xml:space="preserve"> </w:t>
      </w:r>
      <w:r w:rsidRPr="00AE6553">
        <w:rPr>
          <w:rFonts w:ascii="FrankRuehl" w:hAnsi="FrankRuehl" w:cs="FrankRuehl" w:hint="cs"/>
          <w:rtl/>
        </w:rPr>
        <w:t>שֶׁנֶּאֱמַר</w:t>
      </w:r>
      <w:r w:rsidRPr="00AE6553">
        <w:rPr>
          <w:rFonts w:ascii="FrankRuehl" w:hAnsi="FrankRuehl" w:cs="FrankRuehl"/>
          <w:rtl/>
        </w:rPr>
        <w:t xml:space="preserve"> </w:t>
      </w:r>
      <w:r w:rsidRPr="00AE6553">
        <w:rPr>
          <w:rFonts w:ascii="FrankRuehl" w:hAnsi="FrankRuehl" w:cs="FrankRuehl" w:hint="cs"/>
          <w:rtl/>
        </w:rPr>
        <w:t>"אִישׁ</w:t>
      </w:r>
      <w:r w:rsidRPr="00AE6553">
        <w:rPr>
          <w:rFonts w:ascii="FrankRuehl" w:hAnsi="FrankRuehl" w:cs="FrankRuehl"/>
          <w:rtl/>
        </w:rPr>
        <w:t xml:space="preserve"> </w:t>
      </w:r>
      <w:r w:rsidRPr="00AE6553">
        <w:rPr>
          <w:rFonts w:ascii="FrankRuehl" w:hAnsi="FrankRuehl" w:cs="FrankRuehl" w:hint="cs"/>
          <w:rtl/>
        </w:rPr>
        <w:t>הָאֱלֹהִים"</w:t>
      </w:r>
      <w:r w:rsidRPr="00AE6553">
        <w:rPr>
          <w:rFonts w:ascii="FrankRuehl" w:hAnsi="FrankRuehl" w:cs="FrankRuehl"/>
          <w:rtl/>
        </w:rPr>
        <w:t xml:space="preserve">, </w:t>
      </w:r>
      <w:r w:rsidRPr="00AE6553">
        <w:rPr>
          <w:rFonts w:ascii="FrankRuehl" w:hAnsi="FrankRuehl" w:cs="FrankRuehl" w:hint="cs"/>
          <w:rtl/>
        </w:rPr>
        <w:t>לִהְיוֹת</w:t>
      </w:r>
      <w:r w:rsidRPr="00AE6553">
        <w:rPr>
          <w:rFonts w:ascii="FrankRuehl" w:hAnsi="FrankRuehl" w:cs="FrankRuehl"/>
          <w:rtl/>
        </w:rPr>
        <w:t xml:space="preserve"> </w:t>
      </w:r>
      <w:r w:rsidRPr="00AE6553">
        <w:rPr>
          <w:rFonts w:ascii="FrankRuehl" w:hAnsi="FrankRuehl" w:cs="FrankRuehl" w:hint="cs"/>
          <w:rtl/>
        </w:rPr>
        <w:t>בְּדַרְגַּת</w:t>
      </w:r>
      <w:r w:rsidRPr="00AE6553">
        <w:rPr>
          <w:rFonts w:ascii="FrankRuehl" w:hAnsi="FrankRuehl" w:cs="FrankRuehl"/>
          <w:rtl/>
        </w:rPr>
        <w:t xml:space="preserve"> </w:t>
      </w:r>
      <w:r w:rsidRPr="00AE6553">
        <w:rPr>
          <w:rFonts w:ascii="FrankRuehl" w:hAnsi="FrankRuehl" w:cs="FrankRuehl" w:hint="cs"/>
          <w:rtl/>
        </w:rPr>
        <w:t>צַדִּיק (זוהר מתורגם)</w:t>
      </w:r>
      <w:r w:rsidRPr="00AE6553">
        <w:rPr>
          <w:rFonts w:ascii="FrankRuehl" w:hAnsi="FrankRuehl" w:cs="FrankRuehl"/>
          <w:rtl/>
        </w:rPr>
        <w:t>.</w:t>
      </w:r>
    </w:p>
  </w:footnote>
  <w:footnote w:id="129">
    <w:p w14:paraId="0A5EE79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ו ע"ב.</w:t>
      </w:r>
    </w:p>
  </w:footnote>
  <w:footnote w:id="130">
    <w:p w14:paraId="75E8298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סוטה יג ע"ב.</w:t>
      </w:r>
    </w:p>
  </w:footnote>
  <w:footnote w:id="131">
    <w:p w14:paraId="668F1D4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ובא אחר וגמרה נקראת על שם גומרה. כלומר כאשר במזיד לא גמר את המצוה רק אז היא נקראת על שם גומרה. ואם באונס לא גמר את המצווה היא נקראת על שמו.</w:t>
      </w:r>
    </w:p>
  </w:footnote>
  <w:footnote w:id="132">
    <w:p w14:paraId="1B630DD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לרב משה בן שמעון מינשטרש, על אגדות הש"ס, הודפס בפרג בשנת תנ"ג.</w:t>
      </w:r>
    </w:p>
  </w:footnote>
  <w:footnote w:id="133">
    <w:p w14:paraId="42163A1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יהושע כד, לב.</w:t>
      </w:r>
    </w:p>
  </w:footnote>
  <w:footnote w:id="134">
    <w:p w14:paraId="69C0119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סוטה יד ע"א.</w:t>
      </w:r>
    </w:p>
  </w:footnote>
  <w:footnote w:id="135">
    <w:p w14:paraId="086F003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סוטה יג ע"ב.</w:t>
      </w:r>
    </w:p>
  </w:footnote>
  <w:footnote w:id="136">
    <w:p w14:paraId="4F629112" w14:textId="56509117" w:rsidR="00556A18" w:rsidRDefault="00556A18" w:rsidP="00580DFD">
      <w:pPr>
        <w:pStyle w:val="a3"/>
        <w:jc w:val="both"/>
        <w:rPr>
          <w:rtl/>
        </w:rPr>
      </w:pPr>
      <w:r>
        <w:rPr>
          <w:rStyle w:val="a5"/>
        </w:rPr>
        <w:footnoteRef/>
      </w:r>
      <w:r w:rsidRPr="00580DFD">
        <w:rPr>
          <w:rFonts w:ascii="FrankRuehl" w:hAnsi="FrankRuehl" w:cs="FrankRuehl"/>
          <w:rtl/>
        </w:rPr>
        <w:t xml:space="preserve"> </w:t>
      </w:r>
      <w:r w:rsidRPr="00580DFD">
        <w:rPr>
          <w:rFonts w:ascii="FrankRuehl" w:hAnsi="FrankRuehl" w:cs="FrankRuehl" w:hint="cs"/>
          <w:rtl/>
        </w:rPr>
        <w:t>שֶׁכָּתוּב</w:t>
      </w:r>
      <w:r w:rsidRPr="00580DFD">
        <w:rPr>
          <w:rFonts w:ascii="FrankRuehl" w:hAnsi="FrankRuehl" w:cs="FrankRuehl"/>
          <w:rtl/>
        </w:rPr>
        <w:t xml:space="preserve"> (</w:t>
      </w:r>
      <w:r w:rsidRPr="00580DFD">
        <w:rPr>
          <w:rFonts w:ascii="FrankRuehl" w:hAnsi="FrankRuehl" w:cs="FrankRuehl" w:hint="cs"/>
          <w:rtl/>
        </w:rPr>
        <w:t>בראשית</w:t>
      </w:r>
      <w:r w:rsidRPr="00580DFD">
        <w:rPr>
          <w:rFonts w:ascii="FrankRuehl" w:hAnsi="FrankRuehl" w:cs="FrankRuehl"/>
          <w:rtl/>
        </w:rPr>
        <w:t xml:space="preserve"> </w:t>
      </w:r>
      <w:r w:rsidRPr="00580DFD">
        <w:rPr>
          <w:rFonts w:ascii="FrankRuehl" w:hAnsi="FrankRuehl" w:cs="FrankRuehl" w:hint="cs"/>
          <w:rtl/>
        </w:rPr>
        <w:t>כד</w:t>
      </w:r>
      <w:r w:rsidRPr="00580DFD">
        <w:rPr>
          <w:rFonts w:ascii="FrankRuehl" w:hAnsi="FrankRuehl" w:cs="FrankRuehl"/>
          <w:rtl/>
        </w:rPr>
        <w:t xml:space="preserve">) </w:t>
      </w:r>
      <w:r w:rsidRPr="00580DFD">
        <w:rPr>
          <w:rFonts w:ascii="FrankRuehl" w:hAnsi="FrankRuehl" w:cs="FrankRuehl" w:hint="cs"/>
          <w:rtl/>
        </w:rPr>
        <w:t>"וַיֵּצֵא</w:t>
      </w:r>
      <w:r w:rsidRPr="00580DFD">
        <w:rPr>
          <w:rFonts w:ascii="FrankRuehl" w:hAnsi="FrankRuehl" w:cs="FrankRuehl"/>
          <w:rtl/>
        </w:rPr>
        <w:t xml:space="preserve"> </w:t>
      </w:r>
      <w:r w:rsidRPr="00580DFD">
        <w:rPr>
          <w:rFonts w:ascii="FrankRuehl" w:hAnsi="FrankRuehl" w:cs="FrankRuehl" w:hint="cs"/>
          <w:rtl/>
        </w:rPr>
        <w:t>יִצְחָק</w:t>
      </w:r>
      <w:r w:rsidRPr="00580DFD">
        <w:rPr>
          <w:rFonts w:ascii="FrankRuehl" w:hAnsi="FrankRuehl" w:cs="FrankRuehl"/>
          <w:rtl/>
        </w:rPr>
        <w:t xml:space="preserve"> </w:t>
      </w:r>
      <w:r w:rsidRPr="00580DFD">
        <w:rPr>
          <w:rFonts w:ascii="FrankRuehl" w:hAnsi="FrankRuehl" w:cs="FrankRuehl" w:hint="cs"/>
          <w:rtl/>
        </w:rPr>
        <w:t>לָשׂוּחַ</w:t>
      </w:r>
      <w:r w:rsidRPr="00580DFD">
        <w:rPr>
          <w:rFonts w:ascii="FrankRuehl" w:hAnsi="FrankRuehl" w:cs="FrankRuehl"/>
          <w:rtl/>
        </w:rPr>
        <w:t xml:space="preserve"> </w:t>
      </w:r>
      <w:r w:rsidRPr="00580DFD">
        <w:rPr>
          <w:rFonts w:ascii="FrankRuehl" w:hAnsi="FrankRuehl" w:cs="FrankRuehl" w:hint="cs"/>
          <w:rtl/>
        </w:rPr>
        <w:t>בַּשָּׂדֶה</w:t>
      </w:r>
      <w:r w:rsidRPr="00580DFD">
        <w:rPr>
          <w:rFonts w:ascii="FrankRuehl" w:hAnsi="FrankRuehl" w:cs="FrankRuehl"/>
          <w:rtl/>
        </w:rPr>
        <w:t xml:space="preserve"> </w:t>
      </w:r>
      <w:r w:rsidRPr="00580DFD">
        <w:rPr>
          <w:rFonts w:ascii="FrankRuehl" w:hAnsi="FrankRuehl" w:cs="FrankRuehl" w:hint="cs"/>
          <w:rtl/>
        </w:rPr>
        <w:t>לִפְנוֹת</w:t>
      </w:r>
      <w:r w:rsidRPr="00580DFD">
        <w:rPr>
          <w:rFonts w:ascii="FrankRuehl" w:hAnsi="FrankRuehl" w:cs="FrankRuehl"/>
          <w:rtl/>
        </w:rPr>
        <w:t xml:space="preserve"> </w:t>
      </w:r>
      <w:r w:rsidRPr="00580DFD">
        <w:rPr>
          <w:rFonts w:ascii="FrankRuehl" w:hAnsi="FrankRuehl" w:cs="FrankRuehl" w:hint="cs"/>
          <w:rtl/>
        </w:rPr>
        <w:t>עָרֶב"</w:t>
      </w:r>
      <w:r w:rsidRPr="00580DFD">
        <w:rPr>
          <w:rFonts w:ascii="FrankRuehl" w:hAnsi="FrankRuehl" w:cs="FrankRuehl"/>
          <w:rtl/>
        </w:rPr>
        <w:t xml:space="preserve">. </w:t>
      </w:r>
      <w:r w:rsidRPr="00580DFD">
        <w:rPr>
          <w:rFonts w:ascii="FrankRuehl" w:hAnsi="FrankRuehl" w:cs="FrankRuehl" w:hint="cs"/>
          <w:rtl/>
        </w:rPr>
        <w:t>וְכִי</w:t>
      </w:r>
      <w:r w:rsidRPr="00580DFD">
        <w:rPr>
          <w:rFonts w:ascii="FrankRuehl" w:hAnsi="FrankRuehl" w:cs="FrankRuehl"/>
          <w:rtl/>
        </w:rPr>
        <w:t xml:space="preserve"> </w:t>
      </w:r>
      <w:r w:rsidRPr="00580DFD">
        <w:rPr>
          <w:rFonts w:ascii="FrankRuehl" w:hAnsi="FrankRuehl" w:cs="FrankRuehl" w:hint="cs"/>
          <w:rtl/>
        </w:rPr>
        <w:t>לֹא</w:t>
      </w:r>
      <w:r w:rsidRPr="00580DFD">
        <w:rPr>
          <w:rFonts w:ascii="FrankRuehl" w:hAnsi="FrankRuehl" w:cs="FrankRuehl"/>
          <w:rtl/>
        </w:rPr>
        <w:t xml:space="preserve"> </w:t>
      </w:r>
      <w:r w:rsidRPr="00580DFD">
        <w:rPr>
          <w:rFonts w:ascii="FrankRuehl" w:hAnsi="FrankRuehl" w:cs="FrankRuehl" w:hint="cs"/>
          <w:rtl/>
        </w:rPr>
        <w:t>הָיָה</w:t>
      </w:r>
      <w:r w:rsidRPr="00580DFD">
        <w:rPr>
          <w:rFonts w:ascii="FrankRuehl" w:hAnsi="FrankRuehl" w:cs="FrankRuehl"/>
          <w:rtl/>
        </w:rPr>
        <w:t xml:space="preserve"> </w:t>
      </w:r>
      <w:r w:rsidRPr="00580DFD">
        <w:rPr>
          <w:rFonts w:ascii="FrankRuehl" w:hAnsi="FrankRuehl" w:cs="FrankRuehl" w:hint="cs"/>
          <w:rtl/>
        </w:rPr>
        <w:t>לוֹ</w:t>
      </w:r>
      <w:r w:rsidRPr="00580DFD">
        <w:rPr>
          <w:rFonts w:ascii="FrankRuehl" w:hAnsi="FrankRuehl" w:cs="FrankRuehl"/>
          <w:rtl/>
        </w:rPr>
        <w:t xml:space="preserve"> </w:t>
      </w:r>
      <w:r w:rsidRPr="00580DFD">
        <w:rPr>
          <w:rFonts w:ascii="FrankRuehl" w:hAnsi="FrankRuehl" w:cs="FrankRuehl" w:hint="cs"/>
          <w:rtl/>
        </w:rPr>
        <w:t>בַּיִת</w:t>
      </w:r>
      <w:r w:rsidRPr="00580DFD">
        <w:rPr>
          <w:rFonts w:ascii="FrankRuehl" w:hAnsi="FrankRuehl" w:cs="FrankRuehl"/>
          <w:rtl/>
        </w:rPr>
        <w:t xml:space="preserve"> </w:t>
      </w:r>
      <w:r w:rsidRPr="00580DFD">
        <w:rPr>
          <w:rFonts w:ascii="FrankRuehl" w:hAnsi="FrankRuehl" w:cs="FrankRuehl" w:hint="cs"/>
          <w:rtl/>
        </w:rPr>
        <w:t>אוֹ</w:t>
      </w:r>
      <w:r w:rsidRPr="00580DFD">
        <w:rPr>
          <w:rFonts w:ascii="FrankRuehl" w:hAnsi="FrankRuehl" w:cs="FrankRuehl"/>
          <w:rtl/>
        </w:rPr>
        <w:t xml:space="preserve"> </w:t>
      </w:r>
      <w:r w:rsidRPr="00580DFD">
        <w:rPr>
          <w:rFonts w:ascii="FrankRuehl" w:hAnsi="FrankRuehl" w:cs="FrankRuehl" w:hint="cs"/>
          <w:rtl/>
        </w:rPr>
        <w:t>מָקוֹם</w:t>
      </w:r>
      <w:r w:rsidRPr="00580DFD">
        <w:rPr>
          <w:rFonts w:ascii="FrankRuehl" w:hAnsi="FrankRuehl" w:cs="FrankRuehl"/>
          <w:rtl/>
        </w:rPr>
        <w:t xml:space="preserve"> </w:t>
      </w:r>
      <w:r w:rsidRPr="00580DFD">
        <w:rPr>
          <w:rFonts w:ascii="FrankRuehl" w:hAnsi="FrankRuehl" w:cs="FrankRuehl" w:hint="cs"/>
          <w:rtl/>
        </w:rPr>
        <w:t>אַחֵר</w:t>
      </w:r>
      <w:r w:rsidRPr="00580DFD">
        <w:rPr>
          <w:rFonts w:ascii="FrankRuehl" w:hAnsi="FrankRuehl" w:cs="FrankRuehl"/>
          <w:rtl/>
        </w:rPr>
        <w:t xml:space="preserve"> </w:t>
      </w:r>
      <w:r w:rsidRPr="00580DFD">
        <w:rPr>
          <w:rFonts w:ascii="FrankRuehl" w:hAnsi="FrankRuehl" w:cs="FrankRuehl" w:hint="cs"/>
          <w:rtl/>
        </w:rPr>
        <w:t>לְהִתְפַּלֵּל</w:t>
      </w:r>
      <w:r w:rsidRPr="00580DFD">
        <w:rPr>
          <w:rFonts w:ascii="FrankRuehl" w:hAnsi="FrankRuehl" w:cs="FrankRuehl"/>
          <w:rtl/>
        </w:rPr>
        <w:t xml:space="preserve">? </w:t>
      </w:r>
      <w:r w:rsidRPr="00580DFD">
        <w:rPr>
          <w:rFonts w:ascii="FrankRuehl" w:hAnsi="FrankRuehl" w:cs="FrankRuehl" w:hint="cs"/>
          <w:rtl/>
        </w:rPr>
        <w:t>אֶלָּא</w:t>
      </w:r>
      <w:r w:rsidRPr="00580DFD">
        <w:rPr>
          <w:rFonts w:ascii="FrankRuehl" w:hAnsi="FrankRuehl" w:cs="FrankRuehl"/>
          <w:rtl/>
        </w:rPr>
        <w:t xml:space="preserve"> </w:t>
      </w:r>
      <w:r w:rsidRPr="00580DFD">
        <w:rPr>
          <w:rFonts w:ascii="FrankRuehl" w:hAnsi="FrankRuehl" w:cs="FrankRuehl" w:hint="cs"/>
          <w:rtl/>
        </w:rPr>
        <w:t>אוֹתוֹ</w:t>
      </w:r>
      <w:r w:rsidRPr="00580DFD">
        <w:rPr>
          <w:rFonts w:ascii="FrankRuehl" w:hAnsi="FrankRuehl" w:cs="FrankRuehl"/>
          <w:rtl/>
        </w:rPr>
        <w:t xml:space="preserve"> </w:t>
      </w:r>
      <w:r w:rsidRPr="00580DFD">
        <w:rPr>
          <w:rFonts w:ascii="FrankRuehl" w:hAnsi="FrankRuehl" w:cs="FrankRuehl" w:hint="cs"/>
          <w:rtl/>
        </w:rPr>
        <w:t>הַשָּׂדֶה</w:t>
      </w:r>
      <w:r w:rsidRPr="00580DFD">
        <w:rPr>
          <w:rFonts w:ascii="FrankRuehl" w:hAnsi="FrankRuehl" w:cs="FrankRuehl"/>
          <w:rtl/>
        </w:rPr>
        <w:t xml:space="preserve"> </w:t>
      </w:r>
      <w:r w:rsidRPr="00580DFD">
        <w:rPr>
          <w:rFonts w:ascii="FrankRuehl" w:hAnsi="FrankRuehl" w:cs="FrankRuehl" w:hint="cs"/>
          <w:rtl/>
        </w:rPr>
        <w:t>הָיָה</w:t>
      </w:r>
      <w:r w:rsidRPr="00580DFD">
        <w:rPr>
          <w:rFonts w:ascii="FrankRuehl" w:hAnsi="FrankRuehl" w:cs="FrankRuehl"/>
          <w:rtl/>
        </w:rPr>
        <w:t xml:space="preserve"> </w:t>
      </w:r>
      <w:r w:rsidRPr="00580DFD">
        <w:rPr>
          <w:rFonts w:ascii="FrankRuehl" w:hAnsi="FrankRuehl" w:cs="FrankRuehl" w:hint="cs"/>
          <w:rtl/>
        </w:rPr>
        <w:t>אֲשֶׁר</w:t>
      </w:r>
      <w:r w:rsidRPr="00580DFD">
        <w:rPr>
          <w:rFonts w:ascii="FrankRuehl" w:hAnsi="FrankRuehl" w:cs="FrankRuehl"/>
          <w:rtl/>
        </w:rPr>
        <w:t xml:space="preserve"> </w:t>
      </w:r>
      <w:r w:rsidRPr="00580DFD">
        <w:rPr>
          <w:rFonts w:ascii="FrankRuehl" w:hAnsi="FrankRuehl" w:cs="FrankRuehl" w:hint="cs"/>
          <w:rtl/>
        </w:rPr>
        <w:t>קָנָה</w:t>
      </w:r>
      <w:r w:rsidRPr="00580DFD">
        <w:rPr>
          <w:rFonts w:ascii="FrankRuehl" w:hAnsi="FrankRuehl" w:cs="FrankRuehl"/>
          <w:rtl/>
        </w:rPr>
        <w:t xml:space="preserve"> </w:t>
      </w:r>
      <w:r w:rsidRPr="00580DFD">
        <w:rPr>
          <w:rFonts w:ascii="FrankRuehl" w:hAnsi="FrankRuehl" w:cs="FrankRuehl" w:hint="cs"/>
          <w:rtl/>
        </w:rPr>
        <w:t>אַבְרָהָם</w:t>
      </w:r>
      <w:r w:rsidRPr="00580DFD">
        <w:rPr>
          <w:rFonts w:ascii="FrankRuehl" w:hAnsi="FrankRuehl" w:cs="FrankRuehl"/>
          <w:rtl/>
        </w:rPr>
        <w:t xml:space="preserve"> </w:t>
      </w:r>
      <w:r w:rsidRPr="00580DFD">
        <w:rPr>
          <w:rFonts w:ascii="FrankRuehl" w:hAnsi="FrankRuehl" w:cs="FrankRuehl" w:hint="cs"/>
          <w:rtl/>
        </w:rPr>
        <w:t>סָמוּךְ</w:t>
      </w:r>
      <w:r w:rsidRPr="00580DFD">
        <w:rPr>
          <w:rFonts w:ascii="FrankRuehl" w:hAnsi="FrankRuehl" w:cs="FrankRuehl"/>
          <w:rtl/>
        </w:rPr>
        <w:t xml:space="preserve"> </w:t>
      </w:r>
      <w:r w:rsidRPr="00580DFD">
        <w:rPr>
          <w:rFonts w:ascii="FrankRuehl" w:hAnsi="FrankRuehl" w:cs="FrankRuehl" w:hint="cs"/>
          <w:rtl/>
        </w:rPr>
        <w:t>לַמְּעָרָה</w:t>
      </w:r>
      <w:r w:rsidRPr="00580DFD">
        <w:rPr>
          <w:rFonts w:ascii="FrankRuehl" w:hAnsi="FrankRuehl" w:cs="FrankRuehl"/>
          <w:rtl/>
        </w:rPr>
        <w:t xml:space="preserve">, </w:t>
      </w:r>
      <w:r w:rsidRPr="00580DFD">
        <w:rPr>
          <w:rFonts w:ascii="FrankRuehl" w:hAnsi="FrankRuehl" w:cs="FrankRuehl" w:hint="cs"/>
          <w:rtl/>
        </w:rPr>
        <w:t>שֶׁכָּתוּב</w:t>
      </w:r>
      <w:r w:rsidRPr="00580DFD">
        <w:rPr>
          <w:rFonts w:ascii="FrankRuehl" w:hAnsi="FrankRuehl" w:cs="FrankRuehl"/>
          <w:rtl/>
        </w:rPr>
        <w:t xml:space="preserve"> </w:t>
      </w:r>
      <w:r w:rsidRPr="00580DFD">
        <w:rPr>
          <w:rFonts w:ascii="FrankRuehl" w:hAnsi="FrankRuehl" w:cs="FrankRuehl" w:hint="cs"/>
          <w:rtl/>
        </w:rPr>
        <w:t>הַשָּׂדֶה</w:t>
      </w:r>
      <w:r w:rsidRPr="00580DFD">
        <w:rPr>
          <w:rFonts w:ascii="FrankRuehl" w:hAnsi="FrankRuehl" w:cs="FrankRuehl"/>
          <w:rtl/>
        </w:rPr>
        <w:t xml:space="preserve"> </w:t>
      </w:r>
      <w:r w:rsidRPr="00580DFD">
        <w:rPr>
          <w:rFonts w:ascii="FrankRuehl" w:hAnsi="FrankRuehl" w:cs="FrankRuehl" w:hint="cs"/>
          <w:rtl/>
        </w:rPr>
        <w:t>אֲשֶׁר</w:t>
      </w:r>
      <w:r w:rsidRPr="00580DFD">
        <w:rPr>
          <w:rFonts w:ascii="FrankRuehl" w:hAnsi="FrankRuehl" w:cs="FrankRuehl"/>
          <w:rtl/>
        </w:rPr>
        <w:t xml:space="preserve"> </w:t>
      </w:r>
      <w:r w:rsidRPr="00580DFD">
        <w:rPr>
          <w:rFonts w:ascii="FrankRuehl" w:hAnsi="FrankRuehl" w:cs="FrankRuehl" w:hint="cs"/>
          <w:rtl/>
        </w:rPr>
        <w:t>קָנָה</w:t>
      </w:r>
      <w:r w:rsidRPr="00580DFD">
        <w:rPr>
          <w:rFonts w:ascii="FrankRuehl" w:hAnsi="FrankRuehl" w:cs="FrankRuehl"/>
          <w:rtl/>
        </w:rPr>
        <w:t xml:space="preserve"> </w:t>
      </w:r>
      <w:r w:rsidRPr="00580DFD">
        <w:rPr>
          <w:rFonts w:ascii="FrankRuehl" w:hAnsi="FrankRuehl" w:cs="FrankRuehl" w:hint="cs"/>
          <w:rtl/>
        </w:rPr>
        <w:t>אַבְרָהָם</w:t>
      </w:r>
      <w:r w:rsidRPr="00580DFD">
        <w:rPr>
          <w:rFonts w:ascii="FrankRuehl" w:hAnsi="FrankRuehl" w:cs="FrankRuehl"/>
          <w:rtl/>
        </w:rPr>
        <w:t xml:space="preserve"> </w:t>
      </w:r>
      <w:r w:rsidRPr="00580DFD">
        <w:rPr>
          <w:rFonts w:ascii="FrankRuehl" w:hAnsi="FrankRuehl" w:cs="FrankRuehl" w:hint="cs"/>
          <w:rtl/>
        </w:rPr>
        <w:t>מֵאֵת</w:t>
      </w:r>
      <w:r w:rsidRPr="00580DFD">
        <w:rPr>
          <w:rFonts w:ascii="FrankRuehl" w:hAnsi="FrankRuehl" w:cs="FrankRuehl"/>
          <w:rtl/>
        </w:rPr>
        <w:t xml:space="preserve"> </w:t>
      </w:r>
      <w:r w:rsidRPr="00580DFD">
        <w:rPr>
          <w:rFonts w:ascii="FrankRuehl" w:hAnsi="FrankRuehl" w:cs="FrankRuehl" w:hint="cs"/>
          <w:rtl/>
        </w:rPr>
        <w:t>בְּנֵי</w:t>
      </w:r>
      <w:r w:rsidRPr="00580DFD">
        <w:rPr>
          <w:rFonts w:ascii="FrankRuehl" w:hAnsi="FrankRuehl" w:cs="FrankRuehl"/>
          <w:rtl/>
        </w:rPr>
        <w:t xml:space="preserve"> </w:t>
      </w:r>
      <w:r w:rsidRPr="00580DFD">
        <w:rPr>
          <w:rFonts w:ascii="FrankRuehl" w:hAnsi="FrankRuehl" w:cs="FrankRuehl" w:hint="cs"/>
          <w:rtl/>
        </w:rPr>
        <w:t>חֵת</w:t>
      </w:r>
      <w:r w:rsidRPr="00580DFD">
        <w:rPr>
          <w:rFonts w:ascii="FrankRuehl" w:hAnsi="FrankRuehl" w:cs="FrankRuehl"/>
          <w:rtl/>
        </w:rPr>
        <w:t xml:space="preserve">. </w:t>
      </w:r>
      <w:r w:rsidRPr="00580DFD">
        <w:rPr>
          <w:rFonts w:ascii="FrankRuehl" w:hAnsi="FrankRuehl" w:cs="FrankRuehl" w:hint="cs"/>
          <w:rtl/>
        </w:rPr>
        <w:t>וּבְשָׁעָה</w:t>
      </w:r>
      <w:r w:rsidRPr="00580DFD">
        <w:rPr>
          <w:rFonts w:ascii="FrankRuehl" w:hAnsi="FrankRuehl" w:cs="FrankRuehl"/>
          <w:rtl/>
        </w:rPr>
        <w:t xml:space="preserve"> </w:t>
      </w:r>
      <w:r w:rsidRPr="00580DFD">
        <w:rPr>
          <w:rFonts w:ascii="FrankRuehl" w:hAnsi="FrankRuehl" w:cs="FrankRuehl" w:hint="cs"/>
          <w:rtl/>
        </w:rPr>
        <w:t>שֶׁהָיָה</w:t>
      </w:r>
      <w:r w:rsidRPr="00580DFD">
        <w:rPr>
          <w:rFonts w:ascii="FrankRuehl" w:hAnsi="FrankRuehl" w:cs="FrankRuehl"/>
          <w:rtl/>
        </w:rPr>
        <w:t xml:space="preserve"> </w:t>
      </w:r>
      <w:r w:rsidRPr="00580DFD">
        <w:rPr>
          <w:rFonts w:ascii="FrankRuehl" w:hAnsi="FrankRuehl" w:cs="FrankRuehl" w:hint="cs"/>
          <w:rtl/>
        </w:rPr>
        <w:t>יִצְחָק</w:t>
      </w:r>
      <w:r w:rsidRPr="00580DFD">
        <w:rPr>
          <w:rFonts w:ascii="FrankRuehl" w:hAnsi="FrankRuehl" w:cs="FrankRuehl"/>
          <w:rtl/>
        </w:rPr>
        <w:t xml:space="preserve"> </w:t>
      </w:r>
      <w:r w:rsidRPr="00580DFD">
        <w:rPr>
          <w:rFonts w:ascii="FrankRuehl" w:hAnsi="FrankRuehl" w:cs="FrankRuehl" w:hint="cs"/>
          <w:rtl/>
        </w:rPr>
        <w:t>נִכְנָס</w:t>
      </w:r>
      <w:r w:rsidRPr="00580DFD">
        <w:rPr>
          <w:rFonts w:ascii="FrankRuehl" w:hAnsi="FrankRuehl" w:cs="FrankRuehl"/>
          <w:rtl/>
        </w:rPr>
        <w:t xml:space="preserve"> </w:t>
      </w:r>
      <w:r w:rsidRPr="00580DFD">
        <w:rPr>
          <w:rFonts w:ascii="FrankRuehl" w:hAnsi="FrankRuehl" w:cs="FrankRuehl" w:hint="cs"/>
          <w:rtl/>
        </w:rPr>
        <w:t>אֵלָיו</w:t>
      </w:r>
      <w:r w:rsidRPr="00580DFD">
        <w:rPr>
          <w:rFonts w:ascii="FrankRuehl" w:hAnsi="FrankRuehl" w:cs="FrankRuehl"/>
          <w:rtl/>
        </w:rPr>
        <w:t xml:space="preserve">, </w:t>
      </w:r>
      <w:r w:rsidRPr="00580DFD">
        <w:rPr>
          <w:rFonts w:ascii="FrankRuehl" w:hAnsi="FrankRuehl" w:cs="FrankRuehl" w:hint="cs"/>
          <w:rtl/>
        </w:rPr>
        <w:t>רָאָה</w:t>
      </w:r>
      <w:r w:rsidRPr="00580DFD">
        <w:rPr>
          <w:rFonts w:ascii="FrankRuehl" w:hAnsi="FrankRuehl" w:cs="FrankRuehl"/>
          <w:rtl/>
        </w:rPr>
        <w:t xml:space="preserve"> </w:t>
      </w:r>
      <w:r w:rsidRPr="00580DFD">
        <w:rPr>
          <w:rFonts w:ascii="FrankRuehl" w:hAnsi="FrankRuehl" w:cs="FrankRuehl" w:hint="cs"/>
          <w:rtl/>
        </w:rPr>
        <w:t>שְׁכִינָה</w:t>
      </w:r>
      <w:r w:rsidRPr="00580DFD">
        <w:rPr>
          <w:rFonts w:ascii="FrankRuehl" w:hAnsi="FrankRuehl" w:cs="FrankRuehl"/>
          <w:rtl/>
        </w:rPr>
        <w:t xml:space="preserve"> </w:t>
      </w:r>
      <w:r w:rsidRPr="00580DFD">
        <w:rPr>
          <w:rFonts w:ascii="FrankRuehl" w:hAnsi="FrankRuehl" w:cs="FrankRuehl" w:hint="cs"/>
          <w:rtl/>
        </w:rPr>
        <w:t>עָלָיו</w:t>
      </w:r>
      <w:r w:rsidRPr="00580DFD">
        <w:rPr>
          <w:rFonts w:ascii="FrankRuehl" w:hAnsi="FrankRuehl" w:cs="FrankRuehl"/>
          <w:rtl/>
        </w:rPr>
        <w:t xml:space="preserve">, </w:t>
      </w:r>
      <w:r w:rsidRPr="00580DFD">
        <w:rPr>
          <w:rFonts w:ascii="FrankRuehl" w:hAnsi="FrankRuehl" w:cs="FrankRuehl" w:hint="cs"/>
          <w:rtl/>
        </w:rPr>
        <w:t>וְהֶעֱלָה</w:t>
      </w:r>
      <w:r w:rsidRPr="00580DFD">
        <w:rPr>
          <w:rFonts w:ascii="FrankRuehl" w:hAnsi="FrankRuehl" w:cs="FrankRuehl"/>
          <w:rtl/>
        </w:rPr>
        <w:t xml:space="preserve"> </w:t>
      </w:r>
      <w:r w:rsidRPr="00580DFD">
        <w:rPr>
          <w:rFonts w:ascii="FrankRuehl" w:hAnsi="FrankRuehl" w:cs="FrankRuehl" w:hint="cs"/>
          <w:rtl/>
        </w:rPr>
        <w:t>רֵיחוֹת</w:t>
      </w:r>
      <w:r w:rsidRPr="00580DFD">
        <w:rPr>
          <w:rFonts w:ascii="FrankRuehl" w:hAnsi="FrankRuehl" w:cs="FrankRuehl"/>
          <w:rtl/>
        </w:rPr>
        <w:t xml:space="preserve"> </w:t>
      </w:r>
      <w:r w:rsidRPr="00580DFD">
        <w:rPr>
          <w:rFonts w:ascii="FrankRuehl" w:hAnsi="FrankRuehl" w:cs="FrankRuehl" w:hint="cs"/>
          <w:rtl/>
        </w:rPr>
        <w:t>עֶלְיוֹנִים</w:t>
      </w:r>
      <w:r w:rsidRPr="00580DFD">
        <w:rPr>
          <w:rFonts w:ascii="FrankRuehl" w:hAnsi="FrankRuehl" w:cs="FrankRuehl"/>
          <w:rtl/>
        </w:rPr>
        <w:t xml:space="preserve"> </w:t>
      </w:r>
      <w:r w:rsidRPr="00580DFD">
        <w:rPr>
          <w:rFonts w:ascii="FrankRuehl" w:hAnsi="FrankRuehl" w:cs="FrankRuehl" w:hint="cs"/>
          <w:rtl/>
        </w:rPr>
        <w:t>קְדוֹשִׁים</w:t>
      </w:r>
      <w:r w:rsidRPr="00580DFD">
        <w:rPr>
          <w:rFonts w:ascii="FrankRuehl" w:hAnsi="FrankRuehl" w:cs="FrankRuehl"/>
          <w:rtl/>
        </w:rPr>
        <w:t xml:space="preserve">, </w:t>
      </w:r>
      <w:r w:rsidRPr="00580DFD">
        <w:rPr>
          <w:rFonts w:ascii="FrankRuehl" w:hAnsi="FrankRuehl" w:cs="FrankRuehl" w:hint="cs"/>
          <w:rtl/>
        </w:rPr>
        <w:t>וּמִשּׁוּם</w:t>
      </w:r>
      <w:r w:rsidRPr="00580DFD">
        <w:rPr>
          <w:rFonts w:ascii="FrankRuehl" w:hAnsi="FrankRuehl" w:cs="FrankRuehl"/>
          <w:rtl/>
        </w:rPr>
        <w:t xml:space="preserve"> </w:t>
      </w:r>
      <w:r w:rsidRPr="00580DFD">
        <w:rPr>
          <w:rFonts w:ascii="FrankRuehl" w:hAnsi="FrankRuehl" w:cs="FrankRuehl" w:hint="cs"/>
          <w:rtl/>
        </w:rPr>
        <w:t>כָּךְ</w:t>
      </w:r>
      <w:r w:rsidRPr="00580DFD">
        <w:rPr>
          <w:rFonts w:ascii="FrankRuehl" w:hAnsi="FrankRuehl" w:cs="FrankRuehl"/>
          <w:rtl/>
        </w:rPr>
        <w:t xml:space="preserve"> </w:t>
      </w:r>
      <w:r w:rsidRPr="00580DFD">
        <w:rPr>
          <w:rFonts w:ascii="FrankRuehl" w:hAnsi="FrankRuehl" w:cs="FrankRuehl" w:hint="cs"/>
          <w:rtl/>
        </w:rPr>
        <w:t>הָיָה</w:t>
      </w:r>
      <w:r w:rsidRPr="00580DFD">
        <w:rPr>
          <w:rFonts w:ascii="FrankRuehl" w:hAnsi="FrankRuehl" w:cs="FrankRuehl"/>
          <w:rtl/>
        </w:rPr>
        <w:t xml:space="preserve"> </w:t>
      </w:r>
      <w:r w:rsidRPr="00580DFD">
        <w:rPr>
          <w:rFonts w:ascii="FrankRuehl" w:hAnsi="FrankRuehl" w:cs="FrankRuehl" w:hint="cs"/>
          <w:rtl/>
        </w:rPr>
        <w:t>מִתְפַּלֵּל</w:t>
      </w:r>
      <w:r w:rsidRPr="00580DFD">
        <w:rPr>
          <w:rFonts w:ascii="FrankRuehl" w:hAnsi="FrankRuehl" w:cs="FrankRuehl"/>
          <w:rtl/>
        </w:rPr>
        <w:t xml:space="preserve"> </w:t>
      </w:r>
      <w:r w:rsidRPr="00580DFD">
        <w:rPr>
          <w:rFonts w:ascii="FrankRuehl" w:hAnsi="FrankRuehl" w:cs="FrankRuehl" w:hint="cs"/>
          <w:rtl/>
        </w:rPr>
        <w:t>שָׁם</w:t>
      </w:r>
      <w:r w:rsidRPr="00580DFD">
        <w:rPr>
          <w:rFonts w:ascii="FrankRuehl" w:hAnsi="FrankRuehl" w:cs="FrankRuehl"/>
          <w:rtl/>
        </w:rPr>
        <w:t xml:space="preserve">, </w:t>
      </w:r>
      <w:r w:rsidRPr="00580DFD">
        <w:rPr>
          <w:rFonts w:ascii="FrankRuehl" w:hAnsi="FrankRuehl" w:cs="FrankRuehl" w:hint="cs"/>
          <w:rtl/>
        </w:rPr>
        <w:t>וּקְבָעוֹ</w:t>
      </w:r>
      <w:r w:rsidRPr="00580DFD">
        <w:rPr>
          <w:rFonts w:ascii="FrankRuehl" w:hAnsi="FrankRuehl" w:cs="FrankRuehl"/>
          <w:rtl/>
        </w:rPr>
        <w:t xml:space="preserve"> </w:t>
      </w:r>
      <w:r w:rsidRPr="00580DFD">
        <w:rPr>
          <w:rFonts w:ascii="FrankRuehl" w:hAnsi="FrankRuehl" w:cs="FrankRuehl" w:hint="cs"/>
          <w:rtl/>
        </w:rPr>
        <w:t>לִתְפִלָּתוֹ</w:t>
      </w:r>
      <w:r w:rsidRPr="00580DFD">
        <w:rPr>
          <w:rFonts w:ascii="FrankRuehl" w:hAnsi="FrankRuehl" w:cs="FrankRuehl"/>
          <w:rtl/>
        </w:rPr>
        <w:t>.</w:t>
      </w:r>
      <w:r w:rsidRPr="00580DFD">
        <w:rPr>
          <w:rFonts w:ascii="FrankRuehl" w:hAnsi="FrankRuehl" w:cs="FrankRuehl" w:hint="cs"/>
          <w:rtl/>
        </w:rPr>
        <w:t xml:space="preserve"> וְלָמָּה</w:t>
      </w:r>
      <w:r w:rsidRPr="00580DFD">
        <w:rPr>
          <w:rFonts w:ascii="FrankRuehl" w:hAnsi="FrankRuehl" w:cs="FrankRuehl"/>
          <w:rtl/>
        </w:rPr>
        <w:t xml:space="preserve"> </w:t>
      </w:r>
      <w:r w:rsidRPr="00580DFD">
        <w:rPr>
          <w:rFonts w:ascii="FrankRuehl" w:hAnsi="FrankRuehl" w:cs="FrankRuehl" w:hint="cs"/>
          <w:rtl/>
        </w:rPr>
        <w:t>אַבְרָהָם</w:t>
      </w:r>
      <w:r w:rsidRPr="00580DFD">
        <w:rPr>
          <w:rFonts w:ascii="FrankRuehl" w:hAnsi="FrankRuehl" w:cs="FrankRuehl"/>
          <w:rtl/>
        </w:rPr>
        <w:t xml:space="preserve"> </w:t>
      </w:r>
      <w:r w:rsidRPr="00580DFD">
        <w:rPr>
          <w:rFonts w:ascii="FrankRuehl" w:hAnsi="FrankRuehl" w:cs="FrankRuehl" w:hint="cs"/>
          <w:rtl/>
        </w:rPr>
        <w:t>לֹא</w:t>
      </w:r>
      <w:r w:rsidRPr="00580DFD">
        <w:rPr>
          <w:rFonts w:ascii="FrankRuehl" w:hAnsi="FrankRuehl" w:cs="FrankRuehl"/>
          <w:rtl/>
        </w:rPr>
        <w:t xml:space="preserve"> </w:t>
      </w:r>
      <w:r w:rsidRPr="00580DFD">
        <w:rPr>
          <w:rFonts w:ascii="FrankRuehl" w:hAnsi="FrankRuehl" w:cs="FrankRuehl" w:hint="cs"/>
          <w:rtl/>
        </w:rPr>
        <w:t>הָיָה</w:t>
      </w:r>
      <w:r w:rsidRPr="00580DFD">
        <w:rPr>
          <w:rFonts w:ascii="FrankRuehl" w:hAnsi="FrankRuehl" w:cs="FrankRuehl"/>
          <w:rtl/>
        </w:rPr>
        <w:t xml:space="preserve"> </w:t>
      </w:r>
      <w:r w:rsidRPr="00580DFD">
        <w:rPr>
          <w:rFonts w:ascii="FrankRuehl" w:hAnsi="FrankRuehl" w:cs="FrankRuehl" w:hint="cs"/>
          <w:rtl/>
        </w:rPr>
        <w:t>מִתְפַּלֵּל</w:t>
      </w:r>
      <w:r w:rsidRPr="00580DFD">
        <w:rPr>
          <w:rFonts w:ascii="FrankRuehl" w:hAnsi="FrankRuehl" w:cs="FrankRuehl"/>
          <w:rtl/>
        </w:rPr>
        <w:t xml:space="preserve"> </w:t>
      </w:r>
      <w:r w:rsidRPr="00580DFD">
        <w:rPr>
          <w:rFonts w:ascii="FrankRuehl" w:hAnsi="FrankRuehl" w:cs="FrankRuehl" w:hint="cs"/>
          <w:rtl/>
        </w:rPr>
        <w:t>שָׁם</w:t>
      </w:r>
      <w:r w:rsidRPr="00580DFD">
        <w:rPr>
          <w:rFonts w:ascii="FrankRuehl" w:hAnsi="FrankRuehl" w:cs="FrankRuehl"/>
          <w:rtl/>
        </w:rPr>
        <w:t xml:space="preserve">? </w:t>
      </w:r>
      <w:r w:rsidRPr="00580DFD">
        <w:rPr>
          <w:rFonts w:ascii="FrankRuehl" w:hAnsi="FrankRuehl" w:cs="FrankRuehl" w:hint="cs"/>
          <w:rtl/>
        </w:rPr>
        <w:t>מִשּׁוּם</w:t>
      </w:r>
      <w:r w:rsidRPr="00580DFD">
        <w:rPr>
          <w:rFonts w:ascii="FrankRuehl" w:hAnsi="FrankRuehl" w:cs="FrankRuehl"/>
          <w:rtl/>
        </w:rPr>
        <w:t xml:space="preserve"> </w:t>
      </w:r>
      <w:r w:rsidRPr="00580DFD">
        <w:rPr>
          <w:rFonts w:ascii="FrankRuehl" w:hAnsi="FrankRuehl" w:cs="FrankRuehl" w:hint="cs"/>
          <w:rtl/>
        </w:rPr>
        <w:t>שֶׁקְּבִיעוּת</w:t>
      </w:r>
      <w:r w:rsidRPr="00580DFD">
        <w:rPr>
          <w:rFonts w:ascii="FrankRuehl" w:hAnsi="FrankRuehl" w:cs="FrankRuehl"/>
          <w:rtl/>
        </w:rPr>
        <w:t xml:space="preserve"> </w:t>
      </w:r>
      <w:r w:rsidRPr="00580DFD">
        <w:rPr>
          <w:rFonts w:ascii="FrankRuehl" w:hAnsi="FrankRuehl" w:cs="FrankRuehl" w:hint="cs"/>
          <w:rtl/>
        </w:rPr>
        <w:t>שֶׁל</w:t>
      </w:r>
      <w:r w:rsidRPr="00580DFD">
        <w:rPr>
          <w:rFonts w:ascii="FrankRuehl" w:hAnsi="FrankRuehl" w:cs="FrankRuehl"/>
          <w:rtl/>
        </w:rPr>
        <w:t xml:space="preserve"> </w:t>
      </w:r>
      <w:r w:rsidRPr="00580DFD">
        <w:rPr>
          <w:rFonts w:ascii="FrankRuehl" w:hAnsi="FrankRuehl" w:cs="FrankRuehl" w:hint="cs"/>
          <w:rtl/>
        </w:rPr>
        <w:t>מָקוֹם</w:t>
      </w:r>
      <w:r w:rsidRPr="00580DFD">
        <w:rPr>
          <w:rFonts w:ascii="FrankRuehl" w:hAnsi="FrankRuehl" w:cs="FrankRuehl"/>
          <w:rtl/>
        </w:rPr>
        <w:t xml:space="preserve"> </w:t>
      </w:r>
      <w:r w:rsidRPr="00580DFD">
        <w:rPr>
          <w:rFonts w:ascii="FrankRuehl" w:hAnsi="FrankRuehl" w:cs="FrankRuehl" w:hint="cs"/>
          <w:rtl/>
        </w:rPr>
        <w:t>אַחֵר</w:t>
      </w:r>
      <w:r w:rsidRPr="00580DFD">
        <w:rPr>
          <w:rFonts w:ascii="FrankRuehl" w:hAnsi="FrankRuehl" w:cs="FrankRuehl"/>
          <w:rtl/>
        </w:rPr>
        <w:t xml:space="preserve"> </w:t>
      </w:r>
      <w:r w:rsidRPr="00580DFD">
        <w:rPr>
          <w:rFonts w:ascii="FrankRuehl" w:hAnsi="FrankRuehl" w:cs="FrankRuehl" w:hint="cs"/>
          <w:rtl/>
        </w:rPr>
        <w:t>הָיְתָה</w:t>
      </w:r>
      <w:r w:rsidRPr="00580DFD">
        <w:rPr>
          <w:rFonts w:ascii="FrankRuehl" w:hAnsi="FrankRuehl" w:cs="FrankRuehl"/>
          <w:rtl/>
        </w:rPr>
        <w:t xml:space="preserve"> </w:t>
      </w:r>
      <w:r w:rsidRPr="00580DFD">
        <w:rPr>
          <w:rFonts w:ascii="FrankRuehl" w:hAnsi="FrankRuehl" w:cs="FrankRuehl" w:hint="cs"/>
          <w:rtl/>
        </w:rPr>
        <w:t>לוֹ</w:t>
      </w:r>
      <w:r w:rsidRPr="00580DFD">
        <w:rPr>
          <w:rFonts w:ascii="FrankRuehl" w:hAnsi="FrankRuehl" w:cs="FrankRuehl"/>
          <w:rtl/>
        </w:rPr>
        <w:t xml:space="preserve"> </w:t>
      </w:r>
      <w:r w:rsidRPr="00580DFD">
        <w:rPr>
          <w:rFonts w:ascii="FrankRuehl" w:hAnsi="FrankRuehl" w:cs="FrankRuehl" w:hint="cs"/>
          <w:rtl/>
        </w:rPr>
        <w:t>בַּתְּחִלָּה</w:t>
      </w:r>
      <w:r w:rsidRPr="00580DFD">
        <w:rPr>
          <w:rFonts w:ascii="FrankRuehl" w:hAnsi="FrankRuehl" w:cs="FrankRuehl"/>
          <w:rtl/>
        </w:rPr>
        <w:t xml:space="preserve">, </w:t>
      </w:r>
      <w:r w:rsidRPr="00580DFD">
        <w:rPr>
          <w:rFonts w:ascii="FrankRuehl" w:hAnsi="FrankRuehl" w:cs="FrankRuehl" w:hint="cs"/>
          <w:rtl/>
        </w:rPr>
        <w:t>וְדָבָר</w:t>
      </w:r>
      <w:r w:rsidRPr="00580DFD">
        <w:rPr>
          <w:rFonts w:ascii="FrankRuehl" w:hAnsi="FrankRuehl" w:cs="FrankRuehl"/>
          <w:rtl/>
        </w:rPr>
        <w:t xml:space="preserve"> </w:t>
      </w:r>
      <w:r w:rsidRPr="00580DFD">
        <w:rPr>
          <w:rFonts w:ascii="FrankRuehl" w:hAnsi="FrankRuehl" w:cs="FrankRuehl" w:hint="cs"/>
          <w:rtl/>
        </w:rPr>
        <w:t>אַחֵר</w:t>
      </w:r>
      <w:r w:rsidRPr="00580DFD">
        <w:rPr>
          <w:rFonts w:ascii="FrankRuehl" w:hAnsi="FrankRuehl" w:cs="FrankRuehl"/>
          <w:rtl/>
        </w:rPr>
        <w:t xml:space="preserve"> </w:t>
      </w:r>
      <w:r w:rsidRPr="00580DFD">
        <w:rPr>
          <w:rFonts w:ascii="FrankRuehl" w:hAnsi="FrankRuehl" w:cs="FrankRuehl" w:hint="cs"/>
          <w:rtl/>
        </w:rPr>
        <w:t>רֵיחַ</w:t>
      </w:r>
      <w:r w:rsidRPr="00580DFD">
        <w:rPr>
          <w:rFonts w:ascii="FrankRuehl" w:hAnsi="FrankRuehl" w:cs="FrankRuehl"/>
          <w:rtl/>
        </w:rPr>
        <w:t xml:space="preserve"> </w:t>
      </w:r>
      <w:r w:rsidRPr="00580DFD">
        <w:rPr>
          <w:rFonts w:ascii="FrankRuehl" w:hAnsi="FrankRuehl" w:cs="FrankRuehl" w:hint="cs"/>
          <w:rtl/>
        </w:rPr>
        <w:t>שֶׁרָאָה</w:t>
      </w:r>
      <w:r w:rsidRPr="00580DFD">
        <w:rPr>
          <w:rFonts w:ascii="FrankRuehl" w:hAnsi="FrankRuehl" w:cs="FrankRuehl"/>
          <w:rtl/>
        </w:rPr>
        <w:t xml:space="preserve"> </w:t>
      </w:r>
      <w:r w:rsidRPr="00580DFD">
        <w:rPr>
          <w:rFonts w:ascii="FrankRuehl" w:hAnsi="FrankRuehl" w:cs="FrankRuehl" w:hint="cs"/>
          <w:rtl/>
        </w:rPr>
        <w:t>בְּהַר</w:t>
      </w:r>
      <w:r w:rsidRPr="00580DFD">
        <w:rPr>
          <w:rFonts w:ascii="FrankRuehl" w:hAnsi="FrankRuehl" w:cs="FrankRuehl"/>
          <w:rtl/>
        </w:rPr>
        <w:t xml:space="preserve"> </w:t>
      </w:r>
      <w:r w:rsidRPr="00580DFD">
        <w:rPr>
          <w:rFonts w:ascii="FrankRuehl" w:hAnsi="FrankRuehl" w:cs="FrankRuehl" w:hint="cs"/>
          <w:rtl/>
        </w:rPr>
        <w:t>הַמּוֹרִיָּה</w:t>
      </w:r>
      <w:r w:rsidRPr="00580DFD">
        <w:rPr>
          <w:rFonts w:ascii="FrankRuehl" w:hAnsi="FrankRuehl" w:cs="FrankRuehl"/>
          <w:rtl/>
        </w:rPr>
        <w:t xml:space="preserve">. </w:t>
      </w:r>
      <w:r w:rsidRPr="00580DFD">
        <w:rPr>
          <w:rFonts w:ascii="FrankRuehl" w:hAnsi="FrankRuehl" w:cs="FrankRuehl" w:hint="cs"/>
          <w:rtl/>
        </w:rPr>
        <w:t>וְלָמָּה</w:t>
      </w:r>
      <w:r w:rsidRPr="00580DFD">
        <w:rPr>
          <w:rFonts w:ascii="FrankRuehl" w:hAnsi="FrankRuehl" w:cs="FrankRuehl"/>
          <w:rtl/>
        </w:rPr>
        <w:t xml:space="preserve"> </w:t>
      </w:r>
      <w:r w:rsidRPr="00580DFD">
        <w:rPr>
          <w:rFonts w:ascii="FrankRuehl" w:hAnsi="FrankRuehl" w:cs="FrankRuehl" w:hint="cs"/>
          <w:rtl/>
        </w:rPr>
        <w:t>נִקְרָא</w:t>
      </w:r>
      <w:r w:rsidRPr="00580DFD">
        <w:rPr>
          <w:rFonts w:ascii="FrankRuehl" w:hAnsi="FrankRuehl" w:cs="FrankRuehl"/>
          <w:rtl/>
        </w:rPr>
        <w:t xml:space="preserve"> </w:t>
      </w:r>
      <w:r w:rsidRPr="00580DFD">
        <w:rPr>
          <w:rFonts w:ascii="FrankRuehl" w:hAnsi="FrankRuehl" w:cs="FrankRuehl" w:hint="cs"/>
          <w:rtl/>
        </w:rPr>
        <w:t>מוֹרִיָּה</w:t>
      </w:r>
      <w:r w:rsidRPr="00580DFD">
        <w:rPr>
          <w:rFonts w:ascii="FrankRuehl" w:hAnsi="FrankRuehl" w:cs="FrankRuehl"/>
          <w:rtl/>
        </w:rPr>
        <w:t xml:space="preserve">? </w:t>
      </w:r>
      <w:r w:rsidRPr="00580DFD">
        <w:rPr>
          <w:rFonts w:ascii="FrankRuehl" w:hAnsi="FrankRuehl" w:cs="FrankRuehl" w:hint="cs"/>
          <w:rtl/>
        </w:rPr>
        <w:t>עַל</w:t>
      </w:r>
      <w:r w:rsidRPr="00580DFD">
        <w:rPr>
          <w:rFonts w:ascii="FrankRuehl" w:hAnsi="FrankRuehl" w:cs="FrankRuehl"/>
          <w:rtl/>
        </w:rPr>
        <w:t xml:space="preserve"> </w:t>
      </w:r>
      <w:r w:rsidRPr="00580DFD">
        <w:rPr>
          <w:rFonts w:ascii="FrankRuehl" w:hAnsi="FrankRuehl" w:cs="FrankRuehl" w:hint="cs"/>
          <w:rtl/>
        </w:rPr>
        <w:t>שֵׁם</w:t>
      </w:r>
      <w:r w:rsidRPr="00580DFD">
        <w:rPr>
          <w:rFonts w:ascii="FrankRuehl" w:hAnsi="FrankRuehl" w:cs="FrankRuehl"/>
          <w:rtl/>
        </w:rPr>
        <w:t xml:space="preserve"> </w:t>
      </w:r>
      <w:r w:rsidRPr="00580DFD">
        <w:rPr>
          <w:rFonts w:ascii="FrankRuehl" w:hAnsi="FrankRuehl" w:cs="FrankRuehl" w:hint="cs"/>
          <w:rtl/>
        </w:rPr>
        <w:t>הַמֹּר</w:t>
      </w:r>
      <w:r w:rsidRPr="00580DFD">
        <w:rPr>
          <w:rFonts w:ascii="FrankRuehl" w:hAnsi="FrankRuehl" w:cs="FrankRuehl"/>
          <w:rtl/>
        </w:rPr>
        <w:t xml:space="preserve"> </w:t>
      </w:r>
      <w:r w:rsidRPr="00580DFD">
        <w:rPr>
          <w:rFonts w:ascii="FrankRuehl" w:hAnsi="FrankRuehl" w:cs="FrankRuehl" w:hint="cs"/>
          <w:rtl/>
        </w:rPr>
        <w:t>הַטּוֹב</w:t>
      </w:r>
      <w:r w:rsidRPr="00580DFD">
        <w:rPr>
          <w:rFonts w:ascii="FrankRuehl" w:hAnsi="FrankRuehl" w:cs="FrankRuehl"/>
          <w:rtl/>
        </w:rPr>
        <w:t xml:space="preserve"> </w:t>
      </w:r>
      <w:r w:rsidRPr="00580DFD">
        <w:rPr>
          <w:rFonts w:ascii="FrankRuehl" w:hAnsi="FrankRuehl" w:cs="FrankRuehl" w:hint="cs"/>
          <w:rtl/>
        </w:rPr>
        <w:t>שֶׁהָיָה</w:t>
      </w:r>
      <w:r w:rsidRPr="00580DFD">
        <w:rPr>
          <w:rFonts w:ascii="FrankRuehl" w:hAnsi="FrankRuehl" w:cs="FrankRuehl"/>
          <w:rtl/>
        </w:rPr>
        <w:t xml:space="preserve"> </w:t>
      </w:r>
      <w:r w:rsidRPr="00580DFD">
        <w:rPr>
          <w:rFonts w:ascii="FrankRuehl" w:hAnsi="FrankRuehl" w:cs="FrankRuehl" w:hint="cs"/>
          <w:rtl/>
        </w:rPr>
        <w:t>שָׁם (זוהר מתורגם שמות פרשת בא דף לט ע"ב).</w:t>
      </w:r>
    </w:p>
  </w:footnote>
  <w:footnote w:id="137">
    <w:p w14:paraId="2568AA6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ספר של חיים בן יעקב אבולעפיה.</w:t>
      </w:r>
    </w:p>
  </w:footnote>
  <w:footnote w:id="138">
    <w:p w14:paraId="3B5D280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היה רב בטורקיה, חכם באשי ומראשוני האחרונים.</w:t>
      </w:r>
    </w:p>
  </w:footnote>
  <w:footnote w:id="139">
    <w:p w14:paraId="7FD45CE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בראשית יח, כז</w:t>
      </w:r>
    </w:p>
  </w:footnote>
  <w:footnote w:id="140">
    <w:p w14:paraId="10FC8F5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יומא כח ע"ב.</w:t>
      </w:r>
    </w:p>
  </w:footnote>
  <w:footnote w:id="141">
    <w:p w14:paraId="4412CCE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ג, ו.</w:t>
      </w:r>
    </w:p>
  </w:footnote>
  <w:footnote w:id="142">
    <w:p w14:paraId="204B6F6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שמות כג, כה.</w:t>
      </w:r>
    </w:p>
  </w:footnote>
  <w:footnote w:id="143">
    <w:p w14:paraId="08FE29E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פד, ח.</w:t>
      </w:r>
    </w:p>
  </w:footnote>
  <w:footnote w:id="144">
    <w:p w14:paraId="4A79827C" w14:textId="37B4D085" w:rsidR="00556A18" w:rsidRPr="00965BF2" w:rsidRDefault="00556A18" w:rsidP="00F97E3A">
      <w:pPr>
        <w:pStyle w:val="a3"/>
        <w:jc w:val="both"/>
      </w:pPr>
      <w:r w:rsidRPr="00965BF2">
        <w:rPr>
          <w:rFonts w:ascii="FrankRuehl" w:hAnsi="FrankRuehl" w:cs="FrankRuehl"/>
        </w:rPr>
        <w:footnoteRef/>
      </w:r>
      <w:r w:rsidRPr="00965BF2">
        <w:rPr>
          <w:rFonts w:ascii="FrankRuehl" w:hAnsi="FrankRuehl" w:cs="FrankRuehl"/>
          <w:rtl/>
        </w:rPr>
        <w:t xml:space="preserve"> </w:t>
      </w:r>
      <w:r w:rsidRPr="00965BF2">
        <w:rPr>
          <w:rFonts w:ascii="FrankRuehl" w:hAnsi="FrankRuehl" w:cs="FrankRuehl" w:hint="cs"/>
          <w:rtl/>
        </w:rPr>
        <w:t>כתב הרי"ף למיפק הוא היוצא כדי ללכת לדרכו ואין בדעתו לצאת כדי לחזור מיד, ולזה אמר 'למיפק' דוקא הוא שהוזהר שלא לפסוע פסיעה גסה כדי שלא יראה שעמידת בית הכנסת דומה עליו כמשוי, אבל היוצא מבית הכנסת ובדעתו למיעל לחזור מיד לבית הכנסת אז יש לו לפסוע פסיעה גסה למהר לבוא תיכף ומיד, כי כל עוד שממהר לפסוע לצאת הוא ממהר כדי חזור מיד לבית הכנסת וכו'.</w:t>
      </w:r>
    </w:p>
  </w:footnote>
  <w:footnote w:id="145">
    <w:p w14:paraId="19992D3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ברכות מג ע"ב.</w:t>
      </w:r>
    </w:p>
  </w:footnote>
  <w:footnote w:id="146">
    <w:p w14:paraId="2468BC0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ליה.</w:t>
      </w:r>
    </w:p>
  </w:footnote>
  <w:footnote w:id="147">
    <w:p w14:paraId="6102F81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הרי"ף על עין יעקב.</w:t>
      </w:r>
    </w:p>
  </w:footnote>
  <w:footnote w:id="148">
    <w:p w14:paraId="49F575F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מועד קטן ה' ע"א.</w:t>
      </w:r>
    </w:p>
  </w:footnote>
  <w:footnote w:id="149">
    <w:p w14:paraId="68BC0B4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נ, כג.</w:t>
      </w:r>
    </w:p>
  </w:footnote>
  <w:footnote w:id="150">
    <w:p w14:paraId="11098E9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חגיגה ט ע"ב.</w:t>
      </w:r>
    </w:p>
  </w:footnote>
  <w:footnote w:id="151">
    <w:p w14:paraId="36B1057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קיט, קכו.</w:t>
      </w:r>
    </w:p>
  </w:footnote>
  <w:footnote w:id="152">
    <w:p w14:paraId="402C47D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סוטה כב ע"א.</w:t>
      </w:r>
    </w:p>
  </w:footnote>
  <w:footnote w:id="153">
    <w:p w14:paraId="7DCC6B6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בא מציעא פו ע"ב.</w:t>
      </w:r>
    </w:p>
  </w:footnote>
  <w:footnote w:id="154">
    <w:p w14:paraId="2642258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הסברה.</w:t>
      </w:r>
    </w:p>
  </w:footnote>
  <w:footnote w:id="155">
    <w:p w14:paraId="52A6089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הכוונה שבלי להבין.</w:t>
      </w:r>
    </w:p>
  </w:footnote>
  <w:footnote w:id="156">
    <w:p w14:paraId="46A4D90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ויקרא י,ג.</w:t>
      </w:r>
    </w:p>
  </w:footnote>
  <w:footnote w:id="157">
    <w:p w14:paraId="3D25EC2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ברכות ו ע"ב.</w:t>
      </w:r>
    </w:p>
  </w:footnote>
  <w:footnote w:id="158">
    <w:p w14:paraId="72E095FC" w14:textId="77777777" w:rsidR="00556A18" w:rsidRPr="00965BF2" w:rsidRDefault="00556A18" w:rsidP="00927074">
      <w:pPr>
        <w:pStyle w:val="a3"/>
        <w:jc w:val="both"/>
        <w:rPr>
          <w:rFonts w:ascii="FrankRuehl" w:hAnsi="FrankRuehl" w:cs="FrankRuehl"/>
          <w:rtl/>
        </w:rPr>
      </w:pPr>
      <w:r w:rsidRPr="00965BF2">
        <w:rPr>
          <w:rFonts w:ascii="FrankRuehl" w:hAnsi="FrankRuehl" w:cs="FrankRuehl"/>
        </w:rPr>
        <w:footnoteRef/>
      </w:r>
      <w:r w:rsidRPr="00965BF2">
        <w:rPr>
          <w:rFonts w:ascii="FrankRuehl" w:hAnsi="FrankRuehl" w:cs="FrankRuehl"/>
          <w:rtl/>
        </w:rPr>
        <w:t xml:space="preserve"> התייקרות המחירים.</w:t>
      </w:r>
    </w:p>
  </w:footnote>
  <w:footnote w:id="159">
    <w:p w14:paraId="2CE6E93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שפירש שלא יהנה מהחיסכון הכספי שנבע מתעניתו בממונו שיעור מה שלא אכל ושתה היום, לכך יתן שיעור ממון זה לצדקה.</w:t>
      </w:r>
    </w:p>
  </w:footnote>
  <w:footnote w:id="160">
    <w:p w14:paraId="318EE3B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שמות ל , טו.</w:t>
      </w:r>
    </w:p>
  </w:footnote>
  <w:footnote w:id="161">
    <w:p w14:paraId="51C398E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דברים טז, יז.</w:t>
      </w:r>
    </w:p>
  </w:footnote>
  <w:footnote w:id="162">
    <w:p w14:paraId="57CEE96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יחזקאל יח, לב.</w:t>
      </w:r>
    </w:p>
  </w:footnote>
  <w:footnote w:id="163">
    <w:p w14:paraId="37DD19C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יא ,י.</w:t>
      </w:r>
    </w:p>
  </w:footnote>
  <w:footnote w:id="164">
    <w:p w14:paraId="3833408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הושע יד, י. כוונת רבינו מובנת לפי הפסוק בשלמותו "מי חכם ויבן אלה נבון וידעם כי ישרים דרכי ה' צדיקים יכלו בם ופושעים יכשלו בם".</w:t>
      </w:r>
    </w:p>
  </w:footnote>
  <w:footnote w:id="165">
    <w:p w14:paraId="213EAB2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ג ע"א.</w:t>
      </w:r>
    </w:p>
  </w:footnote>
  <w:footnote w:id="166">
    <w:p w14:paraId="7C3978B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סנהדרין קיג ע"א-ב.</w:t>
      </w:r>
    </w:p>
  </w:footnote>
  <w:footnote w:id="167">
    <w:p w14:paraId="43D829F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ויקרא יט, יד.</w:t>
      </w:r>
    </w:p>
  </w:footnote>
  <w:footnote w:id="168">
    <w:p w14:paraId="56CED8B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שיתן שלום למי שאינו מכירו.</w:t>
      </w:r>
    </w:p>
  </w:footnote>
  <w:footnote w:id="169">
    <w:p w14:paraId="585E066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ברכות יז ע"א.</w:t>
      </w:r>
    </w:p>
  </w:footnote>
  <w:footnote w:id="170">
    <w:p w14:paraId="2A298B2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הכוונה שזה גרמו לומר וכו'</w:t>
      </w:r>
    </w:p>
  </w:footnote>
  <w:footnote w:id="171">
    <w:p w14:paraId="16CBD479" w14:textId="4A8BB865" w:rsidR="00556A18" w:rsidRPr="00965BF2" w:rsidRDefault="00556A18" w:rsidP="00F71205">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לרב יצחק ברכה, הודפס בוינציה בשנת תקכ</w:t>
      </w:r>
      <w:r w:rsidRPr="00965BF2">
        <w:rPr>
          <w:rFonts w:ascii="FrankRuehl" w:hAnsi="FrankRuehl" w:cs="FrankRuehl" w:hint="cs"/>
          <w:rtl/>
        </w:rPr>
        <w:t>"</w:t>
      </w:r>
      <w:r w:rsidRPr="00965BF2">
        <w:rPr>
          <w:rFonts w:ascii="FrankRuehl" w:hAnsi="FrankRuehl" w:cs="FrankRuehl"/>
          <w:rtl/>
        </w:rPr>
        <w:t>ג</w:t>
      </w:r>
      <w:r w:rsidRPr="00965BF2">
        <w:rPr>
          <w:rFonts w:ascii="FrankRuehl" w:hAnsi="FrankRuehl" w:cs="FrankRuehl" w:hint="cs"/>
          <w:rtl/>
        </w:rPr>
        <w:t>,</w:t>
      </w:r>
      <w:r w:rsidRPr="00965BF2">
        <w:rPr>
          <w:rFonts w:ascii="FrankRuehl" w:hAnsi="FrankRuehl" w:cs="FrankRuehl"/>
          <w:rtl/>
        </w:rPr>
        <w:t xml:space="preserve"> דרשות וחידושים על פרשת השבוע.</w:t>
      </w:r>
    </w:p>
  </w:footnote>
  <w:footnote w:id="172">
    <w:p w14:paraId="24A2EB1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שמואל ב כד, כג.</w:t>
      </w:r>
    </w:p>
  </w:footnote>
  <w:footnote w:id="173">
    <w:p w14:paraId="1922AA7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השאלה על מי תשייך את הקללה 'כלם'.</w:t>
      </w:r>
    </w:p>
  </w:footnote>
  <w:footnote w:id="174">
    <w:p w14:paraId="61F2D63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לא כתוב בפסוק מלקיות. ודילמא מלקות אחת שווה מאה מכות (לשון הרי"ף). </w:t>
      </w:r>
    </w:p>
  </w:footnote>
  <w:footnote w:id="175">
    <w:p w14:paraId="3C11229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הרי"ף על עין יעקב.</w:t>
      </w:r>
    </w:p>
  </w:footnote>
  <w:footnote w:id="176">
    <w:p w14:paraId="786A066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דברים ה, ט.</w:t>
      </w:r>
    </w:p>
  </w:footnote>
  <w:footnote w:id="177">
    <w:p w14:paraId="168472B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דברים כד, טז.</w:t>
      </w:r>
    </w:p>
  </w:footnote>
  <w:footnote w:id="178">
    <w:p w14:paraId="723098A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נה ע"א.</w:t>
      </w:r>
    </w:p>
  </w:footnote>
  <w:footnote w:id="179">
    <w:p w14:paraId="4D5E6E1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נא, ו.</w:t>
      </w:r>
    </w:p>
  </w:footnote>
  <w:footnote w:id="180">
    <w:p w14:paraId="3AB2D77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לשון הודיה.</w:t>
      </w:r>
    </w:p>
  </w:footnote>
  <w:footnote w:id="181">
    <w:p w14:paraId="7A00483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דוד המלך בתהילים.</w:t>
      </w:r>
    </w:p>
  </w:footnote>
  <w:footnote w:id="182">
    <w:p w14:paraId="77DF665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במסכת סנהדרין.</w:t>
      </w:r>
    </w:p>
  </w:footnote>
  <w:footnote w:id="183">
    <w:p w14:paraId="5065AA9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סיימו את הסוגיה במילים.</w:t>
      </w:r>
    </w:p>
  </w:footnote>
  <w:footnote w:id="184">
    <w:p w14:paraId="4835C973" w14:textId="1C9D21A9" w:rsidR="00556A18" w:rsidRDefault="00556A18" w:rsidP="00B83C3D">
      <w:pPr>
        <w:pStyle w:val="a3"/>
        <w:jc w:val="both"/>
      </w:pPr>
      <w:r>
        <w:rPr>
          <w:rStyle w:val="a5"/>
        </w:rPr>
        <w:footnoteRef/>
      </w:r>
      <w:r>
        <w:rPr>
          <w:rtl/>
        </w:rPr>
        <w:t xml:space="preserve"> </w:t>
      </w:r>
      <w:r w:rsidRPr="00B83C3D">
        <w:rPr>
          <w:rFonts w:ascii="FrankRuehl" w:hAnsi="FrankRuehl" w:cs="FrankRuehl" w:hint="cs"/>
          <w:rtl/>
        </w:rPr>
        <w:t>רַבִּי</w:t>
      </w:r>
      <w:r w:rsidRPr="00B83C3D">
        <w:rPr>
          <w:rFonts w:ascii="FrankRuehl" w:hAnsi="FrankRuehl" w:cs="FrankRuehl"/>
          <w:rtl/>
        </w:rPr>
        <w:t xml:space="preserve"> </w:t>
      </w:r>
      <w:r w:rsidRPr="00B83C3D">
        <w:rPr>
          <w:rFonts w:ascii="FrankRuehl" w:hAnsi="FrankRuehl" w:cs="FrankRuehl" w:hint="cs"/>
          <w:rtl/>
        </w:rPr>
        <w:t>יְהוּדָה</w:t>
      </w:r>
      <w:r w:rsidRPr="00B83C3D">
        <w:rPr>
          <w:rFonts w:ascii="FrankRuehl" w:hAnsi="FrankRuehl" w:cs="FrankRuehl"/>
          <w:rtl/>
        </w:rPr>
        <w:t xml:space="preserve"> </w:t>
      </w:r>
      <w:r w:rsidRPr="00B83C3D">
        <w:rPr>
          <w:rFonts w:ascii="FrankRuehl" w:hAnsi="FrankRuehl" w:cs="FrankRuehl" w:hint="cs"/>
          <w:rtl/>
        </w:rPr>
        <w:t>פָּתַח</w:t>
      </w:r>
      <w:r w:rsidRPr="00B83C3D">
        <w:rPr>
          <w:rFonts w:ascii="FrankRuehl" w:hAnsi="FrankRuehl" w:cs="FrankRuehl"/>
          <w:rtl/>
        </w:rPr>
        <w:t xml:space="preserve"> </w:t>
      </w:r>
      <w:r w:rsidRPr="00B83C3D">
        <w:rPr>
          <w:rFonts w:ascii="FrankRuehl" w:hAnsi="FrankRuehl" w:cs="FrankRuehl" w:hint="cs"/>
          <w:rtl/>
        </w:rPr>
        <w:t>וְאָמַר</w:t>
      </w:r>
      <w:r w:rsidRPr="00B83C3D">
        <w:rPr>
          <w:rFonts w:ascii="FrankRuehl" w:hAnsi="FrankRuehl" w:cs="FrankRuehl"/>
          <w:rtl/>
        </w:rPr>
        <w:t>, (</w:t>
      </w:r>
      <w:r w:rsidRPr="00B83C3D">
        <w:rPr>
          <w:rFonts w:ascii="FrankRuehl" w:hAnsi="FrankRuehl" w:cs="FrankRuehl" w:hint="cs"/>
          <w:rtl/>
        </w:rPr>
        <w:t>תהלים</w:t>
      </w:r>
      <w:r w:rsidRPr="00B83C3D">
        <w:rPr>
          <w:rFonts w:ascii="FrankRuehl" w:hAnsi="FrankRuehl" w:cs="FrankRuehl"/>
          <w:rtl/>
        </w:rPr>
        <w:t xml:space="preserve"> </w:t>
      </w:r>
      <w:r w:rsidRPr="00B83C3D">
        <w:rPr>
          <w:rFonts w:ascii="FrankRuehl" w:hAnsi="FrankRuehl" w:cs="FrankRuehl" w:hint="cs"/>
          <w:rtl/>
        </w:rPr>
        <w:t>ג</w:t>
      </w:r>
      <w:r w:rsidRPr="00B83C3D">
        <w:rPr>
          <w:rFonts w:ascii="FrankRuehl" w:hAnsi="FrankRuehl" w:cs="FrankRuehl"/>
          <w:rtl/>
        </w:rPr>
        <w:t xml:space="preserve">) </w:t>
      </w:r>
      <w:r w:rsidRPr="00B83C3D">
        <w:rPr>
          <w:rFonts w:ascii="FrankRuehl" w:hAnsi="FrankRuehl" w:cs="FrankRuehl" w:hint="cs"/>
          <w:rtl/>
        </w:rPr>
        <w:t>"מִזְמוֹר</w:t>
      </w:r>
      <w:r w:rsidRPr="00B83C3D">
        <w:rPr>
          <w:rFonts w:ascii="FrankRuehl" w:hAnsi="FrankRuehl" w:cs="FrankRuehl"/>
          <w:rtl/>
        </w:rPr>
        <w:t xml:space="preserve"> </w:t>
      </w:r>
      <w:r w:rsidRPr="00B83C3D">
        <w:rPr>
          <w:rFonts w:ascii="FrankRuehl" w:hAnsi="FrankRuehl" w:cs="FrankRuehl" w:hint="cs"/>
          <w:rtl/>
        </w:rPr>
        <w:t>לְדָוִד</w:t>
      </w:r>
      <w:r w:rsidRPr="00B83C3D">
        <w:rPr>
          <w:rFonts w:ascii="FrankRuehl" w:hAnsi="FrankRuehl" w:cs="FrankRuehl"/>
          <w:rtl/>
        </w:rPr>
        <w:t xml:space="preserve"> </w:t>
      </w:r>
      <w:r w:rsidRPr="00B83C3D">
        <w:rPr>
          <w:rFonts w:ascii="FrankRuehl" w:hAnsi="FrankRuehl" w:cs="FrankRuehl" w:hint="cs"/>
          <w:rtl/>
        </w:rPr>
        <w:t>בְּבָרְחוֹ</w:t>
      </w:r>
      <w:r w:rsidRPr="00B83C3D">
        <w:rPr>
          <w:rFonts w:ascii="FrankRuehl" w:hAnsi="FrankRuehl" w:cs="FrankRuehl"/>
          <w:rtl/>
        </w:rPr>
        <w:t xml:space="preserve"> </w:t>
      </w:r>
      <w:r w:rsidRPr="00B83C3D">
        <w:rPr>
          <w:rFonts w:ascii="FrankRuehl" w:hAnsi="FrankRuehl" w:cs="FrankRuehl" w:hint="cs"/>
          <w:rtl/>
        </w:rPr>
        <w:t>מִפְּנֵי</w:t>
      </w:r>
      <w:r w:rsidRPr="00B83C3D">
        <w:rPr>
          <w:rFonts w:ascii="FrankRuehl" w:hAnsi="FrankRuehl" w:cs="FrankRuehl"/>
          <w:rtl/>
        </w:rPr>
        <w:t xml:space="preserve"> </w:t>
      </w:r>
      <w:r w:rsidRPr="00B83C3D">
        <w:rPr>
          <w:rFonts w:ascii="FrankRuehl" w:hAnsi="FrankRuehl" w:cs="FrankRuehl" w:hint="cs"/>
          <w:rtl/>
        </w:rPr>
        <w:t>אַבְשָׁלוֹם</w:t>
      </w:r>
      <w:r w:rsidRPr="00B83C3D">
        <w:rPr>
          <w:rFonts w:ascii="FrankRuehl" w:hAnsi="FrankRuehl" w:cs="FrankRuehl"/>
          <w:rtl/>
        </w:rPr>
        <w:t xml:space="preserve"> </w:t>
      </w:r>
      <w:r w:rsidRPr="00B83C3D">
        <w:rPr>
          <w:rFonts w:ascii="FrankRuehl" w:hAnsi="FrankRuehl" w:cs="FrankRuehl" w:hint="cs"/>
          <w:rtl/>
        </w:rPr>
        <w:t>בְּנוֹ"</w:t>
      </w:r>
      <w:r w:rsidRPr="00B83C3D">
        <w:rPr>
          <w:rFonts w:ascii="FrankRuehl" w:hAnsi="FrankRuehl" w:cs="FrankRuehl"/>
          <w:rtl/>
        </w:rPr>
        <w:t xml:space="preserve">. </w:t>
      </w:r>
      <w:r w:rsidRPr="00B83C3D">
        <w:rPr>
          <w:rFonts w:ascii="FrankRuehl" w:hAnsi="FrankRuehl" w:cs="FrankRuehl" w:hint="cs"/>
          <w:rtl/>
        </w:rPr>
        <w:t>בַּפָּסוּק</w:t>
      </w:r>
      <w:r w:rsidRPr="00B83C3D">
        <w:rPr>
          <w:rFonts w:ascii="FrankRuehl" w:hAnsi="FrankRuehl" w:cs="FrankRuehl"/>
          <w:rtl/>
        </w:rPr>
        <w:t xml:space="preserve"> </w:t>
      </w:r>
      <w:r w:rsidRPr="00B83C3D">
        <w:rPr>
          <w:rFonts w:ascii="FrankRuehl" w:hAnsi="FrankRuehl" w:cs="FrankRuehl" w:hint="cs"/>
          <w:rtl/>
        </w:rPr>
        <w:t>הַזֶּה</w:t>
      </w:r>
      <w:r w:rsidRPr="00B83C3D">
        <w:rPr>
          <w:rFonts w:ascii="FrankRuehl" w:hAnsi="FrankRuehl" w:cs="FrankRuehl"/>
          <w:rtl/>
        </w:rPr>
        <w:t xml:space="preserve"> </w:t>
      </w:r>
      <w:r w:rsidRPr="00B83C3D">
        <w:rPr>
          <w:rFonts w:ascii="FrankRuehl" w:hAnsi="FrankRuehl" w:cs="FrankRuehl" w:hint="cs"/>
          <w:rtl/>
        </w:rPr>
        <w:t>הִתְעוֹרְרוּ</w:t>
      </w:r>
      <w:r w:rsidRPr="00B83C3D">
        <w:rPr>
          <w:rFonts w:ascii="FrankRuehl" w:hAnsi="FrankRuehl" w:cs="FrankRuehl"/>
          <w:rtl/>
        </w:rPr>
        <w:t xml:space="preserve"> </w:t>
      </w:r>
      <w:r w:rsidRPr="00B83C3D">
        <w:rPr>
          <w:rFonts w:ascii="FrankRuehl" w:hAnsi="FrankRuehl" w:cs="FrankRuehl" w:hint="cs"/>
          <w:rtl/>
        </w:rPr>
        <w:t>הַחֲבֵרִים</w:t>
      </w:r>
      <w:r w:rsidRPr="00B83C3D">
        <w:rPr>
          <w:rFonts w:ascii="FrankRuehl" w:hAnsi="FrankRuehl" w:cs="FrankRuehl"/>
          <w:rtl/>
        </w:rPr>
        <w:t xml:space="preserve">, </w:t>
      </w:r>
      <w:r w:rsidRPr="00B83C3D">
        <w:rPr>
          <w:rFonts w:ascii="FrankRuehl" w:hAnsi="FrankRuehl" w:cs="FrankRuehl" w:hint="cs"/>
          <w:rtl/>
        </w:rPr>
        <w:t>אֲבָל</w:t>
      </w:r>
      <w:r w:rsidRPr="00B83C3D">
        <w:rPr>
          <w:rFonts w:ascii="FrankRuehl" w:hAnsi="FrankRuehl" w:cs="FrankRuehl"/>
          <w:rtl/>
        </w:rPr>
        <w:t xml:space="preserve"> </w:t>
      </w:r>
      <w:r w:rsidRPr="00B83C3D">
        <w:rPr>
          <w:rFonts w:ascii="FrankRuehl" w:hAnsi="FrankRuehl" w:cs="FrankRuehl" w:hint="cs"/>
          <w:rtl/>
        </w:rPr>
        <w:t>מִזְמוֹר</w:t>
      </w:r>
      <w:r w:rsidRPr="00B83C3D">
        <w:rPr>
          <w:rFonts w:ascii="FrankRuehl" w:hAnsi="FrankRuehl" w:cs="FrankRuehl"/>
          <w:rtl/>
        </w:rPr>
        <w:t xml:space="preserve"> </w:t>
      </w:r>
      <w:r w:rsidRPr="00B83C3D">
        <w:rPr>
          <w:rFonts w:ascii="FrankRuehl" w:hAnsi="FrankRuehl" w:cs="FrankRuehl" w:hint="cs"/>
          <w:rtl/>
        </w:rPr>
        <w:t>לְדָוִד</w:t>
      </w:r>
      <w:r w:rsidRPr="00B83C3D">
        <w:rPr>
          <w:rFonts w:ascii="FrankRuehl" w:hAnsi="FrankRuehl" w:cs="FrankRuehl"/>
          <w:rtl/>
        </w:rPr>
        <w:t xml:space="preserve">, </w:t>
      </w:r>
      <w:r w:rsidRPr="00B83C3D">
        <w:rPr>
          <w:rFonts w:ascii="FrankRuehl" w:hAnsi="FrankRuehl" w:cs="FrankRuehl" w:hint="cs"/>
          <w:rtl/>
        </w:rPr>
        <w:t>לָמָּה</w:t>
      </w:r>
      <w:r w:rsidRPr="00B83C3D">
        <w:rPr>
          <w:rFonts w:ascii="FrankRuehl" w:hAnsi="FrankRuehl" w:cs="FrankRuehl"/>
          <w:rtl/>
        </w:rPr>
        <w:t xml:space="preserve"> </w:t>
      </w:r>
      <w:r w:rsidRPr="00B83C3D">
        <w:rPr>
          <w:rFonts w:ascii="FrankRuehl" w:hAnsi="FrankRuehl" w:cs="FrankRuehl" w:hint="cs"/>
          <w:rtl/>
        </w:rPr>
        <w:t>אָמַר</w:t>
      </w:r>
      <w:r w:rsidRPr="00B83C3D">
        <w:rPr>
          <w:rFonts w:ascii="FrankRuehl" w:hAnsi="FrankRuehl" w:cs="FrankRuehl"/>
          <w:rtl/>
        </w:rPr>
        <w:t xml:space="preserve"> </w:t>
      </w:r>
      <w:r w:rsidRPr="00B83C3D">
        <w:rPr>
          <w:rFonts w:ascii="FrankRuehl" w:hAnsi="FrankRuehl" w:cs="FrankRuehl" w:hint="cs"/>
          <w:rtl/>
        </w:rPr>
        <w:t>שִׁירָה</w:t>
      </w:r>
      <w:r w:rsidRPr="00B83C3D">
        <w:rPr>
          <w:rFonts w:ascii="FrankRuehl" w:hAnsi="FrankRuehl" w:cs="FrankRuehl"/>
          <w:rtl/>
        </w:rPr>
        <w:t xml:space="preserve">? </w:t>
      </w:r>
      <w:r w:rsidRPr="00B83C3D">
        <w:rPr>
          <w:rFonts w:ascii="FrankRuehl" w:hAnsi="FrankRuehl" w:cs="FrankRuehl" w:hint="cs"/>
          <w:rtl/>
        </w:rPr>
        <w:t>אִם</w:t>
      </w:r>
      <w:r w:rsidRPr="00B83C3D">
        <w:rPr>
          <w:rFonts w:ascii="FrankRuehl" w:hAnsi="FrankRuehl" w:cs="FrankRuehl"/>
          <w:rtl/>
        </w:rPr>
        <w:t xml:space="preserve"> </w:t>
      </w:r>
      <w:r w:rsidRPr="00B83C3D">
        <w:rPr>
          <w:rFonts w:ascii="FrankRuehl" w:hAnsi="FrankRuehl" w:cs="FrankRuehl" w:hint="cs"/>
          <w:rtl/>
        </w:rPr>
        <w:t>מִשּׁוּם</w:t>
      </w:r>
      <w:r w:rsidRPr="00B83C3D">
        <w:rPr>
          <w:rFonts w:ascii="FrankRuehl" w:hAnsi="FrankRuehl" w:cs="FrankRuehl"/>
          <w:rtl/>
        </w:rPr>
        <w:t xml:space="preserve"> </w:t>
      </w:r>
      <w:r w:rsidRPr="00B83C3D">
        <w:rPr>
          <w:rFonts w:ascii="FrankRuehl" w:hAnsi="FrankRuehl" w:cs="FrankRuehl" w:hint="cs"/>
          <w:rtl/>
        </w:rPr>
        <w:t>שֶׁבְּנוֹ</w:t>
      </w:r>
      <w:r w:rsidRPr="00B83C3D">
        <w:rPr>
          <w:rFonts w:ascii="FrankRuehl" w:hAnsi="FrankRuehl" w:cs="FrankRuehl"/>
          <w:rtl/>
        </w:rPr>
        <w:t xml:space="preserve"> </w:t>
      </w:r>
      <w:r w:rsidRPr="00B83C3D">
        <w:rPr>
          <w:rFonts w:ascii="FrankRuehl" w:hAnsi="FrankRuehl" w:cs="FrankRuehl" w:hint="cs"/>
          <w:rtl/>
        </w:rPr>
        <w:t>הוּא</w:t>
      </w:r>
      <w:r w:rsidRPr="00B83C3D">
        <w:rPr>
          <w:rFonts w:ascii="FrankRuehl" w:hAnsi="FrankRuehl" w:cs="FrankRuehl"/>
          <w:rtl/>
        </w:rPr>
        <w:t xml:space="preserve"> </w:t>
      </w:r>
      <w:r w:rsidRPr="00B83C3D">
        <w:rPr>
          <w:rFonts w:ascii="FrankRuehl" w:hAnsi="FrankRuehl" w:cs="FrankRuehl" w:hint="cs"/>
          <w:rtl/>
        </w:rPr>
        <w:t>שֶׁקָּם</w:t>
      </w:r>
      <w:r w:rsidRPr="00B83C3D">
        <w:rPr>
          <w:rFonts w:ascii="FrankRuehl" w:hAnsi="FrankRuehl" w:cs="FrankRuehl"/>
          <w:rtl/>
        </w:rPr>
        <w:t xml:space="preserve"> </w:t>
      </w:r>
      <w:r w:rsidRPr="00B83C3D">
        <w:rPr>
          <w:rFonts w:ascii="FrankRuehl" w:hAnsi="FrankRuehl" w:cs="FrankRuehl" w:hint="cs"/>
          <w:rtl/>
        </w:rPr>
        <w:t>עָלָיו</w:t>
      </w:r>
      <w:r w:rsidRPr="00B83C3D">
        <w:rPr>
          <w:rFonts w:ascii="FrankRuehl" w:hAnsi="FrankRuehl" w:cs="FrankRuehl"/>
          <w:rtl/>
        </w:rPr>
        <w:t xml:space="preserve">, </w:t>
      </w:r>
      <w:r w:rsidRPr="00B83C3D">
        <w:rPr>
          <w:rFonts w:ascii="FrankRuehl" w:hAnsi="FrankRuehl" w:cs="FrankRuehl" w:hint="cs"/>
          <w:rtl/>
        </w:rPr>
        <w:t>יוֹתֵר</w:t>
      </w:r>
      <w:r w:rsidRPr="00B83C3D">
        <w:rPr>
          <w:rFonts w:ascii="FrankRuehl" w:hAnsi="FrankRuehl" w:cs="FrankRuehl"/>
          <w:rtl/>
        </w:rPr>
        <w:t xml:space="preserve"> </w:t>
      </w:r>
      <w:r w:rsidRPr="00B83C3D">
        <w:rPr>
          <w:rFonts w:ascii="FrankRuehl" w:hAnsi="FrankRuehl" w:cs="FrankRuehl" w:hint="cs"/>
          <w:rtl/>
        </w:rPr>
        <w:t>קִינָה</w:t>
      </w:r>
      <w:r w:rsidRPr="00B83C3D">
        <w:rPr>
          <w:rFonts w:ascii="FrankRuehl" w:hAnsi="FrankRuehl" w:cs="FrankRuehl"/>
          <w:rtl/>
        </w:rPr>
        <w:t xml:space="preserve"> </w:t>
      </w:r>
      <w:r w:rsidRPr="00B83C3D">
        <w:rPr>
          <w:rFonts w:ascii="FrankRuehl" w:hAnsi="FrankRuehl" w:cs="FrankRuehl" w:hint="cs"/>
          <w:rtl/>
        </w:rPr>
        <w:t>הָיָה</w:t>
      </w:r>
      <w:r w:rsidRPr="00B83C3D">
        <w:rPr>
          <w:rFonts w:ascii="FrankRuehl" w:hAnsi="FrankRuehl" w:cs="FrankRuehl"/>
          <w:rtl/>
        </w:rPr>
        <w:t xml:space="preserve"> </w:t>
      </w:r>
      <w:r w:rsidRPr="00B83C3D">
        <w:rPr>
          <w:rFonts w:ascii="FrankRuehl" w:hAnsi="FrankRuehl" w:cs="FrankRuehl" w:hint="cs"/>
          <w:rtl/>
        </w:rPr>
        <w:t>צָרִיךְ</w:t>
      </w:r>
      <w:r w:rsidRPr="00B83C3D">
        <w:rPr>
          <w:rFonts w:ascii="FrankRuehl" w:hAnsi="FrankRuehl" w:cs="FrankRuehl"/>
          <w:rtl/>
        </w:rPr>
        <w:t xml:space="preserve"> </w:t>
      </w:r>
      <w:r w:rsidRPr="00B83C3D">
        <w:rPr>
          <w:rFonts w:ascii="FrankRuehl" w:hAnsi="FrankRuehl" w:cs="FrankRuehl" w:hint="cs"/>
          <w:rtl/>
        </w:rPr>
        <w:t>לִהְיוֹת</w:t>
      </w:r>
      <w:r w:rsidRPr="00B83C3D">
        <w:rPr>
          <w:rFonts w:ascii="FrankRuehl" w:hAnsi="FrankRuehl" w:cs="FrankRuehl"/>
          <w:rtl/>
        </w:rPr>
        <w:t xml:space="preserve">, </w:t>
      </w:r>
      <w:r w:rsidRPr="00B83C3D">
        <w:rPr>
          <w:rFonts w:ascii="FrankRuehl" w:hAnsi="FrankRuehl" w:cs="FrankRuehl" w:hint="cs"/>
          <w:rtl/>
        </w:rPr>
        <w:t>שֶׁהֲרֵי</w:t>
      </w:r>
      <w:r w:rsidRPr="00B83C3D">
        <w:rPr>
          <w:rFonts w:ascii="FrankRuehl" w:hAnsi="FrankRuehl" w:cs="FrankRuehl"/>
          <w:rtl/>
        </w:rPr>
        <w:t xml:space="preserve"> </w:t>
      </w:r>
      <w:r w:rsidRPr="00B83C3D">
        <w:rPr>
          <w:rFonts w:ascii="FrankRuehl" w:hAnsi="FrankRuehl" w:cs="FrankRuehl" w:hint="cs"/>
          <w:rtl/>
        </w:rPr>
        <w:t>הֵרַע</w:t>
      </w:r>
      <w:r w:rsidRPr="00B83C3D">
        <w:rPr>
          <w:rFonts w:ascii="FrankRuehl" w:hAnsi="FrankRuehl" w:cs="FrankRuehl"/>
          <w:rtl/>
        </w:rPr>
        <w:t xml:space="preserve"> </w:t>
      </w:r>
      <w:r w:rsidRPr="00B83C3D">
        <w:rPr>
          <w:rFonts w:ascii="FrankRuehl" w:hAnsi="FrankRuehl" w:cs="FrankRuehl" w:hint="cs"/>
          <w:rtl/>
        </w:rPr>
        <w:t>עָלָיו</w:t>
      </w:r>
      <w:r w:rsidRPr="00B83C3D">
        <w:rPr>
          <w:rFonts w:ascii="FrankRuehl" w:hAnsi="FrankRuehl" w:cs="FrankRuehl"/>
          <w:rtl/>
        </w:rPr>
        <w:t xml:space="preserve"> </w:t>
      </w:r>
      <w:r w:rsidRPr="00B83C3D">
        <w:rPr>
          <w:rFonts w:ascii="FrankRuehl" w:hAnsi="FrankRuehl" w:cs="FrankRuehl" w:hint="cs"/>
          <w:rtl/>
        </w:rPr>
        <w:t>עַל</w:t>
      </w:r>
      <w:r w:rsidRPr="00B83C3D">
        <w:rPr>
          <w:rFonts w:ascii="FrankRuehl" w:hAnsi="FrankRuehl" w:cs="FrankRuehl"/>
          <w:rtl/>
        </w:rPr>
        <w:t xml:space="preserve"> </w:t>
      </w:r>
      <w:r w:rsidRPr="00B83C3D">
        <w:rPr>
          <w:rFonts w:ascii="FrankRuehl" w:hAnsi="FrankRuehl" w:cs="FrankRuehl" w:hint="cs"/>
          <w:rtl/>
        </w:rPr>
        <w:t>הָאָדָם</w:t>
      </w:r>
      <w:r w:rsidRPr="00B83C3D">
        <w:rPr>
          <w:rFonts w:ascii="FrankRuehl" w:hAnsi="FrankRuehl" w:cs="FrankRuehl"/>
          <w:rtl/>
        </w:rPr>
        <w:t xml:space="preserve"> </w:t>
      </w:r>
      <w:r w:rsidRPr="00B83C3D">
        <w:rPr>
          <w:rFonts w:ascii="FrankRuehl" w:hAnsi="FrankRuehl" w:cs="FrankRuehl" w:hint="cs"/>
          <w:rtl/>
        </w:rPr>
        <w:t>קְצָת</w:t>
      </w:r>
      <w:r w:rsidRPr="00B83C3D">
        <w:rPr>
          <w:rFonts w:ascii="FrankRuehl" w:hAnsi="FrankRuehl" w:cs="FrankRuehl"/>
          <w:rtl/>
        </w:rPr>
        <w:t xml:space="preserve"> </w:t>
      </w:r>
      <w:r w:rsidRPr="00B83C3D">
        <w:rPr>
          <w:rFonts w:ascii="FrankRuehl" w:hAnsi="FrankRuehl" w:cs="FrankRuehl" w:hint="cs"/>
          <w:rtl/>
        </w:rPr>
        <w:t>מִקְּרוֹבָיו</w:t>
      </w:r>
      <w:r w:rsidRPr="00B83C3D">
        <w:rPr>
          <w:rFonts w:ascii="FrankRuehl" w:hAnsi="FrankRuehl" w:cs="FrankRuehl"/>
          <w:rtl/>
        </w:rPr>
        <w:t xml:space="preserve"> </w:t>
      </w:r>
      <w:r w:rsidRPr="00B83C3D">
        <w:rPr>
          <w:rFonts w:ascii="FrankRuehl" w:hAnsi="FrankRuehl" w:cs="FrankRuehl" w:hint="cs"/>
          <w:rtl/>
        </w:rPr>
        <w:t>מִשֶּׁאַחֵר</w:t>
      </w:r>
      <w:r w:rsidRPr="00B83C3D">
        <w:rPr>
          <w:rFonts w:ascii="FrankRuehl" w:hAnsi="FrankRuehl" w:cs="FrankRuehl"/>
          <w:rtl/>
        </w:rPr>
        <w:t xml:space="preserve"> </w:t>
      </w:r>
      <w:r w:rsidRPr="00B83C3D">
        <w:rPr>
          <w:rFonts w:ascii="FrankRuehl" w:hAnsi="FrankRuehl" w:cs="FrankRuehl" w:hint="cs"/>
          <w:rtl/>
        </w:rPr>
        <w:t>הַרְבֵּה</w:t>
      </w:r>
      <w:r w:rsidRPr="00B83C3D">
        <w:rPr>
          <w:rFonts w:ascii="FrankRuehl" w:hAnsi="FrankRuehl" w:cs="FrankRuehl"/>
          <w:rtl/>
        </w:rPr>
        <w:t xml:space="preserve">. </w:t>
      </w:r>
      <w:r w:rsidRPr="00B83C3D">
        <w:rPr>
          <w:rFonts w:ascii="FrankRuehl" w:hAnsi="FrankRuehl" w:cs="FrankRuehl" w:hint="cs"/>
          <w:rtl/>
        </w:rPr>
        <w:t>אֶלָּא</w:t>
      </w:r>
      <w:r w:rsidRPr="00B83C3D">
        <w:rPr>
          <w:rFonts w:ascii="FrankRuehl" w:hAnsi="FrankRuehl" w:cs="FrankRuehl"/>
          <w:rtl/>
        </w:rPr>
        <w:t xml:space="preserve"> </w:t>
      </w:r>
      <w:r w:rsidRPr="00B83C3D">
        <w:rPr>
          <w:rFonts w:ascii="FrankRuehl" w:hAnsi="FrankRuehl" w:cs="FrankRuehl" w:hint="cs"/>
          <w:rtl/>
        </w:rPr>
        <w:t>מִזְמוֹר</w:t>
      </w:r>
      <w:r w:rsidRPr="00B83C3D">
        <w:rPr>
          <w:rFonts w:ascii="FrankRuehl" w:hAnsi="FrankRuehl" w:cs="FrankRuehl"/>
          <w:rtl/>
        </w:rPr>
        <w:t xml:space="preserve"> </w:t>
      </w:r>
      <w:r w:rsidRPr="00B83C3D">
        <w:rPr>
          <w:rFonts w:ascii="FrankRuehl" w:hAnsi="FrankRuehl" w:cs="FrankRuehl" w:hint="cs"/>
          <w:rtl/>
        </w:rPr>
        <w:t>לְדָוִד</w:t>
      </w:r>
      <w:r w:rsidRPr="00B83C3D">
        <w:rPr>
          <w:rFonts w:ascii="FrankRuehl" w:hAnsi="FrankRuehl" w:cs="FrankRuehl"/>
          <w:rtl/>
        </w:rPr>
        <w:t xml:space="preserve">, </w:t>
      </w:r>
      <w:r w:rsidRPr="00B83C3D">
        <w:rPr>
          <w:rFonts w:ascii="FrankRuehl" w:hAnsi="FrankRuehl" w:cs="FrankRuehl" w:hint="cs"/>
          <w:rtl/>
        </w:rPr>
        <w:t>אָמַר</w:t>
      </w:r>
      <w:r w:rsidRPr="00B83C3D">
        <w:rPr>
          <w:rFonts w:ascii="FrankRuehl" w:hAnsi="FrankRuehl" w:cs="FrankRuehl"/>
          <w:rtl/>
        </w:rPr>
        <w:t xml:space="preserve"> </w:t>
      </w:r>
      <w:r w:rsidRPr="00B83C3D">
        <w:rPr>
          <w:rFonts w:ascii="FrankRuehl" w:hAnsi="FrankRuehl" w:cs="FrankRuehl" w:hint="cs"/>
          <w:rtl/>
        </w:rPr>
        <w:t>שִׁירָה</w:t>
      </w:r>
      <w:r w:rsidRPr="00B83C3D">
        <w:rPr>
          <w:rFonts w:ascii="FrankRuehl" w:hAnsi="FrankRuehl" w:cs="FrankRuehl"/>
          <w:rtl/>
        </w:rPr>
        <w:t xml:space="preserve">, </w:t>
      </w:r>
      <w:r w:rsidRPr="00B83C3D">
        <w:rPr>
          <w:rFonts w:ascii="FrankRuehl" w:hAnsi="FrankRuehl" w:cs="FrankRuehl" w:hint="cs"/>
          <w:rtl/>
        </w:rPr>
        <w:t>וְכָךְ</w:t>
      </w:r>
      <w:r w:rsidRPr="00B83C3D">
        <w:rPr>
          <w:rFonts w:ascii="FrankRuehl" w:hAnsi="FrankRuehl" w:cs="FrankRuehl"/>
          <w:rtl/>
        </w:rPr>
        <w:t xml:space="preserve"> </w:t>
      </w:r>
      <w:r w:rsidRPr="00B83C3D">
        <w:rPr>
          <w:rFonts w:ascii="FrankRuehl" w:hAnsi="FrankRuehl" w:cs="FrankRuehl" w:hint="cs"/>
          <w:rtl/>
        </w:rPr>
        <w:t>בִּקֵּשׁ</w:t>
      </w:r>
      <w:r w:rsidRPr="00B83C3D">
        <w:rPr>
          <w:rFonts w:ascii="FrankRuehl" w:hAnsi="FrankRuehl" w:cs="FrankRuehl"/>
          <w:rtl/>
        </w:rPr>
        <w:t xml:space="preserve"> </w:t>
      </w:r>
      <w:r w:rsidRPr="00B83C3D">
        <w:rPr>
          <w:rFonts w:ascii="FrankRuehl" w:hAnsi="FrankRuehl" w:cs="FrankRuehl" w:hint="cs"/>
          <w:rtl/>
        </w:rPr>
        <w:t>דָּוִד</w:t>
      </w:r>
      <w:r w:rsidRPr="00B83C3D">
        <w:rPr>
          <w:rFonts w:ascii="FrankRuehl" w:hAnsi="FrankRuehl" w:cs="FrankRuehl"/>
          <w:rtl/>
        </w:rPr>
        <w:t xml:space="preserve">, </w:t>
      </w:r>
      <w:r w:rsidRPr="00B83C3D">
        <w:rPr>
          <w:rFonts w:ascii="FrankRuehl" w:hAnsi="FrankRuehl" w:cs="FrankRuehl" w:hint="cs"/>
          <w:rtl/>
        </w:rPr>
        <w:t>שֶׁחָשַׁב</w:t>
      </w:r>
      <w:r w:rsidRPr="00B83C3D">
        <w:rPr>
          <w:rFonts w:ascii="FrankRuehl" w:hAnsi="FrankRuehl" w:cs="FrankRuehl"/>
          <w:rtl/>
        </w:rPr>
        <w:t xml:space="preserve"> </w:t>
      </w:r>
      <w:r w:rsidRPr="00B83C3D">
        <w:rPr>
          <w:rFonts w:ascii="FrankRuehl" w:hAnsi="FrankRuehl" w:cs="FrankRuehl" w:hint="cs"/>
          <w:rtl/>
        </w:rPr>
        <w:t>שֶׁהַקָּדוֹשׁ</w:t>
      </w:r>
      <w:r w:rsidRPr="00B83C3D">
        <w:rPr>
          <w:rFonts w:ascii="FrankRuehl" w:hAnsi="FrankRuehl" w:cs="FrankRuehl"/>
          <w:rtl/>
        </w:rPr>
        <w:t xml:space="preserve"> </w:t>
      </w:r>
      <w:r w:rsidRPr="00B83C3D">
        <w:rPr>
          <w:rFonts w:ascii="FrankRuehl" w:hAnsi="FrankRuehl" w:cs="FrankRuehl" w:hint="cs"/>
          <w:rtl/>
        </w:rPr>
        <w:t>בָּרוּךְ</w:t>
      </w:r>
      <w:r w:rsidRPr="00B83C3D">
        <w:rPr>
          <w:rFonts w:ascii="FrankRuehl" w:hAnsi="FrankRuehl" w:cs="FrankRuehl"/>
          <w:rtl/>
        </w:rPr>
        <w:t xml:space="preserve"> </w:t>
      </w:r>
      <w:r w:rsidRPr="00B83C3D">
        <w:rPr>
          <w:rFonts w:ascii="FrankRuehl" w:hAnsi="FrankRuehl" w:cs="FrankRuehl" w:hint="cs"/>
          <w:rtl/>
        </w:rPr>
        <w:t>הוּא</w:t>
      </w:r>
      <w:r w:rsidRPr="00B83C3D">
        <w:rPr>
          <w:rFonts w:ascii="FrankRuehl" w:hAnsi="FrankRuehl" w:cs="FrankRuehl"/>
          <w:rtl/>
        </w:rPr>
        <w:t xml:space="preserve"> </w:t>
      </w:r>
      <w:r w:rsidRPr="00B83C3D">
        <w:rPr>
          <w:rFonts w:ascii="FrankRuehl" w:hAnsi="FrankRuehl" w:cs="FrankRuehl" w:hint="cs"/>
          <w:rtl/>
        </w:rPr>
        <w:t>סִלֵּק</w:t>
      </w:r>
      <w:r w:rsidRPr="00B83C3D">
        <w:rPr>
          <w:rFonts w:ascii="FrankRuehl" w:hAnsi="FrankRuehl" w:cs="FrankRuehl"/>
          <w:rtl/>
        </w:rPr>
        <w:t xml:space="preserve"> </w:t>
      </w:r>
      <w:r w:rsidRPr="00B83C3D">
        <w:rPr>
          <w:rFonts w:ascii="FrankRuehl" w:hAnsi="FrankRuehl" w:cs="FrankRuehl" w:hint="cs"/>
          <w:rtl/>
        </w:rPr>
        <w:t>אֶת</w:t>
      </w:r>
      <w:r w:rsidRPr="00B83C3D">
        <w:rPr>
          <w:rFonts w:ascii="FrankRuehl" w:hAnsi="FrankRuehl" w:cs="FrankRuehl"/>
          <w:rtl/>
        </w:rPr>
        <w:t xml:space="preserve"> </w:t>
      </w:r>
      <w:r w:rsidRPr="00B83C3D">
        <w:rPr>
          <w:rFonts w:ascii="FrankRuehl" w:hAnsi="FrankRuehl" w:cs="FrankRuehl" w:hint="cs"/>
          <w:rtl/>
        </w:rPr>
        <w:t>חֶטְאוֹ</w:t>
      </w:r>
      <w:r w:rsidRPr="00B83C3D">
        <w:rPr>
          <w:rFonts w:ascii="FrankRuehl" w:hAnsi="FrankRuehl" w:cs="FrankRuehl"/>
          <w:rtl/>
        </w:rPr>
        <w:t xml:space="preserve"> </w:t>
      </w:r>
      <w:r w:rsidRPr="00B83C3D">
        <w:rPr>
          <w:rFonts w:ascii="FrankRuehl" w:hAnsi="FrankRuehl" w:cs="FrankRuehl" w:hint="cs"/>
          <w:rtl/>
        </w:rPr>
        <w:t>לָעוֹלָם</w:t>
      </w:r>
      <w:r w:rsidRPr="00B83C3D">
        <w:rPr>
          <w:rFonts w:ascii="FrankRuehl" w:hAnsi="FrankRuehl" w:cs="FrankRuehl"/>
          <w:rtl/>
        </w:rPr>
        <w:t xml:space="preserve"> </w:t>
      </w:r>
      <w:r w:rsidRPr="00B83C3D">
        <w:rPr>
          <w:rFonts w:ascii="FrankRuehl" w:hAnsi="FrankRuehl" w:cs="FrankRuehl" w:hint="cs"/>
          <w:rtl/>
        </w:rPr>
        <w:t>הַהוּא</w:t>
      </w:r>
      <w:r w:rsidRPr="00B83C3D">
        <w:rPr>
          <w:rFonts w:ascii="FrankRuehl" w:hAnsi="FrankRuehl" w:cs="FrankRuehl"/>
          <w:rtl/>
        </w:rPr>
        <w:t xml:space="preserve">. </w:t>
      </w:r>
      <w:r w:rsidRPr="00B83C3D">
        <w:rPr>
          <w:rFonts w:ascii="FrankRuehl" w:hAnsi="FrankRuehl" w:cs="FrankRuehl" w:hint="cs"/>
          <w:rtl/>
        </w:rPr>
        <w:t>כֵּיוָן</w:t>
      </w:r>
      <w:r w:rsidRPr="00B83C3D">
        <w:rPr>
          <w:rFonts w:ascii="FrankRuehl" w:hAnsi="FrankRuehl" w:cs="FrankRuehl"/>
          <w:rtl/>
        </w:rPr>
        <w:t xml:space="preserve"> </w:t>
      </w:r>
      <w:r w:rsidRPr="00B83C3D">
        <w:rPr>
          <w:rFonts w:ascii="FrankRuehl" w:hAnsi="FrankRuehl" w:cs="FrankRuehl" w:hint="cs"/>
          <w:rtl/>
        </w:rPr>
        <w:t>שֶׁרָאָה</w:t>
      </w:r>
      <w:r w:rsidRPr="00B83C3D">
        <w:rPr>
          <w:rFonts w:ascii="FrankRuehl" w:hAnsi="FrankRuehl" w:cs="FrankRuehl"/>
          <w:rtl/>
        </w:rPr>
        <w:t xml:space="preserve"> </w:t>
      </w:r>
      <w:r w:rsidRPr="00B83C3D">
        <w:rPr>
          <w:rFonts w:ascii="FrankRuehl" w:hAnsi="FrankRuehl" w:cs="FrankRuehl" w:hint="cs"/>
          <w:rtl/>
        </w:rPr>
        <w:t>שֶׁכָּאן</w:t>
      </w:r>
      <w:r w:rsidRPr="00B83C3D">
        <w:rPr>
          <w:rFonts w:ascii="FrankRuehl" w:hAnsi="FrankRuehl" w:cs="FrankRuehl"/>
          <w:rtl/>
        </w:rPr>
        <w:t xml:space="preserve"> </w:t>
      </w:r>
      <w:r w:rsidRPr="00B83C3D">
        <w:rPr>
          <w:rFonts w:ascii="FrankRuehl" w:hAnsi="FrankRuehl" w:cs="FrankRuehl" w:hint="cs"/>
          <w:rtl/>
        </w:rPr>
        <w:t>בָּעוֹלָם</w:t>
      </w:r>
      <w:r w:rsidRPr="00B83C3D">
        <w:rPr>
          <w:rFonts w:ascii="FrankRuehl" w:hAnsi="FrankRuehl" w:cs="FrankRuehl"/>
          <w:rtl/>
        </w:rPr>
        <w:t xml:space="preserve"> </w:t>
      </w:r>
      <w:r w:rsidRPr="00B83C3D">
        <w:rPr>
          <w:rFonts w:ascii="FrankRuehl" w:hAnsi="FrankRuehl" w:cs="FrankRuehl" w:hint="cs"/>
          <w:rtl/>
        </w:rPr>
        <w:t>הַזֶּה</w:t>
      </w:r>
      <w:r w:rsidRPr="00B83C3D">
        <w:rPr>
          <w:rFonts w:ascii="FrankRuehl" w:hAnsi="FrankRuehl" w:cs="FrankRuehl"/>
          <w:rtl/>
        </w:rPr>
        <w:t xml:space="preserve"> </w:t>
      </w:r>
      <w:r w:rsidRPr="00B83C3D">
        <w:rPr>
          <w:rFonts w:ascii="FrankRuehl" w:hAnsi="FrankRuehl" w:cs="FrankRuehl" w:hint="cs"/>
          <w:rtl/>
        </w:rPr>
        <w:t>רוֹצֶה</w:t>
      </w:r>
      <w:r w:rsidRPr="00B83C3D">
        <w:rPr>
          <w:rFonts w:ascii="FrankRuehl" w:hAnsi="FrankRuehl" w:cs="FrankRuehl"/>
          <w:rtl/>
        </w:rPr>
        <w:t xml:space="preserve"> </w:t>
      </w:r>
      <w:r w:rsidRPr="00B83C3D">
        <w:rPr>
          <w:rFonts w:ascii="FrankRuehl" w:hAnsi="FrankRuehl" w:cs="FrankRuehl" w:hint="cs"/>
          <w:rtl/>
        </w:rPr>
        <w:t>לִגְבּוֹת</w:t>
      </w:r>
      <w:r w:rsidRPr="00B83C3D">
        <w:rPr>
          <w:rFonts w:ascii="FrankRuehl" w:hAnsi="FrankRuehl" w:cs="FrankRuehl"/>
          <w:rtl/>
        </w:rPr>
        <w:t xml:space="preserve"> </w:t>
      </w:r>
      <w:r w:rsidRPr="00B83C3D">
        <w:rPr>
          <w:rFonts w:ascii="FrankRuehl" w:hAnsi="FrankRuehl" w:cs="FrankRuehl" w:hint="cs"/>
          <w:rtl/>
        </w:rPr>
        <w:t>מִמֶּנּוּ</w:t>
      </w:r>
      <w:r w:rsidRPr="00B83C3D">
        <w:rPr>
          <w:rFonts w:ascii="FrankRuehl" w:hAnsi="FrankRuehl" w:cs="FrankRuehl"/>
          <w:rtl/>
        </w:rPr>
        <w:t xml:space="preserve">, </w:t>
      </w:r>
      <w:r w:rsidRPr="00B83C3D">
        <w:rPr>
          <w:rFonts w:ascii="FrankRuehl" w:hAnsi="FrankRuehl" w:cs="FrankRuehl" w:hint="cs"/>
          <w:rtl/>
        </w:rPr>
        <w:t>שָׂמַח</w:t>
      </w:r>
      <w:r w:rsidRPr="00B83C3D">
        <w:rPr>
          <w:rFonts w:ascii="FrankRuehl" w:hAnsi="FrankRuehl" w:cs="FrankRuehl"/>
          <w:rtl/>
        </w:rPr>
        <w:t>.</w:t>
      </w:r>
      <w:r w:rsidRPr="00B83C3D">
        <w:rPr>
          <w:rFonts w:ascii="FrankRuehl" w:hAnsi="FrankRuehl" w:cs="FrankRuehl" w:hint="cs"/>
          <w:rtl/>
        </w:rPr>
        <w:t xml:space="preserve"> עוֹד</w:t>
      </w:r>
      <w:r w:rsidRPr="00B83C3D">
        <w:rPr>
          <w:rFonts w:ascii="FrankRuehl" w:hAnsi="FrankRuehl" w:cs="FrankRuehl"/>
          <w:rtl/>
        </w:rPr>
        <w:t xml:space="preserve">, </w:t>
      </w:r>
      <w:r w:rsidRPr="00B83C3D">
        <w:rPr>
          <w:rFonts w:ascii="FrankRuehl" w:hAnsi="FrankRuehl" w:cs="FrankRuehl" w:hint="cs"/>
          <w:rtl/>
        </w:rPr>
        <w:t>שֶׁרָאָה</w:t>
      </w:r>
      <w:r w:rsidRPr="00B83C3D">
        <w:rPr>
          <w:rFonts w:ascii="FrankRuehl" w:hAnsi="FrankRuehl" w:cs="FrankRuehl"/>
          <w:rtl/>
        </w:rPr>
        <w:t xml:space="preserve"> </w:t>
      </w:r>
      <w:r w:rsidRPr="00B83C3D">
        <w:rPr>
          <w:rFonts w:ascii="FrankRuehl" w:hAnsi="FrankRuehl" w:cs="FrankRuehl" w:hint="cs"/>
          <w:rtl/>
        </w:rPr>
        <w:t>שֶׁעֶלְיוֹנִים</w:t>
      </w:r>
      <w:r w:rsidRPr="00B83C3D">
        <w:rPr>
          <w:rFonts w:ascii="FrankRuehl" w:hAnsi="FrankRuehl" w:cs="FrankRuehl"/>
          <w:rtl/>
        </w:rPr>
        <w:t xml:space="preserve"> </w:t>
      </w:r>
      <w:r w:rsidRPr="00B83C3D">
        <w:rPr>
          <w:rFonts w:ascii="FrankRuehl" w:hAnsi="FrankRuehl" w:cs="FrankRuehl" w:hint="cs"/>
          <w:rtl/>
        </w:rPr>
        <w:t>מִמֶּנּוּ</w:t>
      </w:r>
      <w:r w:rsidRPr="00B83C3D">
        <w:rPr>
          <w:rFonts w:ascii="FrankRuehl" w:hAnsi="FrankRuehl" w:cs="FrankRuehl"/>
          <w:rtl/>
        </w:rPr>
        <w:t xml:space="preserve"> </w:t>
      </w:r>
      <w:r w:rsidRPr="00B83C3D">
        <w:rPr>
          <w:rFonts w:ascii="FrankRuehl" w:hAnsi="FrankRuehl" w:cs="FrankRuehl" w:hint="cs"/>
          <w:rtl/>
        </w:rPr>
        <w:t>הָיוּ</w:t>
      </w:r>
      <w:r w:rsidRPr="00B83C3D">
        <w:rPr>
          <w:rFonts w:ascii="FrankRuehl" w:hAnsi="FrankRuehl" w:cs="FrankRuehl"/>
          <w:rtl/>
        </w:rPr>
        <w:t xml:space="preserve"> </w:t>
      </w:r>
      <w:r w:rsidRPr="00B83C3D">
        <w:rPr>
          <w:rFonts w:ascii="FrankRuehl" w:hAnsi="FrankRuehl" w:cs="FrankRuehl" w:hint="cs"/>
          <w:rtl/>
        </w:rPr>
        <w:t>בָּעוֹלָם</w:t>
      </w:r>
      <w:r w:rsidRPr="00B83C3D">
        <w:rPr>
          <w:rFonts w:ascii="FrankRuehl" w:hAnsi="FrankRuehl" w:cs="FrankRuehl"/>
          <w:rtl/>
        </w:rPr>
        <w:t xml:space="preserve"> </w:t>
      </w:r>
      <w:r w:rsidRPr="00B83C3D">
        <w:rPr>
          <w:rFonts w:ascii="FrankRuehl" w:hAnsi="FrankRuehl" w:cs="FrankRuehl" w:hint="cs"/>
          <w:rtl/>
        </w:rPr>
        <w:t>שֶׁבָּרְחוּ</w:t>
      </w:r>
      <w:r w:rsidRPr="00B83C3D">
        <w:rPr>
          <w:rFonts w:ascii="FrankRuehl" w:hAnsi="FrankRuehl" w:cs="FrankRuehl"/>
          <w:rtl/>
        </w:rPr>
        <w:t xml:space="preserve">, </w:t>
      </w:r>
      <w:r w:rsidRPr="00B83C3D">
        <w:rPr>
          <w:rFonts w:ascii="FrankRuehl" w:hAnsi="FrankRuehl" w:cs="FrankRuehl" w:hint="cs"/>
          <w:rtl/>
        </w:rPr>
        <w:t>וְכֻלָּם</w:t>
      </w:r>
      <w:r w:rsidRPr="00B83C3D">
        <w:rPr>
          <w:rFonts w:ascii="FrankRuehl" w:hAnsi="FrankRuehl" w:cs="FrankRuehl"/>
          <w:rtl/>
        </w:rPr>
        <w:t xml:space="preserve"> </w:t>
      </w:r>
      <w:r w:rsidRPr="00B83C3D">
        <w:rPr>
          <w:rFonts w:ascii="FrankRuehl" w:hAnsi="FrankRuehl" w:cs="FrankRuehl" w:hint="cs"/>
          <w:rtl/>
        </w:rPr>
        <w:t>לְבַדָּם</w:t>
      </w:r>
      <w:r w:rsidRPr="00B83C3D">
        <w:rPr>
          <w:rFonts w:ascii="FrankRuehl" w:hAnsi="FrankRuehl" w:cs="FrankRuehl"/>
          <w:rtl/>
        </w:rPr>
        <w:t xml:space="preserve">. </w:t>
      </w:r>
      <w:r w:rsidRPr="00B83C3D">
        <w:rPr>
          <w:rFonts w:ascii="FrankRuehl" w:hAnsi="FrankRuehl" w:cs="FrankRuehl" w:hint="cs"/>
          <w:rtl/>
        </w:rPr>
        <w:t>יַעֲקֹב</w:t>
      </w:r>
      <w:r w:rsidRPr="00B83C3D">
        <w:rPr>
          <w:rFonts w:ascii="FrankRuehl" w:hAnsi="FrankRuehl" w:cs="FrankRuehl"/>
          <w:rtl/>
        </w:rPr>
        <w:t xml:space="preserve"> </w:t>
      </w:r>
      <w:r w:rsidRPr="00B83C3D">
        <w:rPr>
          <w:rFonts w:ascii="FrankRuehl" w:hAnsi="FrankRuehl" w:cs="FrankRuehl" w:hint="cs"/>
          <w:rtl/>
        </w:rPr>
        <w:t>בָּרַח</w:t>
      </w:r>
      <w:r w:rsidRPr="00B83C3D">
        <w:rPr>
          <w:rFonts w:ascii="FrankRuehl" w:hAnsi="FrankRuehl" w:cs="FrankRuehl"/>
          <w:rtl/>
        </w:rPr>
        <w:t xml:space="preserve">, </w:t>
      </w:r>
      <w:r w:rsidRPr="00B83C3D">
        <w:rPr>
          <w:rFonts w:ascii="FrankRuehl" w:hAnsi="FrankRuehl" w:cs="FrankRuehl" w:hint="cs"/>
          <w:rtl/>
        </w:rPr>
        <w:t>שֶׁכָּתוּב</w:t>
      </w:r>
      <w:r w:rsidRPr="00B83C3D">
        <w:rPr>
          <w:rFonts w:ascii="FrankRuehl" w:hAnsi="FrankRuehl" w:cs="FrankRuehl"/>
          <w:rtl/>
        </w:rPr>
        <w:t xml:space="preserve"> (</w:t>
      </w:r>
      <w:r w:rsidRPr="00B83C3D">
        <w:rPr>
          <w:rFonts w:ascii="FrankRuehl" w:hAnsi="FrankRuehl" w:cs="FrankRuehl" w:hint="cs"/>
          <w:rtl/>
        </w:rPr>
        <w:t>הושע</w:t>
      </w:r>
      <w:r w:rsidRPr="00B83C3D">
        <w:rPr>
          <w:rFonts w:ascii="FrankRuehl" w:hAnsi="FrankRuehl" w:cs="FrankRuehl"/>
          <w:rtl/>
        </w:rPr>
        <w:t xml:space="preserve"> </w:t>
      </w:r>
      <w:r w:rsidRPr="00B83C3D">
        <w:rPr>
          <w:rFonts w:ascii="FrankRuehl" w:hAnsi="FrankRuehl" w:cs="FrankRuehl" w:hint="cs"/>
          <w:rtl/>
        </w:rPr>
        <w:t>יב</w:t>
      </w:r>
      <w:r w:rsidRPr="00B83C3D">
        <w:rPr>
          <w:rFonts w:ascii="FrankRuehl" w:hAnsi="FrankRuehl" w:cs="FrankRuehl"/>
          <w:rtl/>
        </w:rPr>
        <w:t xml:space="preserve">) </w:t>
      </w:r>
      <w:r w:rsidRPr="00B83C3D">
        <w:rPr>
          <w:rFonts w:ascii="FrankRuehl" w:hAnsi="FrankRuehl" w:cs="FrankRuehl" w:hint="cs"/>
          <w:rtl/>
        </w:rPr>
        <w:t>"וַיִּבְרַח</w:t>
      </w:r>
      <w:r w:rsidRPr="00B83C3D">
        <w:rPr>
          <w:rFonts w:ascii="FrankRuehl" w:hAnsi="FrankRuehl" w:cs="FrankRuehl"/>
          <w:rtl/>
        </w:rPr>
        <w:t xml:space="preserve"> </w:t>
      </w:r>
      <w:r w:rsidRPr="00B83C3D">
        <w:rPr>
          <w:rFonts w:ascii="FrankRuehl" w:hAnsi="FrankRuehl" w:cs="FrankRuehl" w:hint="cs"/>
          <w:rtl/>
        </w:rPr>
        <w:t>יַעֲקֹב</w:t>
      </w:r>
      <w:r w:rsidRPr="00B83C3D">
        <w:rPr>
          <w:rFonts w:ascii="FrankRuehl" w:hAnsi="FrankRuehl" w:cs="FrankRuehl"/>
          <w:rtl/>
        </w:rPr>
        <w:t xml:space="preserve"> </w:t>
      </w:r>
      <w:r w:rsidRPr="00B83C3D">
        <w:rPr>
          <w:rFonts w:ascii="FrankRuehl" w:hAnsi="FrankRuehl" w:cs="FrankRuehl" w:hint="cs"/>
          <w:rtl/>
        </w:rPr>
        <w:t>שְׂדֵה</w:t>
      </w:r>
      <w:r w:rsidRPr="00B83C3D">
        <w:rPr>
          <w:rFonts w:ascii="FrankRuehl" w:hAnsi="FrankRuehl" w:cs="FrankRuehl"/>
          <w:rtl/>
        </w:rPr>
        <w:t xml:space="preserve"> </w:t>
      </w:r>
      <w:r w:rsidRPr="00B83C3D">
        <w:rPr>
          <w:rFonts w:ascii="FrankRuehl" w:hAnsi="FrankRuehl" w:cs="FrankRuehl" w:hint="cs"/>
          <w:rtl/>
        </w:rPr>
        <w:t>אֲרָם"</w:t>
      </w:r>
      <w:r w:rsidRPr="00B83C3D">
        <w:rPr>
          <w:rFonts w:ascii="FrankRuehl" w:hAnsi="FrankRuehl" w:cs="FrankRuehl"/>
          <w:rtl/>
        </w:rPr>
        <w:t xml:space="preserve">, </w:t>
      </w:r>
      <w:r w:rsidRPr="00B83C3D">
        <w:rPr>
          <w:rFonts w:ascii="FrankRuehl" w:hAnsi="FrankRuehl" w:cs="FrankRuehl" w:hint="cs"/>
          <w:rtl/>
        </w:rPr>
        <w:t>וּבָרַח</w:t>
      </w:r>
      <w:r w:rsidRPr="00B83C3D">
        <w:rPr>
          <w:rFonts w:ascii="FrankRuehl" w:hAnsi="FrankRuehl" w:cs="FrankRuehl"/>
          <w:rtl/>
        </w:rPr>
        <w:t xml:space="preserve"> </w:t>
      </w:r>
      <w:r w:rsidRPr="00B83C3D">
        <w:rPr>
          <w:rFonts w:ascii="FrankRuehl" w:hAnsi="FrankRuehl" w:cs="FrankRuehl" w:hint="cs"/>
          <w:rtl/>
        </w:rPr>
        <w:t>לְבַדּוֹ</w:t>
      </w:r>
      <w:r w:rsidRPr="00B83C3D">
        <w:rPr>
          <w:rFonts w:ascii="FrankRuehl" w:hAnsi="FrankRuehl" w:cs="FrankRuehl"/>
          <w:rtl/>
        </w:rPr>
        <w:t xml:space="preserve">. </w:t>
      </w:r>
      <w:r w:rsidRPr="00B83C3D">
        <w:rPr>
          <w:rFonts w:ascii="FrankRuehl" w:hAnsi="FrankRuehl" w:cs="FrankRuehl" w:hint="cs"/>
          <w:rtl/>
        </w:rPr>
        <w:t>מֹשֶׁה</w:t>
      </w:r>
      <w:r w:rsidRPr="00B83C3D">
        <w:rPr>
          <w:rFonts w:ascii="FrankRuehl" w:hAnsi="FrankRuehl" w:cs="FrankRuehl"/>
          <w:rtl/>
        </w:rPr>
        <w:t xml:space="preserve"> </w:t>
      </w:r>
      <w:r w:rsidRPr="00B83C3D">
        <w:rPr>
          <w:rFonts w:ascii="FrankRuehl" w:hAnsi="FrankRuehl" w:cs="FrankRuehl" w:hint="cs"/>
          <w:rtl/>
        </w:rPr>
        <w:t>בָּרַח</w:t>
      </w:r>
      <w:r w:rsidRPr="00B83C3D">
        <w:rPr>
          <w:rFonts w:ascii="FrankRuehl" w:hAnsi="FrankRuehl" w:cs="FrankRuehl"/>
          <w:rtl/>
        </w:rPr>
        <w:t xml:space="preserve">, </w:t>
      </w:r>
      <w:r w:rsidRPr="00B83C3D">
        <w:rPr>
          <w:rFonts w:ascii="FrankRuehl" w:hAnsi="FrankRuehl" w:cs="FrankRuehl" w:hint="cs"/>
          <w:rtl/>
        </w:rPr>
        <w:t>שֶׁכָּתוּב</w:t>
      </w:r>
      <w:r w:rsidRPr="00B83C3D">
        <w:rPr>
          <w:rFonts w:ascii="FrankRuehl" w:hAnsi="FrankRuehl" w:cs="FrankRuehl"/>
          <w:rtl/>
        </w:rPr>
        <w:t xml:space="preserve"> (</w:t>
      </w:r>
      <w:r w:rsidRPr="00B83C3D">
        <w:rPr>
          <w:rFonts w:ascii="FrankRuehl" w:hAnsi="FrankRuehl" w:cs="FrankRuehl" w:hint="cs"/>
          <w:rtl/>
        </w:rPr>
        <w:t>שמות</w:t>
      </w:r>
      <w:r w:rsidRPr="00B83C3D">
        <w:rPr>
          <w:rFonts w:ascii="FrankRuehl" w:hAnsi="FrankRuehl" w:cs="FrankRuehl"/>
          <w:rtl/>
        </w:rPr>
        <w:t xml:space="preserve"> </w:t>
      </w:r>
      <w:r w:rsidRPr="00B83C3D">
        <w:rPr>
          <w:rFonts w:ascii="FrankRuehl" w:hAnsi="FrankRuehl" w:cs="FrankRuehl" w:hint="cs"/>
          <w:rtl/>
        </w:rPr>
        <w:t>כ</w:t>
      </w:r>
      <w:r w:rsidRPr="00B83C3D">
        <w:rPr>
          <w:rFonts w:ascii="FrankRuehl" w:hAnsi="FrankRuehl" w:cs="FrankRuehl"/>
          <w:rtl/>
        </w:rPr>
        <w:t xml:space="preserve">) </w:t>
      </w:r>
      <w:r w:rsidRPr="00B83C3D">
        <w:rPr>
          <w:rFonts w:ascii="FrankRuehl" w:hAnsi="FrankRuehl" w:cs="FrankRuehl" w:hint="cs"/>
          <w:rtl/>
        </w:rPr>
        <w:t>"וַיִּבְרַח</w:t>
      </w:r>
      <w:r w:rsidRPr="00B83C3D">
        <w:rPr>
          <w:rFonts w:ascii="FrankRuehl" w:hAnsi="FrankRuehl" w:cs="FrankRuehl"/>
          <w:rtl/>
        </w:rPr>
        <w:t xml:space="preserve"> </w:t>
      </w:r>
      <w:r w:rsidRPr="00B83C3D">
        <w:rPr>
          <w:rFonts w:ascii="FrankRuehl" w:hAnsi="FrankRuehl" w:cs="FrankRuehl" w:hint="cs"/>
          <w:rtl/>
        </w:rPr>
        <w:t>מֹשֶׁה</w:t>
      </w:r>
      <w:r w:rsidRPr="00B83C3D">
        <w:rPr>
          <w:rFonts w:ascii="FrankRuehl" w:hAnsi="FrankRuehl" w:cs="FrankRuehl"/>
          <w:rtl/>
        </w:rPr>
        <w:t xml:space="preserve"> </w:t>
      </w:r>
      <w:r w:rsidRPr="00B83C3D">
        <w:rPr>
          <w:rFonts w:ascii="FrankRuehl" w:hAnsi="FrankRuehl" w:cs="FrankRuehl" w:hint="cs"/>
          <w:rtl/>
        </w:rPr>
        <w:t>מִפְּנֵי</w:t>
      </w:r>
      <w:r w:rsidRPr="00B83C3D">
        <w:rPr>
          <w:rFonts w:ascii="FrankRuehl" w:hAnsi="FrankRuehl" w:cs="FrankRuehl"/>
          <w:rtl/>
        </w:rPr>
        <w:t xml:space="preserve"> </w:t>
      </w:r>
      <w:r w:rsidRPr="00B83C3D">
        <w:rPr>
          <w:rFonts w:ascii="FrankRuehl" w:hAnsi="FrankRuehl" w:cs="FrankRuehl" w:hint="cs"/>
          <w:rtl/>
        </w:rPr>
        <w:t>פַרְעֹה"</w:t>
      </w:r>
      <w:r w:rsidRPr="00B83C3D">
        <w:rPr>
          <w:rFonts w:ascii="FrankRuehl" w:hAnsi="FrankRuehl" w:cs="FrankRuehl"/>
          <w:rtl/>
        </w:rPr>
        <w:t xml:space="preserve">, </w:t>
      </w:r>
      <w:r w:rsidRPr="00B83C3D">
        <w:rPr>
          <w:rFonts w:ascii="FrankRuehl" w:hAnsi="FrankRuehl" w:cs="FrankRuehl" w:hint="cs"/>
          <w:rtl/>
        </w:rPr>
        <w:t>וּבָרַח</w:t>
      </w:r>
      <w:r w:rsidRPr="00B83C3D">
        <w:rPr>
          <w:rFonts w:ascii="FrankRuehl" w:hAnsi="FrankRuehl" w:cs="FrankRuehl"/>
          <w:rtl/>
        </w:rPr>
        <w:t xml:space="preserve"> </w:t>
      </w:r>
      <w:r w:rsidRPr="00B83C3D">
        <w:rPr>
          <w:rFonts w:ascii="FrankRuehl" w:hAnsi="FrankRuehl" w:cs="FrankRuehl" w:hint="cs"/>
          <w:rtl/>
        </w:rPr>
        <w:t>לְבַדּוֹ</w:t>
      </w:r>
      <w:r w:rsidRPr="00B83C3D">
        <w:rPr>
          <w:rFonts w:ascii="FrankRuehl" w:hAnsi="FrankRuehl" w:cs="FrankRuehl"/>
          <w:rtl/>
        </w:rPr>
        <w:t xml:space="preserve">. </w:t>
      </w:r>
      <w:r w:rsidRPr="00B83C3D">
        <w:rPr>
          <w:rFonts w:ascii="FrankRuehl" w:hAnsi="FrankRuehl" w:cs="FrankRuehl" w:hint="cs"/>
          <w:rtl/>
        </w:rPr>
        <w:t>וְדָוִד</w:t>
      </w:r>
      <w:r w:rsidRPr="00B83C3D">
        <w:rPr>
          <w:rFonts w:ascii="FrankRuehl" w:hAnsi="FrankRuehl" w:cs="FrankRuehl"/>
          <w:rtl/>
        </w:rPr>
        <w:t xml:space="preserve"> </w:t>
      </w:r>
      <w:r w:rsidRPr="00B83C3D">
        <w:rPr>
          <w:rFonts w:ascii="FrankRuehl" w:hAnsi="FrankRuehl" w:cs="FrankRuehl" w:hint="cs"/>
          <w:rtl/>
        </w:rPr>
        <w:t>בָּרַח</w:t>
      </w:r>
      <w:r w:rsidRPr="00B83C3D">
        <w:rPr>
          <w:rFonts w:ascii="FrankRuehl" w:hAnsi="FrankRuehl" w:cs="FrankRuehl"/>
          <w:rtl/>
        </w:rPr>
        <w:t xml:space="preserve">, </w:t>
      </w:r>
      <w:r w:rsidRPr="00B83C3D">
        <w:rPr>
          <w:rFonts w:ascii="FrankRuehl" w:hAnsi="FrankRuehl" w:cs="FrankRuehl" w:hint="cs"/>
          <w:rtl/>
        </w:rPr>
        <w:t>כָּל</w:t>
      </w:r>
      <w:r w:rsidRPr="00B83C3D">
        <w:rPr>
          <w:rFonts w:ascii="FrankRuehl" w:hAnsi="FrankRuehl" w:cs="FrankRuehl"/>
          <w:rtl/>
        </w:rPr>
        <w:t xml:space="preserve"> </w:t>
      </w:r>
      <w:r w:rsidRPr="00B83C3D">
        <w:rPr>
          <w:rFonts w:ascii="FrankRuehl" w:hAnsi="FrankRuehl" w:cs="FrankRuehl" w:hint="cs"/>
          <w:rtl/>
        </w:rPr>
        <w:t>אוֹתָם</w:t>
      </w:r>
      <w:r w:rsidRPr="00B83C3D">
        <w:rPr>
          <w:rFonts w:ascii="FrankRuehl" w:hAnsi="FrankRuehl" w:cs="FrankRuehl"/>
          <w:rtl/>
        </w:rPr>
        <w:t xml:space="preserve"> </w:t>
      </w:r>
      <w:r w:rsidRPr="00B83C3D">
        <w:rPr>
          <w:rFonts w:ascii="FrankRuehl" w:hAnsi="FrankRuehl" w:cs="FrankRuehl" w:hint="cs"/>
          <w:rtl/>
        </w:rPr>
        <w:t>שַׁלִּיטֵי</w:t>
      </w:r>
      <w:r w:rsidRPr="00B83C3D">
        <w:rPr>
          <w:rFonts w:ascii="FrankRuehl" w:hAnsi="FrankRuehl" w:cs="FrankRuehl"/>
          <w:rtl/>
        </w:rPr>
        <w:t xml:space="preserve"> </w:t>
      </w:r>
      <w:r w:rsidRPr="00B83C3D">
        <w:rPr>
          <w:rFonts w:ascii="FrankRuehl" w:hAnsi="FrankRuehl" w:cs="FrankRuehl" w:hint="cs"/>
          <w:rtl/>
        </w:rPr>
        <w:t>הָאָרֶץ</w:t>
      </w:r>
      <w:r w:rsidRPr="00B83C3D">
        <w:rPr>
          <w:rFonts w:ascii="FrankRuehl" w:hAnsi="FrankRuehl" w:cs="FrankRuehl"/>
          <w:rtl/>
        </w:rPr>
        <w:t xml:space="preserve"> </w:t>
      </w:r>
      <w:r w:rsidRPr="00B83C3D">
        <w:rPr>
          <w:rFonts w:ascii="FrankRuehl" w:hAnsi="FrankRuehl" w:cs="FrankRuehl" w:hint="cs"/>
          <w:rtl/>
        </w:rPr>
        <w:t>וְכָל</w:t>
      </w:r>
      <w:r w:rsidRPr="00B83C3D">
        <w:rPr>
          <w:rFonts w:ascii="FrankRuehl" w:hAnsi="FrankRuehl" w:cs="FrankRuehl"/>
          <w:rtl/>
        </w:rPr>
        <w:t xml:space="preserve"> </w:t>
      </w:r>
      <w:r w:rsidRPr="00B83C3D">
        <w:rPr>
          <w:rFonts w:ascii="FrankRuehl" w:hAnsi="FrankRuehl" w:cs="FrankRuehl" w:hint="cs"/>
          <w:rtl/>
        </w:rPr>
        <w:t>אוֹתָם</w:t>
      </w:r>
      <w:r w:rsidRPr="00B83C3D">
        <w:rPr>
          <w:rFonts w:ascii="FrankRuehl" w:hAnsi="FrankRuehl" w:cs="FrankRuehl"/>
          <w:rtl/>
        </w:rPr>
        <w:t xml:space="preserve"> </w:t>
      </w:r>
      <w:r w:rsidRPr="00B83C3D">
        <w:rPr>
          <w:rFonts w:ascii="FrankRuehl" w:hAnsi="FrankRuehl" w:cs="FrankRuehl" w:hint="cs"/>
          <w:rtl/>
        </w:rPr>
        <w:t>גִּבּוֹרֵי</w:t>
      </w:r>
      <w:r w:rsidRPr="00B83C3D">
        <w:rPr>
          <w:rFonts w:ascii="FrankRuehl" w:hAnsi="FrankRuehl" w:cs="FrankRuehl"/>
          <w:rtl/>
        </w:rPr>
        <w:t xml:space="preserve"> </w:t>
      </w:r>
      <w:r w:rsidRPr="00B83C3D">
        <w:rPr>
          <w:rFonts w:ascii="FrankRuehl" w:hAnsi="FrankRuehl" w:cs="FrankRuehl" w:hint="cs"/>
          <w:rtl/>
        </w:rPr>
        <w:t>הָאָרֶץ</w:t>
      </w:r>
      <w:r w:rsidRPr="00B83C3D">
        <w:rPr>
          <w:rFonts w:ascii="FrankRuehl" w:hAnsi="FrankRuehl" w:cs="FrankRuehl"/>
          <w:rtl/>
        </w:rPr>
        <w:t xml:space="preserve"> </w:t>
      </w:r>
      <w:r w:rsidRPr="00B83C3D">
        <w:rPr>
          <w:rFonts w:ascii="FrankRuehl" w:hAnsi="FrankRuehl" w:cs="FrankRuehl" w:hint="cs"/>
          <w:rtl/>
        </w:rPr>
        <w:t>וְרָאשֵׁי</w:t>
      </w:r>
      <w:r w:rsidRPr="00B83C3D">
        <w:rPr>
          <w:rFonts w:ascii="FrankRuehl" w:hAnsi="FrankRuehl" w:cs="FrankRuehl"/>
          <w:rtl/>
        </w:rPr>
        <w:t xml:space="preserve"> </w:t>
      </w:r>
      <w:r w:rsidRPr="00B83C3D">
        <w:rPr>
          <w:rFonts w:ascii="FrankRuehl" w:hAnsi="FrankRuehl" w:cs="FrankRuehl" w:hint="cs"/>
          <w:rtl/>
        </w:rPr>
        <w:t>יִשְׂרָאֵל</w:t>
      </w:r>
      <w:r w:rsidRPr="00B83C3D">
        <w:rPr>
          <w:rFonts w:ascii="FrankRuehl" w:hAnsi="FrankRuehl" w:cs="FrankRuehl"/>
          <w:rtl/>
        </w:rPr>
        <w:t xml:space="preserve">, </w:t>
      </w:r>
      <w:r w:rsidRPr="00B83C3D">
        <w:rPr>
          <w:rFonts w:ascii="FrankRuehl" w:hAnsi="FrankRuehl" w:cs="FrankRuehl" w:hint="cs"/>
          <w:rtl/>
        </w:rPr>
        <w:t>כֻּלָּם</w:t>
      </w:r>
      <w:r w:rsidRPr="00B83C3D">
        <w:rPr>
          <w:rFonts w:ascii="FrankRuehl" w:hAnsi="FrankRuehl" w:cs="FrankRuehl"/>
          <w:rtl/>
        </w:rPr>
        <w:t xml:space="preserve"> </w:t>
      </w:r>
      <w:r w:rsidRPr="00B83C3D">
        <w:rPr>
          <w:rFonts w:ascii="FrankRuehl" w:hAnsi="FrankRuehl" w:cs="FrankRuehl" w:hint="cs"/>
          <w:rtl/>
        </w:rPr>
        <w:t>בָּרְחוּ</w:t>
      </w:r>
      <w:r w:rsidRPr="00B83C3D">
        <w:rPr>
          <w:rFonts w:ascii="FrankRuehl" w:hAnsi="FrankRuehl" w:cs="FrankRuehl"/>
          <w:rtl/>
        </w:rPr>
        <w:t xml:space="preserve"> </w:t>
      </w:r>
      <w:r w:rsidRPr="00B83C3D">
        <w:rPr>
          <w:rFonts w:ascii="FrankRuehl" w:hAnsi="FrankRuehl" w:cs="FrankRuehl" w:hint="cs"/>
          <w:rtl/>
        </w:rPr>
        <w:t>עִמּוֹ</w:t>
      </w:r>
      <w:r w:rsidRPr="00B83C3D">
        <w:rPr>
          <w:rFonts w:ascii="FrankRuehl" w:hAnsi="FrankRuehl" w:cs="FrankRuehl"/>
          <w:rtl/>
        </w:rPr>
        <w:t xml:space="preserve">, </w:t>
      </w:r>
      <w:r w:rsidRPr="00B83C3D">
        <w:rPr>
          <w:rFonts w:ascii="FrankRuehl" w:hAnsi="FrankRuehl" w:cs="FrankRuehl" w:hint="cs"/>
          <w:rtl/>
        </w:rPr>
        <w:t>וְסוֹבְבִים</w:t>
      </w:r>
      <w:r w:rsidRPr="00B83C3D">
        <w:rPr>
          <w:rFonts w:ascii="FrankRuehl" w:hAnsi="FrankRuehl" w:cs="FrankRuehl"/>
          <w:rtl/>
        </w:rPr>
        <w:t xml:space="preserve"> </w:t>
      </w:r>
      <w:r w:rsidRPr="00B83C3D">
        <w:rPr>
          <w:rFonts w:ascii="FrankRuehl" w:hAnsi="FrankRuehl" w:cs="FrankRuehl" w:hint="cs"/>
          <w:rtl/>
        </w:rPr>
        <w:t>מִימִינוֹ</w:t>
      </w:r>
      <w:r w:rsidRPr="00B83C3D">
        <w:rPr>
          <w:rFonts w:ascii="FrankRuehl" w:hAnsi="FrankRuehl" w:cs="FrankRuehl"/>
          <w:rtl/>
        </w:rPr>
        <w:t xml:space="preserve"> </w:t>
      </w:r>
      <w:r w:rsidRPr="00B83C3D">
        <w:rPr>
          <w:rFonts w:ascii="FrankRuehl" w:hAnsi="FrankRuehl" w:cs="FrankRuehl" w:hint="cs"/>
          <w:rtl/>
        </w:rPr>
        <w:t>וּמִשְּׂמֹאלוֹ</w:t>
      </w:r>
      <w:r w:rsidRPr="00B83C3D">
        <w:rPr>
          <w:rFonts w:ascii="FrankRuehl" w:hAnsi="FrankRuehl" w:cs="FrankRuehl"/>
          <w:rtl/>
        </w:rPr>
        <w:t xml:space="preserve"> </w:t>
      </w:r>
      <w:r w:rsidRPr="00B83C3D">
        <w:rPr>
          <w:rFonts w:ascii="FrankRuehl" w:hAnsi="FrankRuehl" w:cs="FrankRuehl" w:hint="cs"/>
          <w:rtl/>
        </w:rPr>
        <w:t>לִשְׁמֹר</w:t>
      </w:r>
      <w:r w:rsidRPr="00B83C3D">
        <w:rPr>
          <w:rFonts w:ascii="FrankRuehl" w:hAnsi="FrankRuehl" w:cs="FrankRuehl"/>
          <w:rtl/>
        </w:rPr>
        <w:t xml:space="preserve"> </w:t>
      </w:r>
      <w:r w:rsidRPr="00B83C3D">
        <w:rPr>
          <w:rFonts w:ascii="FrankRuehl" w:hAnsi="FrankRuehl" w:cs="FrankRuehl" w:hint="cs"/>
          <w:rtl/>
        </w:rPr>
        <w:t>אוֹתוֹ</w:t>
      </w:r>
      <w:r w:rsidRPr="00B83C3D">
        <w:rPr>
          <w:rFonts w:ascii="FrankRuehl" w:hAnsi="FrankRuehl" w:cs="FrankRuehl"/>
          <w:rtl/>
        </w:rPr>
        <w:t xml:space="preserve"> </w:t>
      </w:r>
      <w:r w:rsidRPr="00B83C3D">
        <w:rPr>
          <w:rFonts w:ascii="FrankRuehl" w:hAnsi="FrankRuehl" w:cs="FrankRuehl" w:hint="cs"/>
          <w:rtl/>
        </w:rPr>
        <w:t>מִכָּל</w:t>
      </w:r>
      <w:r w:rsidRPr="00B83C3D">
        <w:rPr>
          <w:rFonts w:ascii="FrankRuehl" w:hAnsi="FrankRuehl" w:cs="FrankRuehl"/>
          <w:rtl/>
        </w:rPr>
        <w:t xml:space="preserve"> </w:t>
      </w:r>
      <w:r w:rsidRPr="00B83C3D">
        <w:rPr>
          <w:rFonts w:ascii="FrankRuehl" w:hAnsi="FrankRuehl" w:cs="FrankRuehl" w:hint="cs"/>
          <w:rtl/>
        </w:rPr>
        <w:t>הַצְּדָדִים</w:t>
      </w:r>
      <w:r w:rsidRPr="00B83C3D">
        <w:rPr>
          <w:rFonts w:ascii="FrankRuehl" w:hAnsi="FrankRuehl" w:cs="FrankRuehl"/>
          <w:rtl/>
        </w:rPr>
        <w:t xml:space="preserve">. </w:t>
      </w:r>
      <w:r w:rsidRPr="00B83C3D">
        <w:rPr>
          <w:rFonts w:ascii="FrankRuehl" w:hAnsi="FrankRuehl" w:cs="FrankRuehl" w:hint="cs"/>
          <w:rtl/>
        </w:rPr>
        <w:t>כֵּיוָן</w:t>
      </w:r>
      <w:r w:rsidRPr="00B83C3D">
        <w:rPr>
          <w:rFonts w:ascii="FrankRuehl" w:hAnsi="FrankRuehl" w:cs="FrankRuehl"/>
          <w:rtl/>
        </w:rPr>
        <w:t xml:space="preserve"> </w:t>
      </w:r>
      <w:r w:rsidRPr="00B83C3D">
        <w:rPr>
          <w:rFonts w:ascii="FrankRuehl" w:hAnsi="FrankRuehl" w:cs="FrankRuehl" w:hint="cs"/>
          <w:rtl/>
        </w:rPr>
        <w:t>שֶׁרָאָה</w:t>
      </w:r>
      <w:r w:rsidRPr="00B83C3D">
        <w:rPr>
          <w:rFonts w:ascii="FrankRuehl" w:hAnsi="FrankRuehl" w:cs="FrankRuehl"/>
          <w:rtl/>
        </w:rPr>
        <w:t xml:space="preserve"> </w:t>
      </w:r>
      <w:r w:rsidRPr="00B83C3D">
        <w:rPr>
          <w:rFonts w:ascii="FrankRuehl" w:hAnsi="FrankRuehl" w:cs="FrankRuehl" w:hint="cs"/>
          <w:rtl/>
        </w:rPr>
        <w:t>הַשֶּׁבַח</w:t>
      </w:r>
      <w:r w:rsidRPr="00B83C3D">
        <w:rPr>
          <w:rFonts w:ascii="FrankRuehl" w:hAnsi="FrankRuehl" w:cs="FrankRuehl"/>
          <w:rtl/>
        </w:rPr>
        <w:t xml:space="preserve"> </w:t>
      </w:r>
      <w:r w:rsidRPr="00B83C3D">
        <w:rPr>
          <w:rFonts w:ascii="FrankRuehl" w:hAnsi="FrankRuehl" w:cs="FrankRuehl" w:hint="cs"/>
          <w:rtl/>
        </w:rPr>
        <w:t>הַזֶּה</w:t>
      </w:r>
      <w:r w:rsidRPr="00B83C3D">
        <w:rPr>
          <w:rFonts w:ascii="FrankRuehl" w:hAnsi="FrankRuehl" w:cs="FrankRuehl"/>
          <w:rtl/>
        </w:rPr>
        <w:t xml:space="preserve">, </w:t>
      </w:r>
      <w:r w:rsidRPr="00B83C3D">
        <w:rPr>
          <w:rFonts w:ascii="FrankRuehl" w:hAnsi="FrankRuehl" w:cs="FrankRuehl" w:hint="cs"/>
          <w:rtl/>
        </w:rPr>
        <w:t>אָמַר</w:t>
      </w:r>
      <w:r w:rsidRPr="00B83C3D">
        <w:rPr>
          <w:rFonts w:ascii="FrankRuehl" w:hAnsi="FrankRuehl" w:cs="FrankRuehl"/>
          <w:rtl/>
        </w:rPr>
        <w:t xml:space="preserve"> </w:t>
      </w:r>
      <w:r w:rsidRPr="00B83C3D">
        <w:rPr>
          <w:rFonts w:ascii="FrankRuehl" w:hAnsi="FrankRuehl" w:cs="FrankRuehl" w:hint="cs"/>
          <w:rtl/>
        </w:rPr>
        <w:t>שִׁירָה (זוהר מתורגם).</w:t>
      </w:r>
    </w:p>
  </w:footnote>
  <w:footnote w:id="185">
    <w:p w14:paraId="674D2E8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כר' יוחנן.</w:t>
      </w:r>
    </w:p>
  </w:footnote>
  <w:footnote w:id="186">
    <w:p w14:paraId="16FDDCB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כרב נחמן בר יצחק.</w:t>
      </w:r>
    </w:p>
  </w:footnote>
  <w:footnote w:id="187">
    <w:p w14:paraId="24080CE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דוד המלך בתהילים.</w:t>
      </w:r>
    </w:p>
  </w:footnote>
  <w:footnote w:id="188">
    <w:p w14:paraId="63E3BFE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ז, יב.</w:t>
      </w:r>
    </w:p>
  </w:footnote>
  <w:footnote w:id="189">
    <w:p w14:paraId="3345CD6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לפי הפסוק "הן אל כביר לא ימאס תפילת רבים". </w:t>
      </w:r>
    </w:p>
  </w:footnote>
  <w:footnote w:id="190">
    <w:p w14:paraId="17E66D2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בד"ה פדה בשלום.</w:t>
      </w:r>
    </w:p>
  </w:footnote>
  <w:footnote w:id="191">
    <w:p w14:paraId="7DF6E8A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תורה וגמ"ח.</w:t>
      </w:r>
    </w:p>
  </w:footnote>
  <w:footnote w:id="192">
    <w:p w14:paraId="04484D4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אומות העולם רוצים לכלותינו.</w:t>
      </w:r>
    </w:p>
  </w:footnote>
  <w:footnote w:id="193">
    <w:p w14:paraId="64CA358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בתהילים.</w:t>
      </w:r>
    </w:p>
  </w:footnote>
  <w:footnote w:id="194">
    <w:p w14:paraId="3C752D0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תהילים קיט, קסה.</w:t>
      </w:r>
    </w:p>
  </w:footnote>
  <w:footnote w:id="195">
    <w:p w14:paraId="764C3D7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מהמילים "שלום רב".</w:t>
      </w:r>
    </w:p>
  </w:footnote>
  <w:footnote w:id="196">
    <w:p w14:paraId="65DF616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שלומדים השלושה ביחד כדכתיב "לאוהבי תורתך".</w:t>
      </w:r>
    </w:p>
  </w:footnote>
  <w:footnote w:id="197">
    <w:p w14:paraId="45A8EF2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שני פסוקים עוסקים בישועה. תהילים קי"ט, קסו-קסז, דברים לג,כט.</w:t>
      </w:r>
    </w:p>
  </w:footnote>
  <w:footnote w:id="198">
    <w:p w14:paraId="7CEBAE9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שיהיה טוב לקב"ה ולנו ע"י הג' שאמרנו.</w:t>
      </w:r>
    </w:p>
  </w:footnote>
  <w:footnote w:id="199">
    <w:p w14:paraId="7895C79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עוקצין פ"ג משנה יב.</w:t>
      </w:r>
    </w:p>
  </w:footnote>
  <w:footnote w:id="200">
    <w:p w14:paraId="03DB3621" w14:textId="6FF9D299" w:rsidR="00556A18" w:rsidRPr="00965BF2" w:rsidRDefault="00556A18" w:rsidP="00384272">
      <w:pPr>
        <w:pStyle w:val="a3"/>
        <w:jc w:val="both"/>
      </w:pPr>
      <w:r w:rsidRPr="00965BF2">
        <w:rPr>
          <w:rFonts w:ascii="FrankRuehl" w:hAnsi="FrankRuehl" w:cs="FrankRuehl"/>
        </w:rPr>
        <w:footnoteRef/>
      </w:r>
      <w:r w:rsidRPr="00965BF2">
        <w:rPr>
          <w:rFonts w:ascii="FrankRuehl" w:hAnsi="FrankRuehl" w:cs="FrankRuehl"/>
          <w:rtl/>
        </w:rPr>
        <w:t xml:space="preserve"> </w:t>
      </w:r>
      <w:r w:rsidRPr="00965BF2">
        <w:rPr>
          <w:rFonts w:ascii="FrankRuehl" w:hAnsi="FrankRuehl" w:cs="FrankRuehl" w:hint="cs"/>
          <w:rtl/>
        </w:rPr>
        <w:t>כתב הרי"ף ואין דברים אלו מחוורים אצלי, דא"כ למה הוצרכו לקדומי וחשוכי, דמספיק להם היותם מתפללים בבית הכנסת דהוה ליה כיושבים בארץ ישראל, ועוד קשה דהרי גם בתי מדרשות עתידים להיות בארץ ישראל, וכיון שבני בבל עוסקים בתורה הא אהני להו למחשב להו יושבים על האדמה וכו' יעויין שם באריכות.</w:t>
      </w:r>
    </w:p>
  </w:footnote>
  <w:footnote w:id="201">
    <w:p w14:paraId="251806D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מגילה כט ע"א.</w:t>
      </w:r>
    </w:p>
  </w:footnote>
  <w:footnote w:id="202">
    <w:p w14:paraId="25CB251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גיטין לט ע"א.</w:t>
      </w:r>
    </w:p>
  </w:footnote>
  <w:footnote w:id="203">
    <w:p w14:paraId="7D5BE6E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נד ע"ב.</w:t>
      </w:r>
    </w:p>
  </w:footnote>
  <w:footnote w:id="204">
    <w:p w14:paraId="49B5570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כתובות טו ע"א.</w:t>
      </w:r>
    </w:p>
  </w:footnote>
  <w:footnote w:id="205">
    <w:p w14:paraId="4CD862D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כה ע"ב.</w:t>
      </w:r>
    </w:p>
  </w:footnote>
  <w:footnote w:id="206">
    <w:p w14:paraId="2453930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רש"י בד"ה לעת מצא.</w:t>
      </w:r>
    </w:p>
  </w:footnote>
  <w:footnote w:id="207">
    <w:p w14:paraId="353CB96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רב נחמן בר יצחק.</w:t>
      </w:r>
    </w:p>
  </w:footnote>
  <w:footnote w:id="208">
    <w:p w14:paraId="75A27FC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שיר השירים ח,ז.</w:t>
      </w:r>
    </w:p>
  </w:footnote>
  <w:footnote w:id="209">
    <w:p w14:paraId="760D1F2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יז, יד.</w:t>
      </w:r>
    </w:p>
  </w:footnote>
  <w:footnote w:id="210">
    <w:p w14:paraId="707112F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רב נתן.</w:t>
      </w:r>
    </w:p>
  </w:footnote>
  <w:footnote w:id="211">
    <w:p w14:paraId="3CF1EBB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דמר זוטרא.</w:t>
      </w:r>
    </w:p>
  </w:footnote>
  <w:footnote w:id="212">
    <w:p w14:paraId="27EDB9A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קנים פ"ג משנה ו.</w:t>
      </w:r>
    </w:p>
  </w:footnote>
  <w:footnote w:id="213">
    <w:p w14:paraId="65F82F8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קידושין פרק ד משנה יד.</w:t>
      </w:r>
    </w:p>
  </w:footnote>
  <w:footnote w:id="214">
    <w:p w14:paraId="7D43610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יעויין בתענית כ"ה ע"א, שהקב"ה אמר לגבי רבי אליעזר בן פדת ניחא לך דאחריב עלמא ואלי אברית בעידנא דמזוני. ויעויין שם במהרש"א מזל שעת הלידה גורם, וכמ"ש חיי בני ומזוני לאו בזכותא תליא מילתא אלא במזלא.</w:t>
      </w:r>
    </w:p>
  </w:footnote>
  <w:footnote w:id="215">
    <w:p w14:paraId="1CEDF20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שההדחה של בשר כזה מקלקלת אותו.</w:t>
      </w:r>
    </w:p>
  </w:footnote>
  <w:footnote w:id="216">
    <w:p w14:paraId="6F69ED7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סנהדרין לט ע"ב, מגילה י ע"ב.</w:t>
      </w:r>
    </w:p>
  </w:footnote>
  <w:footnote w:id="217">
    <w:p w14:paraId="4DC918D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עובדי ע"ז.</w:t>
      </w:r>
    </w:p>
  </w:footnote>
  <w:footnote w:id="218">
    <w:p w14:paraId="36CC070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תהילים קלו, כה.</w:t>
      </w:r>
    </w:p>
  </w:footnote>
  <w:footnote w:id="219">
    <w:p w14:paraId="4C36F74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קהלת ז, כ.</w:t>
      </w:r>
    </w:p>
  </w:footnote>
  <w:footnote w:id="220">
    <w:p w14:paraId="73B9472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פרנסתו. בגלל חטאיו הוא מקפח פרנסתו.</w:t>
      </w:r>
    </w:p>
  </w:footnote>
  <w:footnote w:id="221">
    <w:p w14:paraId="25EC177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פט, ג.</w:t>
      </w:r>
    </w:p>
  </w:footnote>
  <w:footnote w:id="222">
    <w:p w14:paraId="6D4BDCD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תהילים פט, ד.</w:t>
      </w:r>
    </w:p>
  </w:footnote>
  <w:footnote w:id="223">
    <w:p w14:paraId="1264AE1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י' ע"א.</w:t>
      </w:r>
    </w:p>
  </w:footnote>
  <w:footnote w:id="224">
    <w:p w14:paraId="3B77EEB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משלי כח, יח.</w:t>
      </w:r>
    </w:p>
  </w:footnote>
  <w:footnote w:id="225">
    <w:p w14:paraId="030CCE9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תהילים לז ,לב.</w:t>
      </w:r>
    </w:p>
  </w:footnote>
  <w:footnote w:id="226">
    <w:p w14:paraId="1D5DA1D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נדרים לט ע"ב.</w:t>
      </w:r>
    </w:p>
  </w:footnote>
  <w:footnote w:id="227">
    <w:p w14:paraId="2C157C3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הכוונה לפירוט של הגמרא.</w:t>
      </w:r>
    </w:p>
  </w:footnote>
  <w:footnote w:id="228">
    <w:p w14:paraId="2913077D" w14:textId="602CB90B" w:rsidR="00556A18" w:rsidRPr="00965BF2" w:rsidRDefault="00556A18" w:rsidP="00486490">
      <w:pPr>
        <w:pStyle w:val="a3"/>
        <w:jc w:val="both"/>
      </w:pPr>
      <w:r w:rsidRPr="00965BF2">
        <w:rPr>
          <w:rFonts w:ascii="FrankRuehl" w:hAnsi="FrankRuehl" w:cs="FrankRuehl"/>
        </w:rPr>
        <w:footnoteRef/>
      </w:r>
      <w:r w:rsidRPr="00965BF2">
        <w:rPr>
          <w:rFonts w:ascii="FrankRuehl" w:hAnsi="FrankRuehl" w:cs="FrankRuehl"/>
          <w:rtl/>
        </w:rPr>
        <w:t xml:space="preserve"> </w:t>
      </w:r>
      <w:r w:rsidRPr="00965BF2">
        <w:rPr>
          <w:rFonts w:ascii="FrankRuehl" w:hAnsi="FrankRuehl" w:cs="FrankRuehl" w:hint="cs"/>
          <w:rtl/>
        </w:rPr>
        <w:t>כתב המהרש"א פרש"י שתמות, פירוש לפירושו שתמות מחולי זה, וא"א לך לישא אשה לזכות בבנים, אבל אין לפרש דכבר נגזרה עליך גזירה שיהיו לך בנין דלא מעלי, ואין אני רוצה לתת לך בתי, דהא קאמר דגרמא זכותא דידי ודידך וכו', גם ממאי דמייתי עלה הא דאפילו חרב חדה מונחת וכו' משמע דאגזרות מיתה קאי כפרש"י.</w:t>
      </w:r>
    </w:p>
  </w:footnote>
  <w:footnote w:id="229">
    <w:p w14:paraId="4F49FCD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והבריא.</w:t>
      </w:r>
    </w:p>
  </w:footnote>
  <w:footnote w:id="230">
    <w:p w14:paraId="64751E1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המפרש סובר שהנביא צודק ולכן המלך חלה.</w:t>
      </w:r>
    </w:p>
  </w:footnote>
  <w:footnote w:id="231">
    <w:p w14:paraId="7C113B3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תענית כג ע"ב.</w:t>
      </w:r>
    </w:p>
  </w:footnote>
  <w:footnote w:id="232">
    <w:p w14:paraId="3C19906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בד"ה שלא ראתה זבוב.</w:t>
      </w:r>
    </w:p>
  </w:footnote>
  <w:footnote w:id="233">
    <w:p w14:paraId="3BC5E77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סנהדרין קב ע"ב.</w:t>
      </w:r>
    </w:p>
  </w:footnote>
  <w:footnote w:id="234">
    <w:p w14:paraId="324E43A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סנהדרין קג ע"ב.</w:t>
      </w:r>
    </w:p>
  </w:footnote>
  <w:footnote w:id="235">
    <w:p w14:paraId="7F85718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דברים טו, יד.</w:t>
      </w:r>
    </w:p>
  </w:footnote>
  <w:footnote w:id="236">
    <w:p w14:paraId="192361DE" w14:textId="051A3E55" w:rsidR="00556A18" w:rsidRPr="00965BF2" w:rsidRDefault="00556A18" w:rsidP="002F4A84">
      <w:pPr>
        <w:pStyle w:val="a3"/>
        <w:jc w:val="both"/>
        <w:rPr>
          <w:rtl/>
        </w:rPr>
      </w:pPr>
      <w:r w:rsidRPr="00965BF2">
        <w:rPr>
          <w:rFonts w:ascii="FrankRuehl" w:hAnsi="FrankRuehl" w:cs="FrankRuehl"/>
        </w:rPr>
        <w:footnoteRef/>
      </w:r>
      <w:r w:rsidRPr="00965BF2">
        <w:rPr>
          <w:rFonts w:ascii="FrankRuehl" w:hAnsi="FrankRuehl" w:cs="FrankRuehl"/>
          <w:rtl/>
        </w:rPr>
        <w:t xml:space="preserve"> </w:t>
      </w:r>
      <w:r w:rsidRPr="00965BF2">
        <w:rPr>
          <w:rFonts w:ascii="FrankRuehl" w:hAnsi="FrankRuehl" w:cs="FrankRuehl" w:hint="cs"/>
          <w:rtl/>
        </w:rPr>
        <w:t>כתב המרש"א  וקשה לכאורה דבכמה מקומות הרחיקו חז"ל הנאה מאחרים וסמכו אקרא דנושא מתנות יחיה, ונראה לפרש דודאי אין ליהנות משל אחרים אלא דהכא בגדולה מצות הכנסת אורחים שהיא הגדולה בגמילות חסדים מיירי דבעי גם לעשירים, שכל אדם עני הוא בדרך מכלי תשמישים הצריכים לו, ולכן נקט הני מטה ושלחן וכסא ומנורה שהם לצורך אדם גם בדרך וכו', ועל זה אמר הרוצה ליהנות משל אחרים יהנה כאלישע היינו שלא היה נהנה אלא בדרך בכלי תשמישים של אחרים כדרך אורח, אבל בשאר דברים ודאי לא היה נהנה משל אחרים, שהרי מצינו שלא רצה ליהנות מנעמן וכו'.</w:t>
      </w:r>
    </w:p>
  </w:footnote>
  <w:footnote w:id="237">
    <w:p w14:paraId="3D61DD94" w14:textId="77777777" w:rsidR="00556A18" w:rsidRPr="00965BF2" w:rsidRDefault="00556A18" w:rsidP="00927074">
      <w:pPr>
        <w:pStyle w:val="a3"/>
        <w:jc w:val="both"/>
        <w:rPr>
          <w:rFonts w:ascii="FrankRuehl" w:hAnsi="FrankRuehl" w:cs="FrankRuehl"/>
        </w:rPr>
      </w:pPr>
      <w:r w:rsidRPr="00965BF2">
        <w:rPr>
          <w:rFonts w:ascii="FrankRuehl" w:hAnsi="FrankRuehl" w:cs="FrankRuehl"/>
        </w:rPr>
        <w:t xml:space="preserve"> </w:t>
      </w:r>
      <w:r w:rsidRPr="00965BF2">
        <w:rPr>
          <w:rStyle w:val="a5"/>
          <w:rFonts w:ascii="FrankRuehl" w:hAnsi="FrankRuehl" w:cs="FrankRuehl"/>
          <w:vertAlign w:val="baseline"/>
        </w:rPr>
        <w:footnoteRef/>
      </w:r>
      <w:r w:rsidRPr="00965BF2">
        <w:rPr>
          <w:rFonts w:ascii="FrankRuehl" w:hAnsi="FrankRuehl" w:cs="FrankRuehl"/>
          <w:rtl/>
        </w:rPr>
        <w:t xml:space="preserve">בגרסת הגמרא של רש"י לא היה את סוף הפסוק, והראיה מסופו של הפסוק. ולכן רש"י הביאו בפירושו. בגרסת הגמרא שלנו יש את סוף הפסוק. </w:t>
      </w:r>
    </w:p>
  </w:footnote>
  <w:footnote w:id="238">
    <w:p w14:paraId="6E7E48C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י ע"א.</w:t>
      </w:r>
    </w:p>
  </w:footnote>
  <w:footnote w:id="239">
    <w:p w14:paraId="7DBC296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ראש השנה טז ע"א.</w:t>
      </w:r>
    </w:p>
  </w:footnote>
  <w:footnote w:id="240">
    <w:p w14:paraId="368E411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מועד קטן כח ע"א.</w:t>
      </w:r>
    </w:p>
  </w:footnote>
  <w:footnote w:id="241">
    <w:p w14:paraId="0A64115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שמואל א פרק כח, ח.</w:t>
      </w:r>
    </w:p>
  </w:footnote>
  <w:footnote w:id="242">
    <w:p w14:paraId="3BFAAF8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מדרש תנחומא בסוף פרשת ויקרא.</w:t>
      </w:r>
    </w:p>
  </w:footnote>
  <w:footnote w:id="243">
    <w:p w14:paraId="1B2C448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שמואל א פרק טו, כח.</w:t>
      </w:r>
    </w:p>
  </w:footnote>
  <w:footnote w:id="244">
    <w:p w14:paraId="0C4DC64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מזהיר.</w:t>
      </w:r>
    </w:p>
  </w:footnote>
  <w:footnote w:id="245">
    <w:p w14:paraId="1EBBBC4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פסוק קודם בתהילים פה,יג.</w:t>
      </w:r>
    </w:p>
  </w:footnote>
  <w:footnote w:id="246">
    <w:p w14:paraId="2333A62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שמקדים את תפילתו.</w:t>
      </w:r>
    </w:p>
  </w:footnote>
  <w:footnote w:id="247">
    <w:p w14:paraId="0F79C0E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תהילים כו, ח (שתי פסוקים אחר כך).</w:t>
      </w:r>
    </w:p>
  </w:footnote>
  <w:footnote w:id="248">
    <w:p w14:paraId="4CEACB4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המהרש"א כתב אך ריק אני, דהיינו שאריק גופי להיות נפנה וזכיתי לבבי לתפילה וכו'.</w:t>
      </w:r>
    </w:p>
  </w:footnote>
  <w:footnote w:id="249">
    <w:p w14:paraId="6685C08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קידושין ל ע"ב.</w:t>
      </w:r>
    </w:p>
  </w:footnote>
  <w:footnote w:id="250">
    <w:p w14:paraId="343700E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שם.</w:t>
      </w:r>
    </w:p>
  </w:footnote>
  <w:footnote w:id="251">
    <w:p w14:paraId="3D2AC1A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קהלת ט,טו.</w:t>
      </w:r>
    </w:p>
  </w:footnote>
  <w:footnote w:id="252">
    <w:p w14:paraId="2C535FA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ערכין טו ע"ב.</w:t>
      </w:r>
    </w:p>
  </w:footnote>
  <w:footnote w:id="253">
    <w:p w14:paraId="1588A66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רבי אבא ברבי חנינא.</w:t>
      </w:r>
    </w:p>
  </w:footnote>
  <w:footnote w:id="254">
    <w:p w14:paraId="36640A5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"יכרת ה' כל שפתי חלקות לשון מדברת גדולות" תהילים יב, ד.</w:t>
      </w:r>
    </w:p>
  </w:footnote>
  <w:footnote w:id="255">
    <w:p w14:paraId="36ECA3E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טו,ד. יעויין בערכין.</w:t>
      </w:r>
    </w:p>
  </w:footnote>
  <w:footnote w:id="256">
    <w:p w14:paraId="2F58FD5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יט ע"א.</w:t>
      </w:r>
    </w:p>
  </w:footnote>
  <w:footnote w:id="257">
    <w:p w14:paraId="03FC727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"כן אברכך בחיי בשמך אשא כפי" (תהילים סג, ה) "כן אברכך" זו ק"ש, "בשמך אשא כפי" זו תפילה.</w:t>
      </w:r>
    </w:p>
  </w:footnote>
  <w:footnote w:id="258">
    <w:p w14:paraId="06C0E48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רש"י בד"ה רננות.</w:t>
      </w:r>
    </w:p>
  </w:footnote>
  <w:footnote w:id="259">
    <w:p w14:paraId="310ADA1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מלכים א' ב, י.</w:t>
      </w:r>
    </w:p>
  </w:footnote>
  <w:footnote w:id="260">
    <w:p w14:paraId="085D8B2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קיב ע"ב.</w:t>
      </w:r>
    </w:p>
  </w:footnote>
  <w:footnote w:id="261">
    <w:p w14:paraId="07B05F7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דברים לד, ה.</w:t>
      </w:r>
    </w:p>
  </w:footnote>
  <w:footnote w:id="262">
    <w:p w14:paraId="144B1B3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קהלת ג, יט.</w:t>
      </w:r>
    </w:p>
  </w:footnote>
  <w:footnote w:id="263">
    <w:p w14:paraId="205FF5A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במדבר כא, יד.</w:t>
      </w:r>
    </w:p>
  </w:footnote>
  <w:footnote w:id="264">
    <w:p w14:paraId="1C5FFE5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כלומר סיגלו לעצמן.</w:t>
      </w:r>
    </w:p>
  </w:footnote>
  <w:footnote w:id="265">
    <w:p w14:paraId="29ADB81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Style w:val="a5"/>
          <w:rFonts w:ascii="FrankRuehl" w:hAnsi="FrankRuehl" w:cs="FrankRuehl"/>
          <w:vertAlign w:val="baseline"/>
          <w:rtl/>
        </w:rPr>
        <w:t xml:space="preserve"> </w:t>
      </w:r>
      <w:r w:rsidRPr="00965BF2">
        <w:rPr>
          <w:rFonts w:ascii="FrankRuehl" w:hAnsi="FrankRuehl" w:cs="FrankRuehl"/>
          <w:rtl/>
        </w:rPr>
        <w:t>יעויין להלן בסעיף קפה.</w:t>
      </w:r>
    </w:p>
  </w:footnote>
  <w:footnote w:id="266">
    <w:p w14:paraId="087CD5D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ע"ז לה ע"ב.</w:t>
      </w:r>
    </w:p>
  </w:footnote>
  <w:footnote w:id="267">
    <w:p w14:paraId="3824D13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שיר השירים א,ג.</w:t>
      </w:r>
    </w:p>
  </w:footnote>
  <w:footnote w:id="268">
    <w:p w14:paraId="777A9CE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ה משנה יח.</w:t>
      </w:r>
    </w:p>
  </w:footnote>
  <w:footnote w:id="269">
    <w:p w14:paraId="35E1D15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הסוג שני של ת"ח.</w:t>
      </w:r>
    </w:p>
  </w:footnote>
  <w:footnote w:id="270">
    <w:p w14:paraId="3328A97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פסחים נ ע"ב, תענית ז ע"א, נדרים סב ע"א.</w:t>
      </w:r>
    </w:p>
  </w:footnote>
  <w:footnote w:id="271">
    <w:p w14:paraId="39FABA5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וכ"כ התוס' בד"ה העושה.</w:t>
      </w:r>
    </w:p>
  </w:footnote>
  <w:footnote w:id="272">
    <w:p w14:paraId="62CB493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שזה שלא לשמה.</w:t>
      </w:r>
    </w:p>
  </w:footnote>
  <w:footnote w:id="273">
    <w:p w14:paraId="510EE1E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קיט, צז.</w:t>
      </w:r>
    </w:p>
  </w:footnote>
  <w:footnote w:id="274">
    <w:p w14:paraId="42FCBF3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ד משנה ב.</w:t>
      </w:r>
    </w:p>
  </w:footnote>
  <w:footnote w:id="275">
    <w:p w14:paraId="753FB30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תהילים קיט, קג.</w:t>
      </w:r>
    </w:p>
  </w:footnote>
  <w:footnote w:id="276">
    <w:p w14:paraId="27C534B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תהילים לו,ח.</w:t>
      </w:r>
    </w:p>
  </w:footnote>
  <w:footnote w:id="277">
    <w:p w14:paraId="5385453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מדרש רבה בראשית פרשה ב אות ה.</w:t>
      </w:r>
    </w:p>
  </w:footnote>
  <w:footnote w:id="278">
    <w:p w14:paraId="3ABE752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בראשית א, ב.</w:t>
      </w:r>
    </w:p>
  </w:footnote>
  <w:footnote w:id="279">
    <w:p w14:paraId="37A0346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בראשית א, ג.</w:t>
      </w:r>
    </w:p>
  </w:footnote>
  <w:footnote w:id="280">
    <w:p w14:paraId="18071CD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בראשית טו, יב.</w:t>
      </w:r>
    </w:p>
  </w:footnote>
  <w:footnote w:id="281">
    <w:p w14:paraId="63EA8AF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תהילים מב, ט.</w:t>
      </w:r>
    </w:p>
  </w:footnote>
  <w:footnote w:id="282">
    <w:p w14:paraId="37E239A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w:t>
      </w:r>
    </w:p>
  </w:footnote>
  <w:footnote w:id="283">
    <w:p w14:paraId="7CCA117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ה משנה יח.</w:t>
      </w:r>
    </w:p>
  </w:footnote>
  <w:footnote w:id="284">
    <w:p w14:paraId="6F0D91C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י, יח.</w:t>
      </w:r>
    </w:p>
  </w:footnote>
  <w:footnote w:id="285">
    <w:p w14:paraId="769E169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להרב שמואל אשכנזי בן אלקנה מאלטונה (גרמניה) מהמאה ה17.</w:t>
      </w:r>
    </w:p>
  </w:footnote>
  <w:footnote w:id="286">
    <w:p w14:paraId="29D5B1F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החכמים היו מברכים בקטעי פסוקים, ואין פסוק שבו כתוב 'פיך ידבר חכמות', ומכיוון שכתוב בישעיה (לג,ו) "חכמת ודעת יראה ה' היא אוצרו", שבו המילה "חכמת" מסתיימת באות ת', ובישעיה רד"ק מפרש את הפסוק כברכה לישראל, לכן חכמים בחרו לברך במילים 'פיך ידבר חכמות' שבו המילה 'חכמת' מסתיימת באות ת'. וזאת כוונת רש"י לפי מקום שמואל. יעויין בצל"ח שאומר שלשון ברכה זו קרוב מאוד ללשון הפסוק (תהילים מט,ד) "פי ידבר חכמות", וכיוון שאסור לשנות לשון של פסוק (עיין טור אורח חיים סי' קטז בשם תוספתא), לכן בא רש"י ומפרש שכאן מותר לשנות  לשון הפסוק (מ"פי" ל"פיך") כיוון שבלשון ברכה היו אומרים כן, ולא בתורת לשון הפסוק.</w:t>
      </w:r>
    </w:p>
  </w:footnote>
  <w:footnote w:id="287">
    <w:p w14:paraId="0618339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ישעיה לג,ו.</w:t>
      </w:r>
    </w:p>
  </w:footnote>
  <w:footnote w:id="288">
    <w:p w14:paraId="69809EF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רד"ק פירש, קיום זמנך וחוזק ישועתך (אמונת עיתך), תלוי בהתעסקות בחוכמה ודעת ויראת ה' שהיא אוצרו של האדם.</w:t>
      </w:r>
    </w:p>
  </w:footnote>
  <w:footnote w:id="289">
    <w:p w14:paraId="065F6BE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רש"י אמור 'לשון ברכה' ולא 'לשון של ברכה' (שמשמע שמשנים את הפסוק ללשון של ברכה לפי פירוש מקום שמואל).</w:t>
      </w:r>
    </w:p>
  </w:footnote>
  <w:footnote w:id="290">
    <w:p w14:paraId="15BA842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לשון ברכה לעתיד שפיו ידבר חכמות (ולא שבח על מה שהוא דיבר בבית מדרשו של רב אמי).</w:t>
      </w:r>
    </w:p>
  </w:footnote>
  <w:footnote w:id="291">
    <w:p w14:paraId="2F6BEDA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שאין לומר לשונך תרחיש רננות על מה שדיבר בבית המדרש הרב אמי.</w:t>
      </w:r>
    </w:p>
  </w:footnote>
  <w:footnote w:id="292">
    <w:p w14:paraId="5A8A2A8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שגם זה ברכה אבל רש"י פירש כל צרכך תמצא.</w:t>
      </w:r>
    </w:p>
  </w:footnote>
  <w:footnote w:id="293">
    <w:p w14:paraId="018ED36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לא ע"א.</w:t>
      </w:r>
    </w:p>
  </w:footnote>
  <w:footnote w:id="294">
    <w:p w14:paraId="5F5156D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הבנת דבר מתוך דבר.</w:t>
      </w:r>
    </w:p>
  </w:footnote>
  <w:footnote w:id="295">
    <w:p w14:paraId="4E7D149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פירוש ראשון ברש"י והיה לחוסן ישועות ולחכמה ודעת את אשר תאמין לבוראך עיתים שקבע לך לתרומות ומעשרות וכו', ופרוש שני – אתה שהאמנת בקב"ה בעיתים שעברו עליך וצפית לישועה תהיה לך לחוסן.</w:t>
      </w:r>
    </w:p>
  </w:footnote>
  <w:footnote w:id="296">
    <w:p w14:paraId="2F8C3A7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תהילים מט, ד.</w:t>
      </w:r>
    </w:p>
  </w:footnote>
  <w:footnote w:id="297">
    <w:p w14:paraId="31AC2EB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עולמך תראה בחייך, ואחריתך לחיי עולם הבא וכו'.</w:t>
      </w:r>
    </w:p>
  </w:footnote>
  <w:footnote w:id="298">
    <w:p w14:paraId="3588040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בראשית נ, כ.</w:t>
      </w:r>
    </w:p>
  </w:footnote>
  <w:footnote w:id="299">
    <w:p w14:paraId="3E0E940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לז, כא.</w:t>
      </w:r>
    </w:p>
  </w:footnote>
  <w:footnote w:id="300">
    <w:p w14:paraId="50526999"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מועד קטן כח ע"ב, דידל- מי שירים קולו בבכי, ידלוניה- ירימו אחרים קולם עליו.</w:t>
      </w:r>
    </w:p>
  </w:footnote>
  <w:footnote w:id="301">
    <w:p w14:paraId="04A9F93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סוטה פרק א משנה ז.</w:t>
      </w:r>
    </w:p>
  </w:footnote>
  <w:footnote w:id="302">
    <w:p w14:paraId="07CB46C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איוב לד, יא.</w:t>
      </w:r>
    </w:p>
  </w:footnote>
  <w:footnote w:id="303">
    <w:p w14:paraId="1C67A4F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יד, לא.</w:t>
      </w:r>
    </w:p>
  </w:footnote>
  <w:footnote w:id="304">
    <w:p w14:paraId="4F30CC6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שער, דלת.</w:t>
      </w:r>
    </w:p>
  </w:footnote>
  <w:footnote w:id="305">
    <w:p w14:paraId="1E1DA2F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מדרש תנחומא פרשת משפטים ר' אלעזר אמר וכו'.</w:t>
      </w:r>
    </w:p>
  </w:footnote>
  <w:footnote w:id="306">
    <w:p w14:paraId="7201D5FD" w14:textId="77777777" w:rsidR="00556A18" w:rsidRPr="00965BF2" w:rsidRDefault="00556A18" w:rsidP="00927074">
      <w:pPr>
        <w:pStyle w:val="a3"/>
        <w:jc w:val="both"/>
        <w:rPr>
          <w:rFonts w:ascii="FrankRuehl" w:hAnsi="FrankRuehl" w:cs="FrankRuehl"/>
          <w:rtl/>
        </w:rPr>
      </w:pPr>
      <w:r w:rsidRPr="00965BF2">
        <w:rPr>
          <w:rFonts w:ascii="FrankRuehl" w:hAnsi="FrankRuehl" w:cs="FrankRuehl"/>
        </w:rPr>
        <w:footnoteRef/>
      </w:r>
      <w:r w:rsidRPr="00965BF2">
        <w:rPr>
          <w:rFonts w:ascii="FrankRuehl" w:hAnsi="FrankRuehl" w:cs="FrankRuehl"/>
          <w:rtl/>
        </w:rPr>
        <w:t xml:space="preserve"> ראה בסעיף הבא.</w:t>
      </w:r>
    </w:p>
  </w:footnote>
  <w:footnote w:id="307">
    <w:p w14:paraId="33193B91" w14:textId="775583CC" w:rsidR="00556A18" w:rsidRPr="00965BF2" w:rsidRDefault="00556A18" w:rsidP="00586609">
      <w:pPr>
        <w:pStyle w:val="a3"/>
        <w:jc w:val="both"/>
      </w:pPr>
      <w:r w:rsidRPr="00965BF2">
        <w:rPr>
          <w:rFonts w:ascii="FrankRuehl" w:hAnsi="FrankRuehl" w:cs="FrankRuehl"/>
        </w:rPr>
        <w:footnoteRef/>
      </w:r>
      <w:r w:rsidRPr="00965BF2">
        <w:rPr>
          <w:rFonts w:ascii="FrankRuehl" w:hAnsi="FrankRuehl" w:cs="FrankRuehl"/>
          <w:rtl/>
        </w:rPr>
        <w:t xml:space="preserve"> </w:t>
      </w:r>
      <w:r w:rsidRPr="00965BF2">
        <w:rPr>
          <w:rFonts w:ascii="FrankRuehl" w:hAnsi="FrankRuehl" w:cs="FrankRuehl" w:hint="cs"/>
          <w:rtl/>
        </w:rPr>
        <w:t>כתב המרש"א דהצדיקין גם אחר מיתתן קרויין חיין כדאמרינן לעיל, והיינו דנקט על מטהן כאלו שוכבין חיין על מטהן, אייתי מדכתיב והמטים עקלקלותם וגו' כפירש"י, ועי"ל והמטים מלשון מטה דהיינו שמספרים עקלקלות אחר מטתן יולכם ה' וגו', שאפילו בשעה ששלום כו', דהיינו בעת מיתתן של צדיקים דמלאכי שרת מקדימין לפניהם לומר להם שלום כדאמרינן פרק הנושא, יוליכם ה' את אלו עם פועלי און לגיהנם שמלאכי חבלה יהיו מקדימין לפניהם לומר להם אין שלום אמר ה' לרשעים כדאמרינן התם.</w:t>
      </w:r>
    </w:p>
  </w:footnote>
  <w:footnote w:id="308">
    <w:p w14:paraId="5540A55E" w14:textId="5AD9BFE0" w:rsidR="00556A18" w:rsidRPr="00965BF2" w:rsidRDefault="00556A18" w:rsidP="00553AE7">
      <w:pPr>
        <w:pStyle w:val="a3"/>
        <w:jc w:val="both"/>
      </w:pPr>
      <w:r w:rsidRPr="00965BF2">
        <w:rPr>
          <w:rFonts w:ascii="FrankRuehl" w:hAnsi="FrankRuehl" w:cs="FrankRuehl"/>
        </w:rPr>
        <w:footnoteRef/>
      </w:r>
      <w:r w:rsidRPr="00965BF2">
        <w:rPr>
          <w:rFonts w:ascii="FrankRuehl" w:hAnsi="FrankRuehl" w:cs="FrankRuehl"/>
          <w:rtl/>
        </w:rPr>
        <w:t xml:space="preserve"> </w:t>
      </w:r>
      <w:r w:rsidRPr="00965BF2">
        <w:rPr>
          <w:rFonts w:ascii="FrankRuehl" w:hAnsi="FrankRuehl" w:cs="FrankRuehl" w:hint="cs"/>
          <w:rtl/>
        </w:rPr>
        <w:t>כתב הרי"ף קשה מנ"ל דהאי קרא מיירי בהכי, ואפשר דהכי יליף "הטיבה ה' לטובים ולבני אדם המטים עקלקלותם" כשעושים איזה דבר מעוקל, אינן דנין אותם לכף זכות אלא מטין ודנין אותם לחובה, יוליכם ה' עם פועלי האון לגיהנם, לאלו המטין לא מיבעיא למטין לת"ח לחובה בחייהם, אלא אפילו בשעה ששלום על ישראל דהיינו בשעת פטירת הצדיק דכתיב ביה "יבא שלום ינוחו על משכבותם" ואפשר שנרמז ג"כ במלת המטים מלשון מטתן של הישרים והטובים, האומרים במטתן עליהן דבר עקלקלות יוליכם ה' ליגהנם אפילו בשעה ששלום על ישראל שהוא ביום השבת שנוחות הנפשות בגן עדן והשבת הוא שלום על ישראל מ"מ אלו המטים יולכם ה' לגיהנם אפילו בשעה ששלום על ישראל ואינם נוחים.</w:t>
      </w:r>
    </w:p>
  </w:footnote>
  <w:footnote w:id="309">
    <w:p w14:paraId="4B7B393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הכותב על עין יעקב.</w:t>
      </w:r>
    </w:p>
  </w:footnote>
  <w:footnote w:id="310">
    <w:p w14:paraId="514E681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במדבר יא, א.</w:t>
      </w:r>
    </w:p>
  </w:footnote>
  <w:footnote w:id="311">
    <w:p w14:paraId="47FD13C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סוטה פרק א משנה ז.</w:t>
      </w:r>
    </w:p>
  </w:footnote>
  <w:footnote w:id="312">
    <w:p w14:paraId="52EC7AB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זוהר ח"ג כט ,א 'נפש של ת"ח נקראים שבת מלכה'.</w:t>
      </w:r>
    </w:p>
  </w:footnote>
  <w:footnote w:id="313">
    <w:p w14:paraId="552C3B2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הקושיה לא נמצאת ברי"ף על עין יעקב.</w:t>
      </w:r>
    </w:p>
  </w:footnote>
  <w:footnote w:id="314">
    <w:p w14:paraId="1CE7543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חשש של פיקוח נפש.</w:t>
      </w:r>
    </w:p>
  </w:footnote>
  <w:footnote w:id="315">
    <w:p w14:paraId="71968929"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ואפילו אם היא באמת ישראלית אבל הרוב הם גויים, יש כאן סכנת נפשות במה שעשה.</w:t>
      </w:r>
    </w:p>
  </w:footnote>
  <w:footnote w:id="316">
    <w:p w14:paraId="3718D92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ב"ק קיז ע"א.</w:t>
      </w:r>
    </w:p>
  </w:footnote>
  <w:footnote w:id="317">
    <w:p w14:paraId="4F4FF00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סוכה נב ע"א.</w:t>
      </w:r>
    </w:p>
  </w:footnote>
  <w:footnote w:id="318">
    <w:p w14:paraId="48B9341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נידה ע ע"ב.</w:t>
      </w:r>
    </w:p>
  </w:footnote>
  <w:footnote w:id="319">
    <w:p w14:paraId="040FF22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תוס' (ד"ה כאן קודם) שאמרו שקודם גזר דין הקב"ה נושא פניו לישראל ולא לעכו"ם.</w:t>
      </w:r>
    </w:p>
  </w:footnote>
  <w:footnote w:id="320">
    <w:p w14:paraId="72C9AAE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וכ"כ בראש השנה יז, ע"ב.</w:t>
      </w:r>
    </w:p>
  </w:footnote>
  <w:footnote w:id="321">
    <w:p w14:paraId="3DAED0A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שבעים פנים לתורה.</w:t>
      </w:r>
    </w:p>
  </w:footnote>
  <w:footnote w:id="322">
    <w:p w14:paraId="7687D4C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לשתוק.</w:t>
      </w:r>
    </w:p>
  </w:footnote>
  <w:footnote w:id="323">
    <w:p w14:paraId="3B3F4EA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רש"י בד"ה ערוה.</w:t>
      </w:r>
    </w:p>
  </w:footnote>
  <w:footnote w:id="324">
    <w:p w14:paraId="04ECC11D" w14:textId="799228D6" w:rsidR="00556A18" w:rsidRDefault="00556A18">
      <w:pPr>
        <w:pStyle w:val="a3"/>
      </w:pPr>
      <w:r>
        <w:rPr>
          <w:rStyle w:val="a5"/>
        </w:rPr>
        <w:footnoteRef/>
      </w:r>
      <w:r>
        <w:rPr>
          <w:rtl/>
        </w:rPr>
        <w:t xml:space="preserve"> </w:t>
      </w:r>
      <w:r w:rsidRPr="0059228F">
        <w:rPr>
          <w:rFonts w:ascii="FrankRuehl" w:hAnsi="FrankRuehl" w:cs="FrankRuehl" w:hint="cs"/>
          <w:rtl/>
        </w:rPr>
        <w:t>מהרש"א</w:t>
      </w:r>
      <w:r>
        <w:rPr>
          <w:rFonts w:hint="cs"/>
          <w:rtl/>
        </w:rPr>
        <w:t>.</w:t>
      </w:r>
    </w:p>
  </w:footnote>
  <w:footnote w:id="325">
    <w:p w14:paraId="06B92D7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בס"ק ב.</w:t>
      </w:r>
    </w:p>
  </w:footnote>
  <w:footnote w:id="326">
    <w:p w14:paraId="09111A8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התפילה הראשונה.</w:t>
      </w:r>
    </w:p>
  </w:footnote>
  <w:footnote w:id="327">
    <w:p w14:paraId="7034462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לחזרן.</w:t>
      </w:r>
    </w:p>
  </w:footnote>
  <w:footnote w:id="328">
    <w:p w14:paraId="2074F39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בשם.</w:t>
      </w:r>
    </w:p>
  </w:footnote>
  <w:footnote w:id="329">
    <w:p w14:paraId="41B2514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כלומר הדרך של הש"ס להקשות כדי לחדד את ההבנה בסברה של החכם שעליו מקשים.</w:t>
      </w:r>
    </w:p>
  </w:footnote>
  <w:footnote w:id="330">
    <w:p w14:paraId="70E4238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לרב נפתלי כץ (ה'ת"ט-ה' תע"ט) היה רב, מקובל, אב"ד וראש ישיבה שנדד וגלה בין אוסטראה, פוזן, פראג וכו'. הספר עוסק בנתינת סמכות לפסיקת הלכה.</w:t>
      </w:r>
    </w:p>
  </w:footnote>
  <w:footnote w:id="331">
    <w:p w14:paraId="7B34922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ה משנה יח.</w:t>
      </w:r>
    </w:p>
  </w:footnote>
  <w:footnote w:id="332">
    <w:p w14:paraId="2AD758A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ד משנה א.</w:t>
      </w:r>
    </w:p>
  </w:footnote>
  <w:footnote w:id="333">
    <w:p w14:paraId="1BB0B513" w14:textId="6BB77A66" w:rsidR="00556A18" w:rsidRPr="00965BF2" w:rsidRDefault="00556A18" w:rsidP="00A73A04">
      <w:pPr>
        <w:pStyle w:val="a3"/>
        <w:jc w:val="both"/>
        <w:rPr>
          <w:rtl/>
        </w:rPr>
      </w:pPr>
      <w:r w:rsidRPr="00965BF2">
        <w:rPr>
          <w:rStyle w:val="a5"/>
        </w:rPr>
        <w:footnoteRef/>
      </w:r>
      <w:r w:rsidRPr="00965BF2">
        <w:rPr>
          <w:rtl/>
        </w:rPr>
        <w:t xml:space="preserve"> </w:t>
      </w:r>
      <w:r w:rsidRPr="00965BF2">
        <w:rPr>
          <w:rFonts w:ascii="FrankRuehl" w:hAnsi="FrankRuehl" w:cs="FrankRuehl" w:hint="cs"/>
          <w:rtl/>
        </w:rPr>
        <w:t>כתב המהרש"א נר ישראל במצות כמ"ש "כי נר מצוה" וגו', ועמוד הימיני שהוא היה עמוד אותו הדור שהציל כמה צדיקים בחורבן של אספסינוס כדאיתא פרק הניזקין, ופטיש החזק בתורה כמ"ש "כפטיש יפוץ סלע".</w:t>
      </w:r>
    </w:p>
  </w:footnote>
  <w:footnote w:id="334">
    <w:p w14:paraId="2270D5F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בספר זכות אבות.</w:t>
      </w:r>
    </w:p>
  </w:footnote>
  <w:footnote w:id="335">
    <w:p w14:paraId="5DCD094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w:t>
      </w:r>
      <w:r w:rsidRPr="00965BF2">
        <w:rPr>
          <w:rStyle w:val="a5"/>
          <w:rFonts w:ascii="FrankRuehl" w:hAnsi="FrankRuehl" w:cs="FrankRuehl"/>
          <w:vertAlign w:val="baseline"/>
          <w:rtl/>
        </w:rPr>
        <w:t>ראה סעיף קנה להלן.</w:t>
      </w:r>
    </w:p>
  </w:footnote>
  <w:footnote w:id="336">
    <w:p w14:paraId="1DEA74A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ראה בסעיף הבא.</w:t>
      </w:r>
    </w:p>
  </w:footnote>
  <w:footnote w:id="337">
    <w:p w14:paraId="468A5F3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לג ע"ב.</w:t>
      </w:r>
    </w:p>
  </w:footnote>
  <w:footnote w:id="338">
    <w:p w14:paraId="4574C44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מכות י ע"ב.</w:t>
      </w:r>
    </w:p>
  </w:footnote>
  <w:footnote w:id="339">
    <w:p w14:paraId="2B9AFA8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ירמיהו ב, כז.</w:t>
      </w:r>
    </w:p>
  </w:footnote>
  <w:footnote w:id="340">
    <w:p w14:paraId="738A47B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לכן אומרת המשנה אין תפילת תחנונים למרות שהתפלל בה בתחנון.</w:t>
      </w:r>
    </w:p>
  </w:footnote>
  <w:footnote w:id="341">
    <w:p w14:paraId="1AED16B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נדרים כב ע"ב</w:t>
      </w:r>
    </w:p>
  </w:footnote>
  <w:footnote w:id="342">
    <w:p w14:paraId="148C193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י, ד.</w:t>
      </w:r>
    </w:p>
  </w:footnote>
  <w:footnote w:id="343">
    <w:p w14:paraId="5DAFD3B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לז , י.</w:t>
      </w:r>
    </w:p>
  </w:footnote>
  <w:footnote w:id="344">
    <w:p w14:paraId="3D5A7FB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מלכים א' א, כא.</w:t>
      </w:r>
    </w:p>
  </w:footnote>
  <w:footnote w:id="345">
    <w:p w14:paraId="53E2F7C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איוב כא , יג.</w:t>
      </w:r>
    </w:p>
  </w:footnote>
  <w:footnote w:id="346">
    <w:p w14:paraId="4547AA9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אבות פ"ד משנה יב.</w:t>
      </w:r>
    </w:p>
  </w:footnote>
  <w:footnote w:id="347">
    <w:p w14:paraId="69691A6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יומא עב, ע"ב.</w:t>
      </w:r>
    </w:p>
  </w:footnote>
  <w:footnote w:id="348">
    <w:p w14:paraId="0026EBA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בבית המקדש השני.</w:t>
      </w:r>
    </w:p>
  </w:footnote>
  <w:footnote w:id="349">
    <w:p w14:paraId="702B911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ויקרא יט, יז.</w:t>
      </w:r>
    </w:p>
  </w:footnote>
  <w:footnote w:id="350">
    <w:p w14:paraId="526A831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בפסוק יד.</w:t>
      </w:r>
    </w:p>
  </w:footnote>
  <w:footnote w:id="351">
    <w:p w14:paraId="5B32E55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אותה.</w:t>
      </w:r>
    </w:p>
  </w:footnote>
  <w:footnote w:id="352">
    <w:p w14:paraId="4A94FCF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ספר של חיים בן יעקב אבולעפיה, נדפס באיזמיר בשנת תפ"ח.</w:t>
      </w:r>
    </w:p>
  </w:footnote>
  <w:footnote w:id="353">
    <w:p w14:paraId="50BA739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ספר של הרב חיים אברהם גטניו, הודפס בשאלוניקי בשנת תצ"ו.</w:t>
      </w:r>
    </w:p>
  </w:footnote>
  <w:footnote w:id="354">
    <w:p w14:paraId="1BF04C9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תוס' שם.</w:t>
      </w:r>
    </w:p>
  </w:footnote>
  <w:footnote w:id="355">
    <w:p w14:paraId="5BDC8B4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תענית יא ע"ב.</w:t>
      </w:r>
    </w:p>
  </w:footnote>
  <w:footnote w:id="356">
    <w:p w14:paraId="505E6BF4" w14:textId="074247B3" w:rsidR="00556A18" w:rsidRPr="00965BF2" w:rsidRDefault="00556A18" w:rsidP="007D0639">
      <w:pPr>
        <w:pStyle w:val="a3"/>
        <w:jc w:val="both"/>
        <w:rPr>
          <w:rFonts w:ascii="FrankRuehl" w:hAnsi="FrankRuehl" w:cs="FrankRuehl"/>
          <w:rtl/>
        </w:rPr>
      </w:pPr>
      <w:r w:rsidRPr="00965BF2">
        <w:rPr>
          <w:rFonts w:ascii="FrankRuehl" w:hAnsi="FrankRuehl" w:cs="FrankRuehl"/>
        </w:rPr>
        <w:footnoteRef/>
      </w:r>
      <w:r w:rsidRPr="00965BF2">
        <w:rPr>
          <w:rFonts w:ascii="FrankRuehl" w:hAnsi="FrankRuehl" w:cs="FrankRuehl"/>
          <w:rtl/>
        </w:rPr>
        <w:t xml:space="preserve"> </w:t>
      </w:r>
      <w:r w:rsidRPr="00965BF2">
        <w:rPr>
          <w:rFonts w:ascii="FrankRuehl" w:hAnsi="FrankRuehl" w:cs="FrankRuehl" w:hint="cs"/>
          <w:rtl/>
        </w:rPr>
        <w:t>כתב הרי"ף דכל אדם חייב לשהות אבל לא שעה אחת, החסידים הי שוהין שעה אחת, ואכתי קשה דמהיכא יליף ריב"ל דכל אדם המתפלל צריך שישהה שעה א' , דהא קאמר קרא "ישבו ישרים את פניך" לא נתן שיעור לשהייה וזו משנת חסידים לשהות שעה אחת ואינו חובת האדם המתפלל, וי"ל דדייק קרא דקאמר "אך צדיקים יודו לשמך ישבו ישרים את פניך" כלומר כשיעור זמן ההודאה והתפילה שהיא שעה א' אח"כ ישבו ישרים אחר התפלה, ומה שהוסיפו החסידים הוא לשהות גם קודם התפלה שעה א', דלא מצינו רמז בכתוב אלא "אשרי יושבי ביתך" והדר "יהללוך סלה", דלא נרמז שיעור השהייה קודם התפלה שהוא שעה א', והחסידים היו שוהין שעה א' ומתפללין, ואע"ג דבבריתא הזכיר החסידים היו שוהין שעה אחת אחר התפלה, וזהו מדת כל אדם לריב"ל שאמר המתפלל צריך שישהה שעה א', י"ל דלא הזכיר בברייתא מדת החסידים אלא בבחינת שעה קודם תפילה שאינו בכל אדם כי אם שהייה מועטת, ולעולם שהשהייה שלאחר התפילה היא שוה בכל אדם.</w:t>
      </w:r>
    </w:p>
  </w:footnote>
  <w:footnote w:id="357">
    <w:p w14:paraId="36D7CCF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לכאורה זאת הלכה ולא חסידות.</w:t>
      </w:r>
    </w:p>
  </w:footnote>
  <w:footnote w:id="358">
    <w:p w14:paraId="0FDF76C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הרי"ף על עין יעקב.</w:t>
      </w:r>
    </w:p>
  </w:footnote>
  <w:footnote w:id="359">
    <w:p w14:paraId="0ADC6F9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בס"ק א.</w:t>
      </w:r>
    </w:p>
  </w:footnote>
  <w:footnote w:id="360">
    <w:p w14:paraId="45B279C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אחר.</w:t>
      </w:r>
    </w:p>
  </w:footnote>
  <w:footnote w:id="361">
    <w:p w14:paraId="6AF7AE4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הרא"ש.</w:t>
      </w:r>
    </w:p>
  </w:footnote>
  <w:footnote w:id="362">
    <w:p w14:paraId="3AE5967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פרק ה' אות יא'.</w:t>
      </w:r>
    </w:p>
  </w:footnote>
  <w:footnote w:id="363">
    <w:p w14:paraId="14CAF1F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הרי"ף על עין יעקב.</w:t>
      </w:r>
    </w:p>
  </w:footnote>
  <w:footnote w:id="364">
    <w:p w14:paraId="48B2095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עימם.</w:t>
      </w:r>
    </w:p>
  </w:footnote>
  <w:footnote w:id="365">
    <w:p w14:paraId="711D42A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"אשרי" וכו' אין רמז.</w:t>
      </w:r>
    </w:p>
  </w:footnote>
  <w:footnote w:id="366">
    <w:p w14:paraId="0A9381D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בראשית א, ה.</w:t>
      </w:r>
    </w:p>
  </w:footnote>
  <w:footnote w:id="367">
    <w:p w14:paraId="57E83E1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כמ"ש (דברים ד, ט) "רק השמר לך פן תשכח את הדברים". וכן באבות בפרק ג' משנה ח' 'כל השוכח דבר אחד ממשנתו וכו' כאילו מתחייב בנפשו'.</w:t>
      </w:r>
    </w:p>
  </w:footnote>
  <w:footnote w:id="368">
    <w:p w14:paraId="03A3BCC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שבועות לו ע"א.</w:t>
      </w:r>
    </w:p>
  </w:footnote>
  <w:footnote w:id="369">
    <w:p w14:paraId="3B8EA4E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הכותב על עין יעקב.</w:t>
      </w:r>
    </w:p>
  </w:footnote>
  <w:footnote w:id="370">
    <w:p w14:paraId="6A5997C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כל שבחיו של הבורא.</w:t>
      </w:r>
    </w:p>
  </w:footnote>
  <w:footnote w:id="371">
    <w:p w14:paraId="0A21517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שבחו אותו ב 500 דינרי זהב בלבד.</w:t>
      </w:r>
    </w:p>
  </w:footnote>
  <w:footnote w:id="372">
    <w:p w14:paraId="3B3E17D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דמרך.</w:t>
      </w:r>
    </w:p>
  </w:footnote>
  <w:footnote w:id="373">
    <w:p w14:paraId="5825915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שאומרים בתפילה האל הגדול הגיבור והנורא.</w:t>
      </w:r>
    </w:p>
  </w:footnote>
  <w:footnote w:id="374">
    <w:p w14:paraId="203B7EA4" w14:textId="2462F8AA" w:rsidR="00556A18" w:rsidRPr="00965BF2" w:rsidRDefault="00556A18" w:rsidP="00BC760D">
      <w:pPr>
        <w:pStyle w:val="a3"/>
        <w:jc w:val="both"/>
      </w:pPr>
      <w:r w:rsidRPr="00965BF2">
        <w:rPr>
          <w:rFonts w:ascii="FrankRuehl" w:hAnsi="FrankRuehl" w:cs="FrankRuehl"/>
        </w:rPr>
        <w:footnoteRef/>
      </w:r>
      <w:r w:rsidRPr="00965BF2">
        <w:rPr>
          <w:rFonts w:ascii="FrankRuehl" w:hAnsi="FrankRuehl" w:cs="FrankRuehl"/>
          <w:rtl/>
        </w:rPr>
        <w:t xml:space="preserve"> </w:t>
      </w:r>
      <w:r w:rsidRPr="00965BF2">
        <w:rPr>
          <w:rFonts w:ascii="FrankRuehl" w:hAnsi="FrankRuehl" w:cs="FrankRuehl" w:hint="cs"/>
          <w:rtl/>
        </w:rPr>
        <w:t>כתב מהרש"א נראה לפר דאלו הג' שבחות הגדול הגבור והנורא הם עיקר שבחו יתברך ב"ה, ומדמה להו לדינרי זהב שמקלסין בו מלך בשר ודם, והאדיר והעזוז וכו' הם שבחות הנוספים מדמה להו לדינרי כסף במלך בשר ודם, והשתה ה"ק מלך בשר ודם שמקלסין אותו בתחלה באלף אלפי דינרי זהב ושוב אם מקלסין אותו אח"כ בדינרי כסף אין זה קלוסו לגבי קלוס הראשון כל הדבר הזה אחר שקלסתו  בגדול הגבור והנורא שדומין לדינרי זהב, אין קילוסו באדיר ועזוז וכו' הדומין לדינרי כסף, והיינו סיימתינהו לכולהו שבחי דמרך, דכל שאתה מוסיף בשבחו אין זה קלוס שבחות הראשונים וכו'.</w:t>
      </w:r>
    </w:p>
  </w:footnote>
  <w:footnote w:id="375">
    <w:p w14:paraId="344652B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של הרב חיים בן יעקב אבולעפיה , הודפס באיזמיר בשנת תפ"ח.</w:t>
      </w:r>
    </w:p>
  </w:footnote>
  <w:footnote w:id="376">
    <w:p w14:paraId="08E0C7B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לא, כ. ששם תיבה "מה" מורה על עניין גדול מאוד.</w:t>
      </w:r>
    </w:p>
  </w:footnote>
  <w:footnote w:id="377">
    <w:p w14:paraId="325BAED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קמד, ג. ששם תיבה "מה" מורה על עניין קטן.</w:t>
      </w:r>
    </w:p>
  </w:footnote>
  <w:footnote w:id="378">
    <w:p w14:paraId="02507B9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ולכן הקושיה על רבי חנינא.</w:t>
      </w:r>
    </w:p>
  </w:footnote>
  <w:footnote w:id="379">
    <w:p w14:paraId="64A28D9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מה שכתב הרב ישרש יעקב.</w:t>
      </w:r>
    </w:p>
  </w:footnote>
  <w:footnote w:id="380">
    <w:p w14:paraId="4B1E16F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על זה לא היתה כוונתו של רבי חנינא.</w:t>
      </w:r>
    </w:p>
  </w:footnote>
  <w:footnote w:id="381">
    <w:p w14:paraId="5C632AE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תענית כה ע"א.</w:t>
      </w:r>
    </w:p>
  </w:footnote>
  <w:footnote w:id="382">
    <w:p w14:paraId="7F0F882A" w14:textId="746C8FA3" w:rsidR="00556A18" w:rsidRPr="00965BF2" w:rsidRDefault="00556A18" w:rsidP="003341FC">
      <w:pPr>
        <w:pStyle w:val="a3"/>
        <w:jc w:val="both"/>
        <w:rPr>
          <w:rtl/>
        </w:rPr>
      </w:pPr>
      <w:r w:rsidRPr="00965BF2">
        <w:rPr>
          <w:rFonts w:ascii="FrankRuehl" w:hAnsi="FrankRuehl" w:cs="FrankRuehl"/>
        </w:rPr>
        <w:footnoteRef/>
      </w:r>
      <w:r w:rsidRPr="00965BF2">
        <w:rPr>
          <w:rFonts w:ascii="FrankRuehl" w:hAnsi="FrankRuehl" w:cs="FrankRuehl"/>
          <w:rtl/>
        </w:rPr>
        <w:t xml:space="preserve"> </w:t>
      </w:r>
      <w:r w:rsidRPr="00965BF2">
        <w:rPr>
          <w:rFonts w:ascii="FrankRuehl" w:hAnsi="FrankRuehl" w:cs="FrankRuehl" w:hint="cs"/>
          <w:rtl/>
        </w:rPr>
        <w:t>כתב המהרש"א מאי קרוב שהיה קרוב לדבר עבירה ונתרחק ממנו דלא איירי בחטא ועבר עבירה בפועל דא"כ לא הוה קרי ליה קרוב לדבר עבירה, אלא דר"ל שהיה קרוב לפי מחשבתו לעבור עבירה וגבר על יצרו ולא עבר והיינו בעלי תשובה ממחשבתו שחשב לעבור עבירה דודאי בזה שגבר על יצרו ולא עשה העבירה, סבר רבי אבהו דיש לו מעלה יתירה על הצדיקים גמורים שלא היה בהן הסתת היצר הרע כלל ולא קרבו לעבירה, ור"י סבר דאעפ"כ צדיקים גמורים יש להן מעלה יתירה שלא חטאו כלל גם במחשבה משא"כ זה הקרוב לדבר עבירה עבר מיהת במחשבה ותו לא מידי.</w:t>
      </w:r>
    </w:p>
  </w:footnote>
  <w:footnote w:id="383">
    <w:p w14:paraId="637132A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יומא פו ע"ב.</w:t>
      </w:r>
    </w:p>
  </w:footnote>
  <w:footnote w:id="384">
    <w:p w14:paraId="08B1625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משלי כח, יג.</w:t>
      </w:r>
    </w:p>
  </w:footnote>
  <w:footnote w:id="385">
    <w:p w14:paraId="1815D75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"אשרי נשוי פשע כסוי חטאה", תהילים לב ,א.</w:t>
      </w:r>
    </w:p>
  </w:footnote>
  <w:footnote w:id="386">
    <w:p w14:paraId="18F28EC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ה ע"ב.</w:t>
      </w:r>
    </w:p>
  </w:footnote>
  <w:footnote w:id="387">
    <w:p w14:paraId="2C5D2DC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קכג, ב.</w:t>
      </w:r>
    </w:p>
  </w:footnote>
  <w:footnote w:id="388">
    <w:p w14:paraId="0DB22D4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לה ע"א.</w:t>
      </w:r>
    </w:p>
  </w:footnote>
  <w:footnote w:id="389">
    <w:p w14:paraId="078075B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דברים יא, יג.</w:t>
      </w:r>
    </w:p>
  </w:footnote>
  <w:footnote w:id="390">
    <w:p w14:paraId="663063F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בכל מקום שיש בתוס' ב' תירוצים התירוץ השני עיקר. ועיין בחידוש של רבינו לתוס' ד"ה שאלמלא בברכות דף ז' ע"א לעיל בסעיף נ.</w:t>
      </w:r>
    </w:p>
  </w:footnote>
  <w:footnote w:id="391">
    <w:p w14:paraId="6977D1F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ישעיהו סא, ה.</w:t>
      </w:r>
    </w:p>
  </w:footnote>
  <w:footnote w:id="392">
    <w:p w14:paraId="34BE1B3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ישעיהו ס, כא.</w:t>
      </w:r>
    </w:p>
  </w:footnote>
  <w:footnote w:id="393">
    <w:p w14:paraId="7C27C35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נימא.</w:t>
      </w:r>
    </w:p>
  </w:footnote>
  <w:footnote w:id="394">
    <w:p w14:paraId="1C7D7B5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רש"י בפירושו על התורה על הפסוק.</w:t>
      </w:r>
    </w:p>
  </w:footnote>
  <w:footnote w:id="395">
    <w:p w14:paraId="14F2260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במדבר ו, כד.  כפרוש מדרש תנחומא ישן יח.</w:t>
      </w:r>
    </w:p>
  </w:footnote>
  <w:footnote w:id="396">
    <w:p w14:paraId="28AAB25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בראשית לא ,א.</w:t>
      </w:r>
    </w:p>
  </w:footnote>
  <w:footnote w:id="397">
    <w:p w14:paraId="37878EF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בראשית ל, ל.</w:t>
      </w:r>
    </w:p>
  </w:footnote>
  <w:footnote w:id="398">
    <w:p w14:paraId="6685574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קלג, ג.</w:t>
      </w:r>
    </w:p>
  </w:footnote>
  <w:footnote w:id="399">
    <w:p w14:paraId="247210B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ירושלמי ברכות פרק ד, משנה ד.</w:t>
      </w:r>
    </w:p>
  </w:footnote>
  <w:footnote w:id="400">
    <w:p w14:paraId="46F71E3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חולין מד, ע"ב.</w:t>
      </w:r>
    </w:p>
  </w:footnote>
  <w:footnote w:id="401">
    <w:p w14:paraId="114FA5A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בהדיה.</w:t>
      </w:r>
    </w:p>
  </w:footnote>
  <w:footnote w:id="402">
    <w:p w14:paraId="3793114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אדם רשאי לסכן את עצמו.</w:t>
      </w:r>
    </w:p>
  </w:footnote>
  <w:footnote w:id="403">
    <w:p w14:paraId="200A6BD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הרי"ף על עין יעקב. להלן בסוף הדף.</w:t>
      </w:r>
    </w:p>
  </w:footnote>
  <w:footnote w:id="404">
    <w:p w14:paraId="4AD806E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חולין צא ע"א.</w:t>
      </w:r>
    </w:p>
  </w:footnote>
  <w:footnote w:id="405">
    <w:p w14:paraId="5C8D7FB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בראשית לב, כה.</w:t>
      </w:r>
    </w:p>
  </w:footnote>
  <w:footnote w:id="406">
    <w:p w14:paraId="3B6896D9"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סוטה כא ע"א.</w:t>
      </w:r>
    </w:p>
  </w:footnote>
  <w:footnote w:id="407">
    <w:p w14:paraId="366FCBBD" w14:textId="77777777" w:rsidR="00556A18" w:rsidRPr="00965BF2" w:rsidRDefault="00556A18" w:rsidP="00927074">
      <w:pPr>
        <w:pStyle w:val="a3"/>
        <w:jc w:val="both"/>
        <w:rPr>
          <w:rFonts w:ascii="FrankRuehl" w:hAnsi="FrankRuehl" w:cs="FrankRuehl"/>
        </w:rPr>
      </w:pPr>
      <w:r w:rsidRPr="00965BF2">
        <w:rPr>
          <w:rFonts w:ascii="FrankRuehl" w:hAnsi="FrankRuehl" w:cs="FrankRuehl"/>
        </w:rPr>
        <w:footnoteRef/>
      </w:r>
      <w:r w:rsidRPr="00965BF2">
        <w:rPr>
          <w:rFonts w:ascii="FrankRuehl" w:hAnsi="FrankRuehl" w:cs="FrankRuehl"/>
          <w:rtl/>
        </w:rPr>
        <w:t xml:space="preserve"> ואז התורה מגינה.</w:t>
      </w:r>
    </w:p>
  </w:footnote>
  <w:footnote w:id="408">
    <w:p w14:paraId="79E7E16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פסחים ח ע"א-ע"ב.</w:t>
      </w:r>
    </w:p>
  </w:footnote>
  <w:footnote w:id="409">
    <w:p w14:paraId="4FBE50A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שיר השירים א ,ג.</w:t>
      </w:r>
    </w:p>
  </w:footnote>
  <w:footnote w:id="410">
    <w:p w14:paraId="53281D3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קא ,ה.</w:t>
      </w:r>
    </w:p>
  </w:footnote>
  <w:footnote w:id="411">
    <w:p w14:paraId="44F5699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ישעיהו ו , ג.</w:t>
      </w:r>
    </w:p>
  </w:footnote>
  <w:footnote w:id="412">
    <w:p w14:paraId="15E0E94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קידושין ה ע"ב 'רישא דוקא, סיפא כדי נסבה'.</w:t>
      </w:r>
    </w:p>
  </w:footnote>
  <w:footnote w:id="413">
    <w:p w14:paraId="7062025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נראה לי לפרש שמכיוון שהג' מלמטה ממנו, נוח יותר לספר עם הג' מאשר עם הב'.</w:t>
      </w:r>
    </w:p>
  </w:footnote>
  <w:footnote w:id="414">
    <w:p w14:paraId="7B008A4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נראה לי לפרש ששניהם מתחתיו.</w:t>
      </w:r>
    </w:p>
  </w:footnote>
  <w:footnote w:id="415">
    <w:p w14:paraId="5EC5114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ברכות ז ע"ב.</w:t>
      </w:r>
    </w:p>
  </w:footnote>
  <w:footnote w:id="416">
    <w:p w14:paraId="4934515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סוטה י ע"א.</w:t>
      </w:r>
    </w:p>
  </w:footnote>
  <w:footnote w:id="417">
    <w:p w14:paraId="772074A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איוב לא, ט.</w:t>
      </w:r>
    </w:p>
  </w:footnote>
  <w:footnote w:id="418">
    <w:p w14:paraId="3329126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הכוונה שהפרי שלהם מתברך.</w:t>
      </w:r>
    </w:p>
  </w:footnote>
  <w:footnote w:id="419">
    <w:p w14:paraId="49B3AF2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איוב לד, יא.</w:t>
      </w:r>
    </w:p>
  </w:footnote>
  <w:footnote w:id="420">
    <w:p w14:paraId="0D52DAF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איוב לד, ה.</w:t>
      </w:r>
    </w:p>
  </w:footnote>
  <w:footnote w:id="421">
    <w:p w14:paraId="3EA7C66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באות ה'.</w:t>
      </w:r>
    </w:p>
  </w:footnote>
  <w:footnote w:id="422">
    <w:p w14:paraId="4572EA2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י ע"ב.</w:t>
      </w:r>
    </w:p>
  </w:footnote>
  <w:footnote w:id="423">
    <w:p w14:paraId="648DD5B9"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רבינו מוסיף מרכאות למילה כאשר כותב בלשון מליצית.</w:t>
      </w:r>
    </w:p>
  </w:footnote>
  <w:footnote w:id="424">
    <w:p w14:paraId="304D083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סתירה בשו"ע.</w:t>
      </w:r>
    </w:p>
  </w:footnote>
  <w:footnote w:id="425">
    <w:p w14:paraId="16407F3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מלשון שלא ברורה דעתו.</w:t>
      </w:r>
    </w:p>
  </w:footnote>
  <w:footnote w:id="426">
    <w:p w14:paraId="435E4AE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שאכלו האריה.</w:t>
      </w:r>
    </w:p>
  </w:footnote>
  <w:footnote w:id="427">
    <w:p w14:paraId="136BA66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כלומר כך צריך לקרוא בשו"ע 'ואם היה שוגג להרמב"ם יברך במקום שנזכרו ולהר"ר יונה, והראש גם הוא יחזור למקומו יברך'.</w:t>
      </w:r>
    </w:p>
  </w:footnote>
  <w:footnote w:id="428">
    <w:p w14:paraId="23DAAEC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פוסק הלכה בתקופת הגאונים. תלמידיו רבינו בחיי בן פקודא, רבינו ניסים והרמב"ם.</w:t>
      </w:r>
    </w:p>
  </w:footnote>
  <w:footnote w:id="429">
    <w:p w14:paraId="176F01F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יעויין בילקוט יוסף סי' קפד ס' א' שפסק כבית הלל (בסוף ההערה מביא את רבינו רוב דגן).</w:t>
      </w:r>
    </w:p>
  </w:footnote>
  <w:footnote w:id="430">
    <w:p w14:paraId="18AA86F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שלא הזכירם בתואר של רב כמו רב זילאי וכו'.</w:t>
      </w:r>
    </w:p>
  </w:footnote>
  <w:footnote w:id="431">
    <w:p w14:paraId="61089AB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שבו קרה הנס.</w:t>
      </w:r>
    </w:p>
  </w:footnote>
  <w:footnote w:id="432">
    <w:p w14:paraId="2223D79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ישעיהו סג, ז.</w:t>
      </w:r>
    </w:p>
  </w:footnote>
  <w:footnote w:id="433">
    <w:p w14:paraId="54127A6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נראה שמילים אלו לא היו צריכים להיות בפסוק.</w:t>
      </w:r>
    </w:p>
  </w:footnote>
  <w:footnote w:id="434">
    <w:p w14:paraId="63EF4E69"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קידושין לב ע"ב.</w:t>
      </w:r>
    </w:p>
  </w:footnote>
  <w:footnote w:id="435">
    <w:p w14:paraId="6E9FEF6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ראש השנה יא ע"א.</w:t>
      </w:r>
    </w:p>
  </w:footnote>
  <w:footnote w:id="436">
    <w:p w14:paraId="08B12E4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כוונתו – שנקדק בזה.</w:t>
      </w:r>
    </w:p>
  </w:footnote>
  <w:footnote w:id="437">
    <w:p w14:paraId="1048E8B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שו"ע סי' רט ס' ג'.</w:t>
      </w:r>
    </w:p>
  </w:footnote>
  <w:footnote w:id="438">
    <w:p w14:paraId="581420D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בסי' ריט בד"ה וכתב המרדכי.</w:t>
      </w:r>
    </w:p>
  </w:footnote>
  <w:footnote w:id="439">
    <w:p w14:paraId="173D0E6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 הבית יוסף.</w:t>
      </w:r>
    </w:p>
  </w:footnote>
  <w:footnote w:id="440">
    <w:p w14:paraId="1C5E830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הרא"ש.</w:t>
      </w:r>
    </w:p>
  </w:footnote>
  <w:footnote w:id="441">
    <w:p w14:paraId="70D45AF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וב' מהם רבנן.</w:t>
      </w:r>
    </w:p>
  </w:footnote>
  <w:footnote w:id="442">
    <w:p w14:paraId="1DB25F8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בראשית מא, מ.</w:t>
      </w:r>
    </w:p>
  </w:footnote>
  <w:footnote w:id="443">
    <w:p w14:paraId="5F0818C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בראשית מא, מג.</w:t>
      </w:r>
    </w:p>
  </w:footnote>
  <w:footnote w:id="444">
    <w:p w14:paraId="54AAAC5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בראשית מד פסוקים כז, ל.</w:t>
      </w:r>
    </w:p>
  </w:footnote>
  <w:footnote w:id="445">
    <w:p w14:paraId="32A21B4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דין גרמא דעשיראה. ברכות ה ע"ב.</w:t>
      </w:r>
    </w:p>
  </w:footnote>
  <w:footnote w:id="446">
    <w:p w14:paraId="0FFC9FC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תהילים יג, ו. </w:t>
      </w:r>
    </w:p>
  </w:footnote>
  <w:footnote w:id="447">
    <w:p w14:paraId="698A3EE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שלא הקשה על 'שלושה אין נכנסים לגוף והגוף נהנה מהם'.</w:t>
      </w:r>
    </w:p>
  </w:footnote>
  <w:footnote w:id="448">
    <w:p w14:paraId="779B104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ראש השנה טז ע"א.</w:t>
      </w:r>
    </w:p>
  </w:footnote>
  <w:footnote w:id="449">
    <w:p w14:paraId="12CD86F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לא, יג.</w:t>
      </w:r>
    </w:p>
  </w:footnote>
  <w:footnote w:id="450">
    <w:p w14:paraId="71C034C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נט ע"א.</w:t>
      </w:r>
    </w:p>
  </w:footnote>
  <w:footnote w:id="451">
    <w:p w14:paraId="75B4CDB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קידושין ה ע"א.</w:t>
      </w:r>
    </w:p>
  </w:footnote>
  <w:footnote w:id="452">
    <w:p w14:paraId="3443E9A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נז ע"ב.</w:t>
      </w:r>
    </w:p>
  </w:footnote>
  <w:footnote w:id="453">
    <w:p w14:paraId="2C666F6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יחזקאל יח, ד.</w:t>
      </w:r>
    </w:p>
  </w:footnote>
  <w:footnote w:id="454">
    <w:p w14:paraId="70CB7DF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לא, ו.</w:t>
      </w:r>
    </w:p>
  </w:footnote>
  <w:footnote w:id="455">
    <w:p w14:paraId="49ABEFC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קהלת ז, כ.</w:t>
      </w:r>
    </w:p>
  </w:footnote>
  <w:footnote w:id="456">
    <w:p w14:paraId="641B768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יחזקאל לג, יא.</w:t>
      </w:r>
    </w:p>
  </w:footnote>
  <w:footnote w:id="457">
    <w:p w14:paraId="0C9FA1F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יחזקאל לג, יא.</w:t>
      </w:r>
    </w:p>
  </w:footnote>
  <w:footnote w:id="458">
    <w:p w14:paraId="63164B8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על דרך.</w:t>
      </w:r>
    </w:p>
  </w:footnote>
  <w:footnote w:id="459">
    <w:p w14:paraId="695CC4C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קמד, יד.</w:t>
      </w:r>
    </w:p>
  </w:footnote>
  <w:footnote w:id="460">
    <w:p w14:paraId="26F6B3E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קהלת יא, י.</w:t>
      </w:r>
    </w:p>
  </w:footnote>
  <w:footnote w:id="461">
    <w:p w14:paraId="615F9C8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המשך הפסוק.</w:t>
      </w:r>
    </w:p>
  </w:footnote>
  <w:footnote w:id="462">
    <w:p w14:paraId="2C05909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כתובות קיא ע"א.</w:t>
      </w:r>
    </w:p>
  </w:footnote>
  <w:footnote w:id="463">
    <w:p w14:paraId="6C88894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ישעיהו נג, י.</w:t>
      </w:r>
    </w:p>
  </w:footnote>
  <w:footnote w:id="464">
    <w:p w14:paraId="4D07713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יז ע"א.</w:t>
      </w:r>
    </w:p>
  </w:footnote>
  <w:footnote w:id="465">
    <w:p w14:paraId="3190022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בבא מציעא פד ע"ב.</w:t>
      </w:r>
    </w:p>
  </w:footnote>
  <w:footnote w:id="466">
    <w:p w14:paraId="7CAF9FE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ג, יב.</w:t>
      </w:r>
    </w:p>
  </w:footnote>
  <w:footnote w:id="467">
    <w:p w14:paraId="789760C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סעיף קנו.</w:t>
      </w:r>
    </w:p>
  </w:footnote>
  <w:footnote w:id="468">
    <w:p w14:paraId="62687AB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תוס' בד"ה ונחתמין בראש השנה טז ע"ב.</w:t>
      </w:r>
    </w:p>
  </w:footnote>
  <w:footnote w:id="469">
    <w:p w14:paraId="5D39E41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הכוונה בכיוון שהגמ' עסקה גם בבינוניים לכן התוס' פירש לפי רוב מצוות או עברות.</w:t>
      </w:r>
    </w:p>
  </w:footnote>
  <w:footnote w:id="470">
    <w:p w14:paraId="10F096C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דברים ז, י.</w:t>
      </w:r>
    </w:p>
  </w:footnote>
  <w:footnote w:id="471">
    <w:p w14:paraId="78D6431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סנהדרין קב ע"ב.</w:t>
      </w:r>
    </w:p>
  </w:footnote>
  <w:footnote w:id="472">
    <w:p w14:paraId="4ED9870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מלכים ב' ד, יג.</w:t>
      </w:r>
    </w:p>
  </w:footnote>
  <w:footnote w:id="473">
    <w:p w14:paraId="0A1EDD8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ב משנה ה.</w:t>
      </w:r>
    </w:p>
  </w:footnote>
  <w:footnote w:id="474">
    <w:p w14:paraId="5D2676A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בסעיף כב' ברמ"א.</w:t>
      </w:r>
    </w:p>
  </w:footnote>
  <w:footnote w:id="475">
    <w:p w14:paraId="27A2343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ד משנה טו.</w:t>
      </w:r>
    </w:p>
  </w:footnote>
  <w:footnote w:id="476">
    <w:p w14:paraId="14B901A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 קפרא.</w:t>
      </w:r>
    </w:p>
  </w:footnote>
  <w:footnote w:id="477">
    <w:p w14:paraId="42837F7A" w14:textId="79724F9C" w:rsidR="00556A18" w:rsidRPr="009E0351" w:rsidRDefault="00556A18">
      <w:pPr>
        <w:pStyle w:val="a3"/>
        <w:rPr>
          <w:rFonts w:ascii="FrankRuehl" w:hAnsi="FrankRuehl" w:cs="FrankRuehl"/>
          <w:rtl/>
        </w:rPr>
      </w:pPr>
      <w:r w:rsidRPr="009E0351">
        <w:rPr>
          <w:rStyle w:val="a5"/>
          <w:rFonts w:ascii="FrankRuehl" w:hAnsi="FrankRuehl" w:cs="FrankRuehl"/>
          <w:vertAlign w:val="baseline"/>
        </w:rPr>
        <w:footnoteRef/>
      </w:r>
      <w:r w:rsidRPr="009E0351">
        <w:rPr>
          <w:rFonts w:ascii="FrankRuehl" w:hAnsi="FrankRuehl" w:cs="FrankRuehl"/>
          <w:rtl/>
        </w:rPr>
        <w:t xml:space="preserve"> </w:t>
      </w:r>
      <w:r w:rsidRPr="009E0351">
        <w:rPr>
          <w:rFonts w:ascii="FrankRuehl" w:hAnsi="FrankRuehl" w:cs="FrankRuehl" w:hint="cs"/>
          <w:rtl/>
        </w:rPr>
        <w:t>הישרש יעקב.</w:t>
      </w:r>
    </w:p>
  </w:footnote>
  <w:footnote w:id="478">
    <w:p w14:paraId="188088C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ע"ז יט ע"ב. וכן בסוטה כב ע"ב. יעויין בסוטה בתוס' בד"ה בשוין.</w:t>
      </w:r>
    </w:p>
  </w:footnote>
  <w:footnote w:id="479">
    <w:p w14:paraId="160C2DD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קידושין פא ע"ב.</w:t>
      </w:r>
    </w:p>
  </w:footnote>
  <w:footnote w:id="480">
    <w:p w14:paraId="6C4721A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בכל דרכיך דעהו והוא יישר ארחתיך. משלי ג, ו.</w:t>
      </w:r>
    </w:p>
  </w:footnote>
  <w:footnote w:id="481">
    <w:p w14:paraId="7FE3561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צ"ל נזהר.</w:t>
      </w:r>
    </w:p>
  </w:footnote>
  <w:footnote w:id="482">
    <w:p w14:paraId="4F69A5D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לא יקבל שכר עליהם.</w:t>
      </w:r>
    </w:p>
  </w:footnote>
  <w:footnote w:id="483">
    <w:p w14:paraId="230AFC1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לא ע"א.</w:t>
      </w:r>
    </w:p>
  </w:footnote>
  <w:footnote w:id="484">
    <w:p w14:paraId="7776154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ישעיהו לג, ו.</w:t>
      </w:r>
    </w:p>
  </w:footnote>
  <w:footnote w:id="485">
    <w:p w14:paraId="081A7E7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תהילים כז, ד.</w:t>
      </w:r>
    </w:p>
  </w:footnote>
  <w:footnote w:id="486">
    <w:p w14:paraId="7B71531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יט, כא.</w:t>
      </w:r>
    </w:p>
  </w:footnote>
  <w:footnote w:id="487">
    <w:p w14:paraId="458DB9B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סנהדרין לט ע"ב.</w:t>
      </w:r>
    </w:p>
  </w:footnote>
  <w:footnote w:id="488">
    <w:p w14:paraId="6919FD2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צא, טו.</w:t>
      </w:r>
    </w:p>
  </w:footnote>
  <w:footnote w:id="489">
    <w:p w14:paraId="2511243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נה ע"א.</w:t>
      </w:r>
    </w:p>
  </w:footnote>
  <w:footnote w:id="490">
    <w:p w14:paraId="1DA85A6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קידושין פב ע"ב.</w:t>
      </w:r>
    </w:p>
  </w:footnote>
  <w:footnote w:id="491">
    <w:p w14:paraId="5EA01EB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נ, ד.</w:t>
      </w:r>
    </w:p>
  </w:footnote>
  <w:footnote w:id="492">
    <w:p w14:paraId="3D2A4510" w14:textId="1CEABEA4"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המהרש"א הקשה לא ידענא מי הכריחו לכך, דהא בשמעתין מיתי לה מקרא אחרינא "כי מציון תצא תורה ודבר ה' ", ומיניה ממעט כל ארץ ישראל, אלא דוקא בירושלים, ומקרא ד"לשכנו תדרשו" לא ממעט אלא גליל כדאמרינן התם ע"ש.</w:t>
      </w:r>
    </w:p>
  </w:footnote>
  <w:footnote w:id="493">
    <w:p w14:paraId="3FC8414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ר"ל עיקרה.</w:t>
      </w:r>
    </w:p>
  </w:footnote>
  <w:footnote w:id="494">
    <w:p w14:paraId="007C397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דברים טו, יד.</w:t>
      </w:r>
    </w:p>
  </w:footnote>
  <w:footnote w:id="495">
    <w:p w14:paraId="38B5AF2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לעיל סימן פד.</w:t>
      </w:r>
    </w:p>
  </w:footnote>
  <w:footnote w:id="496">
    <w:p w14:paraId="2D0D16A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מב ע"א, אנן אתכא דריש גלותא סמכינן.</w:t>
      </w:r>
    </w:p>
  </w:footnote>
  <w:footnote w:id="497">
    <w:p w14:paraId="6A29EAE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מב ע"א.</w:t>
      </w:r>
    </w:p>
  </w:footnote>
  <w:footnote w:id="498">
    <w:p w14:paraId="6525F75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תהילים קלג ג.</w:t>
      </w:r>
    </w:p>
  </w:footnote>
  <w:footnote w:id="499">
    <w:p w14:paraId="7C8E806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בלי לאכילו.</w:t>
      </w:r>
    </w:p>
  </w:footnote>
  <w:footnote w:id="500">
    <w:p w14:paraId="01E0A0F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ויקרא כו, יא.</w:t>
      </w:r>
    </w:p>
  </w:footnote>
  <w:footnote w:id="501">
    <w:p w14:paraId="218B404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המעשה מוזכר גם בהוריות יד ע"א.</w:t>
      </w:r>
    </w:p>
  </w:footnote>
  <w:footnote w:id="502">
    <w:p w14:paraId="762EA26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פירוש הכותב.</w:t>
      </w:r>
    </w:p>
  </w:footnote>
  <w:footnote w:id="503">
    <w:p w14:paraId="7618ADB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פירש שרב יוסף השפיל את עצמו ולא רצה לנהוג שררה בפני רבה, ורבה היה חולק לו כבוד ומספק לו כל צרכיו.</w:t>
      </w:r>
    </w:p>
  </w:footnote>
  <w:footnote w:id="504">
    <w:p w14:paraId="32622C0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כבוד אב ואם וגמילות חסדים והבאת שלום בין אדם לחברו ותלמוד תורה כנגד כולם.</w:t>
      </w:r>
    </w:p>
  </w:footnote>
  <w:footnote w:id="505">
    <w:p w14:paraId="7B3FAFB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כבוד אב ואם וגמילות חסדים ובקור חולים והכנסת אורחים והשכמת בית הכנסת והבאת שלום בין אדם לחברו ובין איש לאשתו, ותלמוד תורה כנגד כולם.</w:t>
      </w:r>
    </w:p>
  </w:footnote>
  <w:footnote w:id="506">
    <w:p w14:paraId="554572B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מנחות קי ע"א.</w:t>
      </w:r>
    </w:p>
  </w:footnote>
  <w:footnote w:id="507">
    <w:p w14:paraId="644E07E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קידושין מ ע"ב.</w:t>
      </w:r>
    </w:p>
  </w:footnote>
  <w:footnote w:id="508">
    <w:p w14:paraId="20912E3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הכוונה למושלם.</w:t>
      </w:r>
    </w:p>
  </w:footnote>
  <w:footnote w:id="509">
    <w:p w14:paraId="7CA5AD0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הושע יד, ג.</w:t>
      </w:r>
    </w:p>
  </w:footnote>
  <w:footnote w:id="510">
    <w:p w14:paraId="7AEC756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ועושה עצמו כאחד מהם, אינו מת מן הזקנה עד שיהיה כאחד מהם.</w:t>
      </w:r>
    </w:p>
  </w:footnote>
  <w:footnote w:id="511">
    <w:p w14:paraId="5C600A2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כתובות סח ע"א ת"ר המסמא את עינו (פרש"י מראה את עצמו כאילו עינו סמויה) והמצבה את בטנו והמקפח את שוקו (פרש"י כאילו שוקו נכווצת), אינו נפטר מן העולם עד שיבוא לידי כך.</w:t>
      </w:r>
    </w:p>
  </w:footnote>
  <w:footnote w:id="512">
    <w:p w14:paraId="6B71E35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מדוע הביאו היי מילתא מברייתא ולא מהמשנה ממסכת פאה שלנו.</w:t>
      </w:r>
    </w:p>
  </w:footnote>
  <w:footnote w:id="513">
    <w:p w14:paraId="0B2A64E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נוסח אחר "מחוסר".</w:t>
      </w:r>
    </w:p>
  </w:footnote>
  <w:footnote w:id="514">
    <w:p w14:paraId="746DE10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מברטנורה.</w:t>
      </w:r>
    </w:p>
  </w:footnote>
  <w:footnote w:id="515">
    <w:p w14:paraId="365EFE6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כלומר כבר קנה אותם בהגבה ולא היה מחוסר אלא למנותן, שכבר היה ידוע כך וכך אגודות בפרוטה.</w:t>
      </w:r>
    </w:p>
  </w:footnote>
  <w:footnote w:id="516">
    <w:p w14:paraId="75533B4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ילקוט שמעוני פרשת ראה תתצ"ג וכ"כ במדרש תנחומא פרשה ראה סי' יח.</w:t>
      </w:r>
    </w:p>
  </w:footnote>
  <w:footnote w:id="517">
    <w:p w14:paraId="15167FB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כתובות סו ע"ב.</w:t>
      </w:r>
    </w:p>
  </w:footnote>
  <w:footnote w:id="518">
    <w:p w14:paraId="1B2E76C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קושיית תוי"ט היא שכתב הר"ע מברטנורה מגו דאי בעי אמר של חו"ל הן והיה נאמן, דכתנן בפרק קמא 'מכזיב ולהן נאמן'. קשה שהרי בפרק קמא לא כתוב 'נאמן' אלא כתוב 'פטור'.</w:t>
      </w:r>
    </w:p>
  </w:footnote>
  <w:footnote w:id="519">
    <w:p w14:paraId="6090A92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פרק א משנה ג : מכזיב ולהלן פטור מן הדמאי.</w:t>
      </w:r>
    </w:p>
  </w:footnote>
  <w:footnote w:id="520">
    <w:p w14:paraId="28B73C9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שהוא נאמן ולכן הפירות פטורין.</w:t>
      </w:r>
    </w:p>
  </w:footnote>
  <w:footnote w:id="521">
    <w:p w14:paraId="189BBEB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בפרק א לא כתוב שהמוכר נאמן שהפרות מכזיב, אלא כתוב 'פטור' ומזה נלמד שהמוכר נאמן.</w:t>
      </w:r>
    </w:p>
  </w:footnote>
  <w:footnote w:id="522">
    <w:p w14:paraId="29EFB71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ספר של הרב משה זכות בן מרדכי, נדפס באמסטרדם בשנת תקס"ג. הספר ישנם פירושים על המשניות ורבינו עובדיה מברטנורה ותוי"ט.</w:t>
      </w:r>
    </w:p>
  </w:footnote>
  <w:footnote w:id="523">
    <w:p w14:paraId="6C4EB91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תוי"ט לשון הר"ע ברטנורה סלי עניים נתנים, לכהנים וקלתות של עשירים מחזירים להם, מכאן אמרו בתר עניא אזלא עניותא (שלוקחים לעניים את הסלים ומחזירים לעשירים), וקשיא לי דאי הכי עניים מתביישים, ולמה לא תקנו כדרך שתקנו בנשים המתות להטביל כל הכלים וכו' כדי יתביישו הנדות החיות.</w:t>
      </w:r>
    </w:p>
  </w:footnote>
  <w:footnote w:id="524">
    <w:p w14:paraId="231F0D0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הבכורים עצמם.</w:t>
      </w:r>
    </w:p>
  </w:footnote>
  <w:footnote w:id="525">
    <w:p w14:paraId="73D8860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במועד קטן (יז ע"א) ההוא צורבא מרבנן שיוצאין עליו שמועות רעות, אמר רב יהודה היכי ליעבד? שמתיה? צריכי ליה רבנן (דהוה רבהון), לא לשמתיה? מתחלל שם שמים וכו'. שמתיה רב יהודה, לסוף איחלש רב יהודה, אתו רבנן לשילוי ביה, ואתא האי מנודה הדייהו, כד חזייה רב יהודה – חייך, אמר ליה לא מסתייך דשמתיה לההוא גברא, אלא אחוכי נמי חייך בי? א"ל לאו בדידך מחייכנא, אלא דכי אזלינא לההוא עלמא- בדיחא דעתאי - דאפילו לגברא כוותך לא חניפי ליה. נח נפשיה דרב יהודה, אתא ההוא מנודה לבי מדרשא, אמר להו: שרו לי. אמרו ליה רבנן: גברא דחשיב כרב יהודה ליכא הכא דלישרי לך וכו', נפק כי קא בכי ואזיל, אתא זיבורא וטרקיה אאמתיה. עיילו למערתא דחסידי ולא קיבלוהו, עיילוהו למערתא דדייני וקיבלוהו.</w:t>
      </w:r>
    </w:p>
  </w:footnote>
  <w:footnote w:id="526">
    <w:p w14:paraId="549AA0A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שתירץ ההוא צורבא דרבנן דסני שומעניה וכו' ומדקאמר עיילוה למערתא דדייני משמע שאלו הת"ח שהם דיינים שמעלתם גרועה מצד היותם דיינים וקבלוה, שאילו היו ת"ח שאינם דיינים דעדיפי טפי לא קיבלוה.</w:t>
      </w:r>
    </w:p>
  </w:footnote>
  <w:footnote w:id="527">
    <w:p w14:paraId="4B12B02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דתניא רבי אילעאי אומר אם רואה אדם שיצרו מתגבר עליו ילך למקום שאין מכירין אותו וילבש שחורים ויתעטף שחורים ויעשה מה שליבו חפץ, ואל יחלל שם שמים בפרהסיה.</w:t>
      </w:r>
    </w:p>
  </w:footnote>
  <w:footnote w:id="528">
    <w:p w14:paraId="26FC1DC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מקשה על הרי"ף בעין יעקב.</w:t>
      </w:r>
    </w:p>
  </w:footnote>
  <w:footnote w:id="529">
    <w:p w14:paraId="310E7CA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י ע"א.</w:t>
      </w:r>
    </w:p>
  </w:footnote>
  <w:footnote w:id="530">
    <w:p w14:paraId="13D1296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ירמיהו לג, כה.</w:t>
      </w:r>
    </w:p>
  </w:footnote>
  <w:footnote w:id="531">
    <w:p w14:paraId="5A2EFFC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אבות פ"א משנה ב.</w:t>
      </w:r>
    </w:p>
  </w:footnote>
  <w:footnote w:id="532">
    <w:p w14:paraId="5816820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ומנין לשלושה שיושבים בדין ששכינה עמהם שנאמר "בקרב אלהים ישפוט" (תהילים פב, א), ומנין לשנים שיושבים ועוסקין בתורה ששכינה עמהם שנאמר "אז נדברו יראי ה' איש אל רעהו ויקשב ה' "(מלאכי ג, טז).</w:t>
      </w:r>
    </w:p>
  </w:footnote>
  <w:footnote w:id="533">
    <w:p w14:paraId="72881EF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שלושה שיושבים בדין ששכינה עמהם.</w:t>
      </w:r>
    </w:p>
  </w:footnote>
  <w:footnote w:id="534">
    <w:p w14:paraId="6B19A9D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כפרש"י בד"ה צריך להודיעו.</w:t>
      </w:r>
    </w:p>
  </w:footnote>
  <w:footnote w:id="535">
    <w:p w14:paraId="5294DC4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הרי"ף שרש"י ז"ל דקדק שכיון שאומר 'הנותן מתנה לחברו' משמע שנותן מידו לידו, מה צריך להודיעו? וכו' לזה אמר צריך להודיעו מתן פלוני אתן לך דהיינו קודם הנתינה, אם רוצה לתת לחברו לא ימתין מלהודיעו עד שעת הנתינה, שמא בשעת הנתינה יתבייש ולא יקבלנה, אבל יודיעו קודם 'אני רוצה לתת לך מתת' כי מתוך הדברים מתרצין ואינו בוש.</w:t>
      </w:r>
    </w:p>
  </w:footnote>
  <w:footnote w:id="536">
    <w:p w14:paraId="33D3FE9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התוס'.</w:t>
      </w:r>
    </w:p>
  </w:footnote>
  <w:footnote w:id="537">
    <w:p w14:paraId="66DABC6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יבמות קכא ע"ב, בבא קמא נ ע"א, בבא מציעא קז ע"ב.</w:t>
      </w:r>
    </w:p>
  </w:footnote>
  <w:footnote w:id="538">
    <w:p w14:paraId="707B65B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דברים י, יז.</w:t>
      </w:r>
    </w:p>
  </w:footnote>
  <w:footnote w:id="539">
    <w:p w14:paraId="48F9AED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התלמיד.</w:t>
      </w:r>
    </w:p>
  </w:footnote>
  <w:footnote w:id="540">
    <w:p w14:paraId="2DB6338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נדה ע ע"ב.</w:t>
      </w:r>
    </w:p>
  </w:footnote>
  <w:footnote w:id="541">
    <w:p w14:paraId="41E349F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פרק ט משנה ה.</w:t>
      </w:r>
    </w:p>
  </w:footnote>
  <w:footnote w:id="542">
    <w:p w14:paraId="479A2C2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בתוס' בד"ה אנן שירא.</w:t>
      </w:r>
    </w:p>
  </w:footnote>
  <w:footnote w:id="543">
    <w:p w14:paraId="009BB0D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לכן הרש"ל מוחק את המילים 'תיובתא דרבין'.</w:t>
      </w:r>
    </w:p>
  </w:footnote>
  <w:footnote w:id="544">
    <w:p w14:paraId="32E20C49" w14:textId="1437E11E" w:rsidR="00556A18" w:rsidRDefault="00556A18">
      <w:pPr>
        <w:pStyle w:val="a3"/>
        <w:rPr>
          <w:rtl/>
        </w:rPr>
      </w:pPr>
      <w:r>
        <w:rPr>
          <w:rStyle w:val="a5"/>
        </w:rPr>
        <w:footnoteRef/>
      </w:r>
      <w:r w:rsidRPr="00C37E91">
        <w:rPr>
          <w:rFonts w:ascii="FrankRuehl" w:hAnsi="FrankRuehl" w:cs="FrankRuehl"/>
          <w:rtl/>
        </w:rPr>
        <w:t xml:space="preserve"> </w:t>
      </w:r>
      <w:r w:rsidRPr="00C37E91">
        <w:rPr>
          <w:rFonts w:ascii="FrankRuehl" w:hAnsi="FrankRuehl" w:cs="FrankRuehl" w:hint="cs"/>
          <w:rtl/>
        </w:rPr>
        <w:t>מהר"ם מלובלין על המהרש"א.</w:t>
      </w:r>
    </w:p>
  </w:footnote>
  <w:footnote w:id="545">
    <w:p w14:paraId="05237BC3" w14:textId="53EDC52A" w:rsidR="00556A18" w:rsidRDefault="00556A18">
      <w:pPr>
        <w:pStyle w:val="a3"/>
      </w:pPr>
      <w:r>
        <w:rPr>
          <w:rStyle w:val="a5"/>
        </w:rPr>
        <w:footnoteRef/>
      </w:r>
      <w:r>
        <w:rPr>
          <w:rtl/>
        </w:rPr>
        <w:t xml:space="preserve"> </w:t>
      </w:r>
      <w:r w:rsidRPr="0059228F">
        <w:rPr>
          <w:rFonts w:ascii="FrankRuehl" w:hAnsi="FrankRuehl" w:cs="FrankRuehl" w:hint="cs"/>
          <w:rtl/>
        </w:rPr>
        <w:t>מהרש"א.</w:t>
      </w:r>
    </w:p>
  </w:footnote>
  <w:footnote w:id="546">
    <w:p w14:paraId="6FDB6963" w14:textId="77777777" w:rsidR="00556A18" w:rsidRPr="00965BF2" w:rsidRDefault="00556A18" w:rsidP="00927074">
      <w:pPr>
        <w:pStyle w:val="a3"/>
        <w:jc w:val="both"/>
        <w:rPr>
          <w:rFonts w:ascii="FrankRuehl" w:hAnsi="FrankRuehl" w:cs="FrankRuehl"/>
          <w:b/>
          <w:bCs/>
        </w:rPr>
      </w:pPr>
      <w:r w:rsidRPr="00965BF2">
        <w:rPr>
          <w:rStyle w:val="a5"/>
          <w:rFonts w:ascii="FrankRuehl" w:hAnsi="FrankRuehl" w:cs="FrankRuehl"/>
          <w:vertAlign w:val="baseline"/>
        </w:rPr>
        <w:footnoteRef/>
      </w:r>
      <w:r w:rsidRPr="00965BF2">
        <w:rPr>
          <w:rFonts w:ascii="FrankRuehl" w:hAnsi="FrankRuehl" w:cs="FrankRuehl"/>
          <w:rtl/>
        </w:rPr>
        <w:t xml:space="preserve"> רבינו מפרש את ר"י שסובר שאמטכסא זה שירא פרנדא וזה גם כלך, ולכן אבי ורבין לא חולקים וקשה על שניהם.</w:t>
      </w:r>
    </w:p>
  </w:footnote>
  <w:footnote w:id="547">
    <w:p w14:paraId="4F66F9E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שאמר ר"י בתוס'.</w:t>
      </w:r>
    </w:p>
  </w:footnote>
  <w:footnote w:id="548">
    <w:p w14:paraId="2041249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תודה לה' יתברך.</w:t>
      </w:r>
    </w:p>
  </w:footnote>
  <w:footnote w:id="549">
    <w:p w14:paraId="7E251B2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צ"ל לומר.</w:t>
      </w:r>
    </w:p>
  </w:footnote>
  <w:footnote w:id="550">
    <w:p w14:paraId="708F9BC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התוס'.</w:t>
      </w:r>
    </w:p>
  </w:footnote>
  <w:footnote w:id="551">
    <w:p w14:paraId="50572D3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בבריתא לא כתוב 'מפני שאין מושכין השמן יפה'.</w:t>
      </w:r>
    </w:p>
  </w:footnote>
  <w:footnote w:id="552">
    <w:p w14:paraId="3B6EFC7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צמר ושער.</w:t>
      </w:r>
    </w:p>
  </w:footnote>
  <w:footnote w:id="553">
    <w:p w14:paraId="2BD908E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דלא להדלקה.</w:t>
      </w:r>
    </w:p>
  </w:footnote>
  <w:footnote w:id="554">
    <w:p w14:paraId="40372FF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צ"ל השמן.</w:t>
      </w:r>
    </w:p>
  </w:footnote>
  <w:footnote w:id="555">
    <w:p w14:paraId="203779A9"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התוס'.</w:t>
      </w:r>
    </w:p>
  </w:footnote>
  <w:footnote w:id="556">
    <w:p w14:paraId="0B430FF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פרש"י מסכסכת כמין סכין פגומה מסכסכת בבשר, שאין אורו זקוף ונוח במקום אחד, אלא נדעך וקופץ, לישנא אחרינא אינה נכנסת תוך הפתילה אלא סביב מבחוץ.</w:t>
      </w:r>
    </w:p>
  </w:footnote>
  <w:footnote w:id="557">
    <w:p w14:paraId="26C7C90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ובסוף בדברי הרא"ש כתב כמו שפרשו חכמי נרבונא ז"ל וכבר כתבנו שאין פירושם נכון. ורב אלפס ז"ל גורס מהו דתימא נגזור פסול פתילות אטו פסול שמנים קא משמע לן (שלא), והיינו כפרש"י כלומר נגזור אם עשה מן השעוה כגון פתילה (שעוה) שכרכה סביב הפתילה והדליקה אטו פסול שמנים שנתן השעוה על הפתילה בנר כדרך שעושין שמנים קמ"ל דלא.</w:t>
      </w:r>
    </w:p>
  </w:footnote>
  <w:footnote w:id="558">
    <w:p w14:paraId="5977CCA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לרב לא היה נראה שאסור להשתמש לאורם של נרות חנוכה.</w:t>
      </w:r>
    </w:p>
  </w:footnote>
  <w:footnote w:id="559">
    <w:p w14:paraId="63F3554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בד"ה ולא קבלה.</w:t>
      </w:r>
    </w:p>
  </w:footnote>
  <w:footnote w:id="560">
    <w:p w14:paraId="091C1FA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רב ירמיה קיבל את הטעם.</w:t>
      </w:r>
    </w:p>
  </w:footnote>
  <w:footnote w:id="561">
    <w:p w14:paraId="16F6F162" w14:textId="77777777" w:rsidR="00556A18" w:rsidRPr="00965BF2" w:rsidRDefault="00556A18" w:rsidP="00927074">
      <w:pPr>
        <w:pStyle w:val="a3"/>
        <w:jc w:val="both"/>
        <w:rPr>
          <w:rStyle w:val="a8"/>
          <w:rFonts w:ascii="FrankRuehl" w:eastAsia="Times New Roman" w:hAnsi="FrankRuehl" w:cs="FrankRuehl"/>
          <w:vertAlign w:val="baseline"/>
        </w:rPr>
      </w:pPr>
      <w:r w:rsidRPr="00965BF2">
        <w:rPr>
          <w:rStyle w:val="a8"/>
          <w:rFonts w:ascii="FrankRuehl" w:eastAsia="Times New Roman" w:hAnsi="FrankRuehl" w:cs="FrankRuehl"/>
          <w:vertAlign w:val="baseline"/>
        </w:rPr>
        <w:footnoteRef/>
      </w:r>
      <w:r w:rsidRPr="00965BF2">
        <w:rPr>
          <w:rStyle w:val="a8"/>
          <w:rFonts w:ascii="FrankRuehl" w:eastAsia="Times New Roman" w:hAnsi="FrankRuehl" w:cs="FrankRuehl"/>
          <w:vertAlign w:val="baseline"/>
          <w:rtl/>
        </w:rPr>
        <w:t xml:space="preserve"> עמוד א.</w:t>
      </w:r>
    </w:p>
  </w:footnote>
  <w:footnote w:id="562">
    <w:p w14:paraId="1A96FA6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w:t>
      </w:r>
      <w:r w:rsidRPr="00965BF2">
        <w:rPr>
          <w:rStyle w:val="a8"/>
          <w:rFonts w:ascii="FrankRuehl" w:hAnsi="FrankRuehl" w:cs="FrankRuehl"/>
          <w:vertAlign w:val="baseline"/>
          <w:rtl/>
        </w:rPr>
        <w:t>רש"י בד"ה מקמי, שהם גזרו שלא להדליק (בחנוכה), אי נמי ביום חגם אין מניחים לדלוק אור אלא בבית ע"ז.</w:t>
      </w:r>
    </w:p>
  </w:footnote>
  <w:footnote w:id="563">
    <w:p w14:paraId="2D11AF1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w:t>
      </w:r>
      <w:r w:rsidRPr="00965BF2">
        <w:rPr>
          <w:rStyle w:val="a8"/>
          <w:rFonts w:ascii="FrankRuehl" w:hAnsi="FrankRuehl" w:cs="FrankRuehl"/>
          <w:vertAlign w:val="baseline"/>
          <w:rtl/>
        </w:rPr>
        <w:t>תוס' ד"ה מקמי.</w:t>
      </w:r>
    </w:p>
  </w:footnote>
  <w:footnote w:id="564">
    <w:p w14:paraId="1A76E57E" w14:textId="77777777" w:rsidR="00556A18" w:rsidRPr="00965BF2" w:rsidRDefault="00556A18" w:rsidP="00927074">
      <w:pPr>
        <w:pStyle w:val="a3"/>
        <w:jc w:val="both"/>
        <w:rPr>
          <w:rFonts w:ascii="FrankRuehl" w:hAnsi="FrankRuehl" w:cs="FrankRuehl"/>
        </w:rPr>
      </w:pPr>
      <w:r w:rsidRPr="00965BF2">
        <w:rPr>
          <w:rStyle w:val="a8"/>
          <w:rFonts w:ascii="FrankRuehl" w:eastAsia="Times New Roman" w:hAnsi="FrankRuehl" w:cs="FrankRuehl"/>
          <w:vertAlign w:val="baseline"/>
        </w:rPr>
        <w:footnoteRef/>
      </w:r>
      <w:r w:rsidRPr="00965BF2">
        <w:rPr>
          <w:rStyle w:val="a8"/>
          <w:rFonts w:ascii="FrankRuehl" w:eastAsia="Times New Roman" w:hAnsi="FrankRuehl" w:cs="FrankRuehl"/>
          <w:vertAlign w:val="baseline"/>
          <w:rtl/>
        </w:rPr>
        <w:t xml:space="preserve"> </w:t>
      </w:r>
      <w:r w:rsidRPr="00965BF2">
        <w:rPr>
          <w:rStyle w:val="a8"/>
          <w:rFonts w:ascii="FrankRuehl" w:hAnsi="FrankRuehl" w:cs="FrankRuehl"/>
          <w:vertAlign w:val="baseline"/>
          <w:rtl/>
        </w:rPr>
        <w:t>אין דרך לחפש בבתים, אבל נר חנוכה שמצוותו בטפח הסמוך לרשות הרבים שאני.</w:t>
      </w:r>
    </w:p>
  </w:footnote>
  <w:footnote w:id="565">
    <w:p w14:paraId="5E4EC7F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נשאר.</w:t>
      </w:r>
    </w:p>
  </w:footnote>
  <w:footnote w:id="566">
    <w:p w14:paraId="0F5A73F3" w14:textId="77777777" w:rsidR="00556A18" w:rsidRPr="00965BF2" w:rsidRDefault="00556A18" w:rsidP="00927074">
      <w:pPr>
        <w:pStyle w:val="a3"/>
        <w:jc w:val="both"/>
        <w:rPr>
          <w:rStyle w:val="a8"/>
          <w:rFonts w:ascii="FrankRuehl" w:hAnsi="FrankRuehl" w:cs="FrankRuehl"/>
          <w:vertAlign w:val="baseline"/>
          <w:rtl/>
        </w:rPr>
      </w:pPr>
      <w:r w:rsidRPr="00965BF2">
        <w:rPr>
          <w:rStyle w:val="a5"/>
          <w:rFonts w:ascii="FrankRuehl" w:hAnsi="FrankRuehl" w:cs="FrankRuehl"/>
          <w:vertAlign w:val="baseline"/>
        </w:rPr>
        <w:footnoteRef/>
      </w:r>
      <w:r w:rsidRPr="00965BF2">
        <w:rPr>
          <w:rFonts w:ascii="FrankRuehl" w:hAnsi="FrankRuehl" w:cs="FrankRuehl"/>
          <w:rtl/>
        </w:rPr>
        <w:t xml:space="preserve"> </w:t>
      </w:r>
      <w:r w:rsidRPr="00965BF2">
        <w:rPr>
          <w:rStyle w:val="a8"/>
          <w:rFonts w:ascii="FrankRuehl" w:hAnsi="FrankRuehl" w:cs="FrankRuehl"/>
          <w:vertAlign w:val="baseline"/>
          <w:rtl/>
        </w:rPr>
        <w:t>רש"י לפי הפירוש הראשון אמר שהם גזרו לא להדליק נר בחנוכה, לכן יניח את הנר על שולחנו והם לא יראוהו כלל, ואז קשה מדוע הגמרא שאלה מהו לטלטולי שרגא דחנוכא מקמי חברי בשבתא.</w:t>
      </w:r>
    </w:p>
  </w:footnote>
  <w:footnote w:id="567">
    <w:p w14:paraId="1C1EF89D" w14:textId="77777777" w:rsidR="00556A18" w:rsidRPr="00965BF2" w:rsidRDefault="00556A18" w:rsidP="00927074">
      <w:pPr>
        <w:pStyle w:val="a3"/>
        <w:jc w:val="both"/>
        <w:rPr>
          <w:rFonts w:ascii="FrankRuehl" w:hAnsi="FrankRuehl" w:cs="FrankRuehl"/>
        </w:rPr>
      </w:pPr>
      <w:r w:rsidRPr="00965BF2">
        <w:rPr>
          <w:rStyle w:val="a8"/>
          <w:rFonts w:ascii="FrankRuehl" w:hAnsi="FrankRuehl" w:cs="FrankRuehl"/>
          <w:vertAlign w:val="baseline"/>
        </w:rPr>
        <w:footnoteRef/>
      </w:r>
      <w:r w:rsidRPr="00965BF2">
        <w:rPr>
          <w:rStyle w:val="a8"/>
          <w:rFonts w:ascii="FrankRuehl" w:hAnsi="FrankRuehl" w:cs="FrankRuehl"/>
          <w:vertAlign w:val="baseline"/>
          <w:rtl/>
        </w:rPr>
        <w:t xml:space="preserve"> תוס' ד"ה מקמי (בדף מה ע"א). הגמרא בדף כה שאמרה שבשעת סכנה מניחו על שולחנו ודיו, הכוונה לא לסכנת חברים, אלא סכנת גזירה שגזרו שלא להדליק נר חנוכה.</w:t>
      </w:r>
    </w:p>
  </w:footnote>
  <w:footnote w:id="568">
    <w:p w14:paraId="6B344F83" w14:textId="77777777" w:rsidR="00556A18" w:rsidRPr="00965BF2" w:rsidRDefault="00556A18" w:rsidP="00927074">
      <w:pPr>
        <w:pStyle w:val="a3"/>
        <w:jc w:val="both"/>
        <w:rPr>
          <w:rStyle w:val="a8"/>
          <w:rFonts w:ascii="FrankRuehl" w:hAnsi="FrankRuehl" w:cs="FrankRuehl"/>
          <w:vertAlign w:val="baseline"/>
          <w:rtl/>
        </w:rPr>
      </w:pPr>
      <w:r w:rsidRPr="00965BF2">
        <w:rPr>
          <w:rStyle w:val="a8"/>
          <w:rFonts w:ascii="FrankRuehl" w:hAnsi="FrankRuehl" w:cs="FrankRuehl"/>
          <w:vertAlign w:val="baseline"/>
        </w:rPr>
        <w:footnoteRef/>
      </w:r>
      <w:r w:rsidRPr="00965BF2">
        <w:rPr>
          <w:rStyle w:val="a8"/>
          <w:rFonts w:ascii="FrankRuehl" w:hAnsi="FrankRuehl" w:cs="FrankRuehl"/>
          <w:vertAlign w:val="baseline"/>
          <w:rtl/>
        </w:rPr>
        <w:t xml:space="preserve"> רש"י ד"ה חברי.</w:t>
      </w:r>
    </w:p>
  </w:footnote>
  <w:footnote w:id="569">
    <w:p w14:paraId="50DB426F" w14:textId="77777777" w:rsidR="00556A18" w:rsidRPr="00965BF2" w:rsidRDefault="00556A18" w:rsidP="00927074">
      <w:pPr>
        <w:pStyle w:val="a3"/>
        <w:jc w:val="both"/>
        <w:rPr>
          <w:rStyle w:val="a8"/>
          <w:rFonts w:ascii="FrankRuehl" w:hAnsi="FrankRuehl" w:cs="FrankRuehl"/>
          <w:vertAlign w:val="baseline"/>
        </w:rPr>
      </w:pPr>
      <w:r w:rsidRPr="00965BF2">
        <w:rPr>
          <w:rStyle w:val="a8"/>
          <w:rFonts w:ascii="FrankRuehl" w:hAnsi="FrankRuehl" w:cs="FrankRuehl"/>
          <w:vertAlign w:val="baseline"/>
        </w:rPr>
        <w:footnoteRef/>
      </w:r>
      <w:r w:rsidRPr="00965BF2">
        <w:rPr>
          <w:rStyle w:val="a8"/>
          <w:rFonts w:ascii="FrankRuehl" w:hAnsi="FrankRuehl" w:cs="FrankRuehl"/>
          <w:vertAlign w:val="baseline"/>
          <w:rtl/>
        </w:rPr>
        <w:t xml:space="preserve"> רש"י ד"ה חברא.</w:t>
      </w:r>
    </w:p>
  </w:footnote>
  <w:footnote w:id="570">
    <w:p w14:paraId="06908142" w14:textId="77777777" w:rsidR="00556A18" w:rsidRPr="00965BF2" w:rsidRDefault="00556A18" w:rsidP="00927074">
      <w:pPr>
        <w:pStyle w:val="a3"/>
        <w:jc w:val="both"/>
        <w:rPr>
          <w:rStyle w:val="a8"/>
          <w:rFonts w:ascii="FrankRuehl" w:hAnsi="FrankRuehl" w:cs="FrankRuehl"/>
          <w:vertAlign w:val="baseline"/>
        </w:rPr>
      </w:pPr>
      <w:r w:rsidRPr="00965BF2">
        <w:rPr>
          <w:rStyle w:val="a8"/>
          <w:rFonts w:ascii="FrankRuehl" w:hAnsi="FrankRuehl" w:cs="FrankRuehl"/>
          <w:vertAlign w:val="baseline"/>
        </w:rPr>
        <w:footnoteRef/>
      </w:r>
      <w:r w:rsidRPr="00965BF2">
        <w:rPr>
          <w:rStyle w:val="a8"/>
          <w:rFonts w:ascii="FrankRuehl" w:hAnsi="FrankRuehl" w:cs="FrankRuehl"/>
          <w:vertAlign w:val="baseline"/>
          <w:rtl/>
        </w:rPr>
        <w:t xml:space="preserve"> תוס' ד"ה הא מקמי.</w:t>
      </w:r>
    </w:p>
  </w:footnote>
  <w:footnote w:id="571">
    <w:p w14:paraId="70BB67C9" w14:textId="77777777" w:rsidR="00556A18" w:rsidRPr="00965BF2" w:rsidRDefault="00556A18" w:rsidP="00927074">
      <w:pPr>
        <w:pStyle w:val="a3"/>
        <w:jc w:val="both"/>
        <w:rPr>
          <w:rStyle w:val="a8"/>
          <w:rFonts w:ascii="FrankRuehl" w:hAnsi="FrankRuehl" w:cs="FrankRuehl"/>
          <w:vertAlign w:val="baseline"/>
        </w:rPr>
      </w:pPr>
      <w:r w:rsidRPr="00965BF2">
        <w:rPr>
          <w:rStyle w:val="a8"/>
          <w:rFonts w:ascii="FrankRuehl" w:hAnsi="FrankRuehl" w:cs="FrankRuehl"/>
          <w:vertAlign w:val="baseline"/>
        </w:rPr>
        <w:footnoteRef/>
      </w:r>
      <w:r w:rsidRPr="00965BF2">
        <w:rPr>
          <w:rStyle w:val="a8"/>
          <w:rFonts w:ascii="FrankRuehl" w:hAnsi="FrankRuehl" w:cs="FrankRuehl"/>
          <w:vertAlign w:val="baseline"/>
          <w:rtl/>
        </w:rPr>
        <w:t xml:space="preserve"> קידושין עב ע"א.</w:t>
      </w:r>
    </w:p>
  </w:footnote>
  <w:footnote w:id="572">
    <w:p w14:paraId="60898DAB" w14:textId="77777777" w:rsidR="00556A18" w:rsidRPr="00965BF2" w:rsidRDefault="00556A18" w:rsidP="00927074">
      <w:pPr>
        <w:pStyle w:val="a3"/>
        <w:jc w:val="both"/>
        <w:rPr>
          <w:rFonts w:ascii="FrankRuehl" w:hAnsi="FrankRuehl" w:cs="FrankRuehl"/>
        </w:rPr>
      </w:pPr>
      <w:r w:rsidRPr="00965BF2">
        <w:rPr>
          <w:rStyle w:val="a8"/>
          <w:rFonts w:ascii="FrankRuehl" w:hAnsi="FrankRuehl" w:cs="FrankRuehl"/>
          <w:vertAlign w:val="baseline"/>
        </w:rPr>
        <w:footnoteRef/>
      </w:r>
      <w:r w:rsidRPr="00965BF2">
        <w:rPr>
          <w:rStyle w:val="a8"/>
          <w:rFonts w:ascii="FrankRuehl" w:hAnsi="FrankRuehl" w:cs="FrankRuehl"/>
          <w:vertAlign w:val="baseline"/>
          <w:rtl/>
        </w:rPr>
        <w:t xml:space="preserve"> בעלי התוס'.</w:t>
      </w:r>
    </w:p>
  </w:footnote>
  <w:footnote w:id="573">
    <w:p w14:paraId="180CB88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צ"ל הכניס.</w:t>
      </w:r>
    </w:p>
  </w:footnote>
  <w:footnote w:id="574">
    <w:p w14:paraId="3B0F0F7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w:t>
      </w:r>
      <w:r w:rsidRPr="00965BF2">
        <w:rPr>
          <w:rStyle w:val="a8"/>
          <w:rFonts w:ascii="FrankRuehl" w:hAnsi="FrankRuehl" w:cs="FrankRuehl"/>
          <w:vertAlign w:val="baseline"/>
          <w:rtl/>
        </w:rPr>
        <w:t>צ"ל ששוקלן.</w:t>
      </w:r>
    </w:p>
  </w:footnote>
  <w:footnote w:id="575">
    <w:p w14:paraId="4BD149E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בסוף ד"ה נר מערבי.</w:t>
      </w:r>
    </w:p>
  </w:footnote>
  <w:footnote w:id="576">
    <w:p w14:paraId="370E196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כיון שהוא רחים רבנן הרי הוא ודאי כבר ת"ח, דאם לא כן לא היה אוהב את הרבנן, כדאמרינן (פסחים דף מט ע"ב) גדולה שנאה ששונאין עמי הארץ לת"ח וכו', וקאמר שם דאמר ר' עקיבא כשהייתי עם הארץ אמרתי אנשכנו לת"ח כחמור כו', וקאמר דזוכה נמי דרחים רבנן בבנין רבנן.</w:t>
      </w:r>
    </w:p>
  </w:footnote>
  <w:footnote w:id="577">
    <w:p w14:paraId="32F1A4D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מלכים ב' יט, ג. ישעיהו לז, ג.</w:t>
      </w:r>
    </w:p>
  </w:footnote>
  <w:footnote w:id="578">
    <w:p w14:paraId="7B4DA1D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הכוונה שהקב"ה לא אמר שהוא יושיע למעני (למען הקב"ה כמו שאמר בחזקיה ""וגנותי אל העיר הזאת להושיעה למעני ולמען דוד עבדי" מלכים ב' יט, לד).</w:t>
      </w:r>
    </w:p>
  </w:footnote>
  <w:footnote w:id="579">
    <w:p w14:paraId="6C45EDB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הקב"ה.</w:t>
      </w:r>
    </w:p>
  </w:footnote>
  <w:footnote w:id="580">
    <w:p w14:paraId="51BCC1F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כמו שכתוב "ויאמר להשמידם לולי משה בחירו עמד בפרץ" (תהלים קו, כג).</w:t>
      </w:r>
    </w:p>
  </w:footnote>
  <w:footnote w:id="581">
    <w:p w14:paraId="516A2E1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י ע"ב.</w:t>
      </w:r>
    </w:p>
  </w:footnote>
  <w:footnote w:id="582">
    <w:p w14:paraId="71782BB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קידושין לח ע"א.</w:t>
      </w:r>
    </w:p>
  </w:footnote>
  <w:footnote w:id="583">
    <w:p w14:paraId="2A32A84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המהרש"א פירש הודיעני ה' קיצי- כמה שנים יחיה ובאיה חודש ויום שימות באותה שנה, מידת חיי- באיזה זמן מן השנה כי יש ימים ארוכים בשנה ויש קצרים דהיינו מידת הימים שיהיו באותו זמן, מה חדל אני –באיזה יום מהשבוע. יעויין שם.</w:t>
      </w:r>
    </w:p>
  </w:footnote>
  <w:footnote w:id="584">
    <w:p w14:paraId="746EBC0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מלכים א' ב, א.</w:t>
      </w:r>
    </w:p>
  </w:footnote>
  <w:footnote w:id="585">
    <w:p w14:paraId="57304BA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דברים לא, ב.</w:t>
      </w:r>
    </w:p>
  </w:footnote>
  <w:footnote w:id="586">
    <w:p w14:paraId="72D25FB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w:t>
      </w:r>
      <w:r w:rsidRPr="00965BF2">
        <w:rPr>
          <w:rFonts w:ascii="FrankRuehl" w:eastAsia="Times New Roman" w:hAnsi="FrankRuehl" w:cs="FrankRuehl"/>
          <w:rtl/>
        </w:rPr>
        <w:t>מועד קטן כח ע"א</w:t>
      </w:r>
      <w:r w:rsidRPr="00965BF2">
        <w:rPr>
          <w:rFonts w:ascii="FrankRuehl" w:hAnsi="FrankRuehl" w:cs="FrankRuehl"/>
          <w:rtl/>
        </w:rPr>
        <w:t>.</w:t>
      </w:r>
    </w:p>
  </w:footnote>
  <w:footnote w:id="587">
    <w:p w14:paraId="0BADDAF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ולכן רש"י פירש שלא יצא עלי שם ממזרות, ולא אמר שלא יצא על בניי שם ממזרות. בגרסת רש"י גם לרבי אמר אמך אשתי וכו', לא כמו הגמרא דידן. </w:t>
      </w:r>
    </w:p>
  </w:footnote>
  <w:footnote w:id="588">
    <w:p w14:paraId="27B65C0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גרסת העין יעקב דידן היא כמו הש"ס.</w:t>
      </w:r>
    </w:p>
  </w:footnote>
  <w:footnote w:id="589">
    <w:p w14:paraId="19F421C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קמא.</w:t>
      </w:r>
    </w:p>
  </w:footnote>
  <w:footnote w:id="590">
    <w:p w14:paraId="45C178F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שמות כב, ח.</w:t>
      </w:r>
    </w:p>
  </w:footnote>
  <w:footnote w:id="591">
    <w:p w14:paraId="2A4B2846" w14:textId="27D433D4" w:rsidR="00556A18" w:rsidRPr="00965BF2" w:rsidRDefault="00556A18" w:rsidP="002B17F1">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רבי משה בר יוסף מטראני</w:t>
      </w:r>
      <w:r w:rsidRPr="00965BF2">
        <w:rPr>
          <w:rFonts w:ascii="FrankRuehl" w:hAnsi="FrankRuehl" w:cs="FrankRuehl" w:hint="cs"/>
          <w:rtl/>
        </w:rPr>
        <w:t>.</w:t>
      </w:r>
    </w:p>
  </w:footnote>
  <w:footnote w:id="592">
    <w:p w14:paraId="2054DF4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להרב חיים יוסף דוד אזולאי, נדפס בליורנו בשנת תקנד. בספר דרשות.</w:t>
      </w:r>
    </w:p>
  </w:footnote>
  <w:footnote w:id="593">
    <w:p w14:paraId="73062BB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נדרים לח ע"א רש"י בד"ה פלפולא בעלמא. </w:t>
      </w:r>
    </w:p>
  </w:footnote>
  <w:footnote w:id="594">
    <w:p w14:paraId="4EC8CB0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פתח עינים שיותר נראה לומר דאיכא תרי גוונא פלפול. </w:t>
      </w:r>
      <w:r w:rsidRPr="00965BF2">
        <w:rPr>
          <w:rFonts w:ascii="FrankRuehl" w:hAnsi="FrankRuehl" w:cs="FrankRuehl"/>
          <w:b/>
          <w:bCs/>
          <w:u w:val="single"/>
          <w:rtl/>
        </w:rPr>
        <w:t>האחד</w:t>
      </w:r>
      <w:r w:rsidRPr="00965BF2">
        <w:rPr>
          <w:rFonts w:ascii="FrankRuehl" w:hAnsi="FrankRuehl" w:cs="FrankRuehl"/>
          <w:rtl/>
        </w:rPr>
        <w:t xml:space="preserve"> הוא לאחר שידענו שהדין כן (מהקבלה או מדקדוק הכתוב), ועם כל זה שקיל וטרי משום יגדיל תורה. דוגמא פרי עץ הדר דידעינן ודאי מהקבלה דהוא אתרוג, וכך הוחזקו שנות דור ודור ליקח אתרוג, ועם כל זה שקיל וטרי הש"ס מנא לן דהוא אתרוג? ואימא פלפלין וכיוצא להכריח הקבלה ולדיוקי מקרא וכו'. דפלפול זה וכיוצא בו לא נצרך למעשה כי ידענו הדין בוודאי. </w:t>
      </w:r>
      <w:r w:rsidRPr="00965BF2">
        <w:rPr>
          <w:rFonts w:ascii="FrankRuehl" w:hAnsi="FrankRuehl" w:cs="FrankRuehl"/>
          <w:b/>
          <w:bCs/>
          <w:u w:val="single"/>
          <w:rtl/>
        </w:rPr>
        <w:t>והשני</w:t>
      </w:r>
      <w:r w:rsidRPr="00965BF2">
        <w:rPr>
          <w:rFonts w:ascii="FrankRuehl" w:hAnsi="FrankRuehl" w:cs="FrankRuehl"/>
          <w:rtl/>
        </w:rPr>
        <w:t>- כאשר יש ספק בדין או שלא יודע מה הדין, ואז שקלי וטרי במידות שהתורה נדרשת, וזה הפלפול מעיקר התורה שניתנה לנו וחיובא רמיא על כל ישראל בפלפול זה, ועל זה שואלים ביום הדין פלפלת בחכמה.</w:t>
      </w:r>
    </w:p>
  </w:footnote>
  <w:footnote w:id="595">
    <w:p w14:paraId="0822800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דברים ד, מד.</w:t>
      </w:r>
    </w:p>
  </w:footnote>
  <w:footnote w:id="596">
    <w:p w14:paraId="2E9638E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קידושין מ ע"ב.</w:t>
      </w:r>
    </w:p>
  </w:footnote>
  <w:footnote w:id="597">
    <w:p w14:paraId="5411BDC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שאל תהי צדיק ביותר מאשר צוך ה' כגון שאול שחמל על אגג כפרוש רש"י בספר קהלת, אבל אל תרשע הרבה וכו' ליכא לפרושי הכי, וכו' אי נמי ע"פ מה שאמרו דלעולם יחשוב אדם את עצמו כבנוני וכו', אבל גבי אל תרשע ליכא לפירושי הכי, דאם כן הוה ליה למימר נמי בהאי לישנא אל תהי רשע הרבה, דהיינו רובך חייב וכו'.</w:t>
      </w:r>
    </w:p>
  </w:footnote>
  <w:footnote w:id="598">
    <w:p w14:paraId="47AA363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ישעיהו כב, יג.</w:t>
      </w:r>
    </w:p>
  </w:footnote>
  <w:footnote w:id="599">
    <w:p w14:paraId="67EDA06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שמזה נראה מפורש כדעת חכמי האמת שכל מצוה שעושה אדם בורא לו הקב"ה מלאך מליץ ופרקליט טוב וכן להפך בעושה מעשה רע בורא לו מלאך רע וקטיגור. ומיהו קצת דחוק לפי זה לר"א דאפילו תתקצ"ט באותו מלאך לחובה היאך אפשר דבמעשה אחד יהיה תתקצ"ט פנים לחובה ואחד לזכות ויש ליישב.</w:t>
      </w:r>
    </w:p>
  </w:footnote>
  <w:footnote w:id="600">
    <w:p w14:paraId="2230A9B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תהילים פד, יא.</w:t>
      </w:r>
    </w:p>
  </w:footnote>
  <w:footnote w:id="601">
    <w:p w14:paraId="3FEC118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איוב לג, ד.</w:t>
      </w:r>
    </w:p>
  </w:footnote>
  <w:footnote w:id="602">
    <w:p w14:paraId="5E690A0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המשך הפסוק "מצאתי כופר". רבינו למד שהכופר הוא אחד מאלף.</w:t>
      </w:r>
    </w:p>
  </w:footnote>
  <w:footnote w:id="603">
    <w:p w14:paraId="7EB3CD1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שבת ל ע"א.</w:t>
      </w:r>
    </w:p>
  </w:footnote>
  <w:footnote w:id="604">
    <w:p w14:paraId="52D0F8C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שיר השירים ח, יב.</w:t>
      </w:r>
    </w:p>
  </w:footnote>
  <w:footnote w:id="605">
    <w:p w14:paraId="35E4ADF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שיר השירים ח, יג.</w:t>
      </w:r>
    </w:p>
  </w:footnote>
  <w:footnote w:id="606">
    <w:p w14:paraId="20F2444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פרש"י על שיר השירים שם. </w:t>
      </w:r>
    </w:p>
  </w:footnote>
  <w:footnote w:id="607">
    <w:p w14:paraId="093335F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א, כ.</w:t>
      </w:r>
    </w:p>
  </w:footnote>
  <w:footnote w:id="608">
    <w:p w14:paraId="0CA8E44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ברכות נז ע"ב.</w:t>
      </w:r>
    </w:p>
  </w:footnote>
  <w:footnote w:id="609">
    <w:p w14:paraId="4649173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ט, ט.</w:t>
      </w:r>
    </w:p>
  </w:footnote>
  <w:footnote w:id="610">
    <w:p w14:paraId="7D0D242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"למען ירבו ימיכם וימי בניכם" הני בעו חיי והני לא בעו חיי?.</w:t>
      </w:r>
    </w:p>
  </w:footnote>
  <w:footnote w:id="611">
    <w:p w14:paraId="7C31A1D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דאמר רבא דרך "ביאתך" וכי עקר איניש כרעיה דימינא עקר ברישא.</w:t>
      </w:r>
    </w:p>
  </w:footnote>
  <w:footnote w:id="612">
    <w:p w14:paraId="171AD10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"גם בכנפיך נמצאו דם נפשות אביונים נקיים לא במחתרת מצאתים כי על כל אלה".</w:t>
      </w:r>
    </w:p>
  </w:footnote>
  <w:footnote w:id="613">
    <w:p w14:paraId="7AD1F99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רש"י בד"ה גם בכנפיך.</w:t>
      </w:r>
    </w:p>
  </w:footnote>
  <w:footnote w:id="614">
    <w:p w14:paraId="6461265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רש"י בד"ה במחתרת. רש"י מביא ראיה מפסוקים קודמים "לשוא הכיתי את בניכם" ורבינו מקשה שרש"י יכל להביא ראיה מאותו פסוק "גם בכנפיך נמצאו דם נפשות אביונים נקיים לא במחתרת מצאתים". </w:t>
      </w:r>
    </w:p>
  </w:footnote>
  <w:footnote w:id="615">
    <w:p w14:paraId="7E07D30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פסוק קודם "כולכם פשעתם בי נאום ה' ".</w:t>
      </w:r>
    </w:p>
  </w:footnote>
  <w:footnote w:id="616">
    <w:p w14:paraId="0D38B3E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הקשה הרי"ף דאמאי לא קאמר נמי דבשביל עון חלה, השחפת והקדחת באה כדכתיב בהאי קרא ("אף אני אעשה זאת לכם והפקדתי עליכם בהלה את השחפת ואת הקדחת מכלות עינים ומדיבות נפש וזרעתם לריק זרעכם, ואכלוהו אויביכם"), ואי משום דמפורש ביה, לא הוצרך להזכיר, ה"נ 'וזורעין זרעין ואחרים אוכלין' מפורש ביה, ואפשר דשייך שחפת וקדחת נמי בכליון של תבואה ובכללו אין ברכה במכונס וכו'.</w:t>
      </w:r>
    </w:p>
  </w:footnote>
  <w:footnote w:id="617">
    <w:p w14:paraId="535B5E0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הרי"ף שיותר נכון לפרש ששכר פועלים אבד, שלא יהיה להם שום מלאכה בשדות, כיון שהארץ לא תתן יבולה.</w:t>
      </w:r>
    </w:p>
  </w:footnote>
  <w:footnote w:id="618">
    <w:p w14:paraId="7333A8C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ר"ל לא הבנתי את רש"י.</w:t>
      </w:r>
    </w:p>
  </w:footnote>
  <w:footnote w:id="619">
    <w:p w14:paraId="1FDDEF5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הגמרא למדה מהפסוק "על כן על בחוריו לא ישמח ואת יתומיו ואלמנותיו לא ירחם" שבעון נבלות פה צרות רבות וגזירות קשות מתחדשות ובחורי שונאי ישראל מתים וכו'. רש"י למד מהמילים "לא ישמח" הרי צרות וגזירות. ואז קשה מהיכן לומד רש"י שבחורי שונאי ישראל מתים.</w:t>
      </w:r>
    </w:p>
  </w:footnote>
  <w:footnote w:id="620">
    <w:p w14:paraId="2034E1B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תירץ הרי"ף שאע"פ שמתו הבחורים לא נתרצו, דהא לקיחתם כפרה על דור להציל את ישראל, כי בזה היתה שמחה לקב"ה בהצלתן של ישראל, אלא צרות רבות מתחדשות עליהם שאין מכפר מיתת הבחורים וכו'. </w:t>
      </w:r>
    </w:p>
  </w:footnote>
  <w:footnote w:id="621">
    <w:p w14:paraId="27C3C08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הכוונה שאין.</w:t>
      </w:r>
    </w:p>
  </w:footnote>
  <w:footnote w:id="622">
    <w:p w14:paraId="1BBF05B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הגמרא בברכות שאמרה שאינו חוזר היתה צריכה לומר חוץ ממנבל פיו.</w:t>
      </w:r>
    </w:p>
  </w:footnote>
  <w:footnote w:id="623">
    <w:p w14:paraId="0A4A25A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חוץ מאלו שהיה בידם למחות ולא מיחו. רבינו מקשה מדוע לא כתוב גם חוץ ממנבל פיו.</w:t>
      </w:r>
    </w:p>
  </w:footnote>
  <w:footnote w:id="624">
    <w:p w14:paraId="5994378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כל עבירה סתם דקאמר בכל מקום היא עבירה זנות, ואמר שנדון בהדרוקן שהיא מכת חדרי בטן ע"פ מ"ש לעיל היא קלקלה בחדרי בטן תלקה בחדרי בטן.</w:t>
      </w:r>
    </w:p>
  </w:footnote>
  <w:footnote w:id="625">
    <w:p w14:paraId="26236CD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ט, יז.</w:t>
      </w:r>
    </w:p>
  </w:footnote>
  <w:footnote w:id="626">
    <w:p w14:paraId="3814624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רמב"ם הלכות דעות פרק ד הלכה יט.</w:t>
      </w:r>
    </w:p>
  </w:footnote>
  <w:footnote w:id="627">
    <w:p w14:paraId="010B31A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דפרהסייא.</w:t>
      </w:r>
    </w:p>
  </w:footnote>
  <w:footnote w:id="628">
    <w:p w14:paraId="257BE6A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ה ע"א.</w:t>
      </w:r>
    </w:p>
  </w:footnote>
  <w:footnote w:id="629">
    <w:p w14:paraId="1D4C3D2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רש"י בד"ה ידענא ביה שמחמת רעב בא לו ואין צריך לחשדו (כלומר רש"י מביא מכאן ראיה שרבה לא הרעיב את עצמו).</w:t>
      </w:r>
    </w:p>
  </w:footnote>
  <w:footnote w:id="630">
    <w:p w14:paraId="10D203A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דמכפין נפשיה.</w:t>
      </w:r>
    </w:p>
  </w:footnote>
  <w:footnote w:id="631">
    <w:p w14:paraId="63E1F12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שרש"י אמר שמזה שרבה אמר ידענא ביה בנחמני דמכפין נפשיה יש ראיה שרבה ידע שרעב מביא הדרוקן ולכן לא נחשל בזה, אבל רבה אמר נפישי קטילי קדר (משהים את הנקבים) מנפיחי כפן, עולה שקדר גם כן רע. רבה לא נזהר מחמת אונסו בקדר, ולכן אין ראיה שרבה נזהר מכפן. </w:t>
      </w:r>
    </w:p>
  </w:footnote>
  <w:footnote w:id="632">
    <w:p w14:paraId="6DECFCB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הרד"ק אמר על עצמו כי הם חושבים להרגני שלא תהיה לי המלכות, והם יאבדו ומי שראוי להיות מלך ישמח באלהים, יתהלל כל הנשבע בו, כל להשבע בשמו והוא מי שהוא ירא אלקים ואיש אמת לא דברי שקר, כי הם פיהם יסכר שמוציאים בפיהם שם האלהים לשקר, פיהם יסגר ויאלם, ואמר זה כנגד שאול שנשבע בה' שלא ימית את דוד.</w:t>
      </w:r>
    </w:p>
  </w:footnote>
  <w:footnote w:id="633">
    <w:p w14:paraId="37A883D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בדומה לתהילים קמו , ד.</w:t>
      </w:r>
    </w:p>
  </w:footnote>
  <w:footnote w:id="634">
    <w:p w14:paraId="56D6131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לז, י.</w:t>
      </w:r>
    </w:p>
  </w:footnote>
  <w:footnote w:id="635">
    <w:p w14:paraId="6DA7203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משלי יא, י.</w:t>
      </w:r>
    </w:p>
  </w:footnote>
  <w:footnote w:id="636">
    <w:p w14:paraId="3F8C978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למילה 'כי' ישנם מספר משמעויות, בפסוק "כי יסכר פי דוברי שקר", המשמעות של המילה 'כי' היא אלא וכו'.</w:t>
      </w:r>
    </w:p>
  </w:footnote>
  <w:footnote w:id="637">
    <w:p w14:paraId="0F9F02D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הכוונה שהגוי לומד את ז' מצוות בני נח.</w:t>
      </w:r>
    </w:p>
  </w:footnote>
  <w:footnote w:id="638">
    <w:p w14:paraId="623DE82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סנהדרין נט ע"א.</w:t>
      </w:r>
    </w:p>
  </w:footnote>
  <w:footnote w:id="639">
    <w:p w14:paraId="7BFFCA0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פירש המהרש"א נראה לפרש הדרש זה לפי שאמרו כנסת ישאל לעיל מיניה "שלמה אהיה כעוטיה" וכו' דהיינו בגלות כאבילה זו, והשיב להם רוח הקדש, אם לא תדע לך וכו', למה הוא? הנני מודיעך שזה תיקונך "צאי לך בעקבי הצאן" דהיינו בעקבי דור המדבר דכתיב בהו "נחית כצאן עמך" וכו', צאי לך בעקבותיהן שלמדו תורה במדבר, ואז רעי לך גדיותיך, שהן תינוקות של בית רבן, ע"ד שאמרו גדיים נעשו תיישים, ואותן גדיים הן הן משכנות על הרועים, ר"ל במקום הרועים שהם הצדיקים והמנהיגים, שאם אינן בדור, יהיו הגדיים שהם תינוקות של בית רבן, נתפסים תחתם על הדור.</w:t>
      </w:r>
    </w:p>
  </w:footnote>
  <w:footnote w:id="640">
    <w:p w14:paraId="1EF7432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תורה מתשת כוחו של אדם (סנהדרין יט ע"א).</w:t>
      </w:r>
    </w:p>
  </w:footnote>
  <w:footnote w:id="641">
    <w:p w14:paraId="0ED8989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בד"ה ה"ג ר"ת.</w:t>
      </w:r>
    </w:p>
  </w:footnote>
  <w:footnote w:id="642">
    <w:p w14:paraId="2661EB9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רש"י.</w:t>
      </w:r>
    </w:p>
  </w:footnote>
  <w:footnote w:id="643">
    <w:p w14:paraId="15989FF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מגילה לב ע"א</w:t>
      </w:r>
    </w:p>
  </w:footnote>
  <w:footnote w:id="644">
    <w:p w14:paraId="1B3D3D2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קיט , קסה.</w:t>
      </w:r>
    </w:p>
  </w:footnote>
  <w:footnote w:id="645">
    <w:p w14:paraId="175F5E5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מלאכי ג, טז.</w:t>
      </w:r>
    </w:p>
  </w:footnote>
  <w:footnote w:id="646">
    <w:p w14:paraId="40B2849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תחילת הפסוק "שלום רב לאהבי תורתך".</w:t>
      </w:r>
    </w:p>
  </w:footnote>
  <w:footnote w:id="647">
    <w:p w14:paraId="1B95B16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על יהודה בן גרים.</w:t>
      </w:r>
    </w:p>
  </w:footnote>
  <w:footnote w:id="648">
    <w:p w14:paraId="58C2C13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קצת קשה לרבינו שבסופו של דבר רשב"י התעלה בזמן שהיה במערה אזי מדוע הוא הקפיד עליו.</w:t>
      </w:r>
    </w:p>
  </w:footnote>
  <w:footnote w:id="649">
    <w:p w14:paraId="427C035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לשון מליצה לנדירים.</w:t>
      </w:r>
    </w:p>
  </w:footnote>
  <w:footnote w:id="650">
    <w:p w14:paraId="2A98498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שבת לג ע"ב.</w:t>
      </w:r>
    </w:p>
  </w:footnote>
  <w:footnote w:id="651">
    <w:p w14:paraId="2F4A0A6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סוכה מה ע"ב.</w:t>
      </w:r>
    </w:p>
  </w:footnote>
  <w:footnote w:id="652">
    <w:p w14:paraId="467EC28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ע"פ שבת קיט ע"א. תענית ט ע"א.</w:t>
      </w:r>
    </w:p>
  </w:footnote>
  <w:footnote w:id="653">
    <w:p w14:paraId="07F9811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צ, י.</w:t>
      </w:r>
    </w:p>
  </w:footnote>
  <w:footnote w:id="654">
    <w:p w14:paraId="09DA5D9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ע"ז ג ע"א.</w:t>
      </w:r>
    </w:p>
  </w:footnote>
  <w:footnote w:id="655">
    <w:p w14:paraId="19447A7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שאומר בערב שבת.</w:t>
      </w:r>
    </w:p>
  </w:footnote>
  <w:footnote w:id="656">
    <w:p w14:paraId="7319F0B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קידושין מא ע"א.</w:t>
      </w:r>
    </w:p>
  </w:footnote>
  <w:footnote w:id="657">
    <w:p w14:paraId="4534174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פה, יד.</w:t>
      </w:r>
    </w:p>
  </w:footnote>
  <w:footnote w:id="658">
    <w:p w14:paraId="7A6F1D8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שבת נד ע"ב.</w:t>
      </w:r>
    </w:p>
  </w:footnote>
  <w:footnote w:id="659">
    <w:p w14:paraId="13CC5FC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ע"פ שבת נד ע"ב : פרתו של רבי אלעזר בן עזריה יוצאה (בשבת) ברצועה שבין קרניה וכו' תנא לא שלו היתה, של שכינתו היתה , ומתוך שלא מיחה בה, נקראת על שמו.</w:t>
      </w:r>
    </w:p>
  </w:footnote>
  <w:footnote w:id="660">
    <w:p w14:paraId="2282C42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סנהדרין קד ע"א.</w:t>
      </w:r>
    </w:p>
  </w:footnote>
  <w:footnote w:id="661">
    <w:p w14:paraId="0DAB35B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משלי ו, כג.</w:t>
      </w:r>
    </w:p>
  </w:footnote>
  <w:footnote w:id="662">
    <w:p w14:paraId="7C37FCB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בראשית נ, כ.</w:t>
      </w:r>
    </w:p>
  </w:footnote>
  <w:footnote w:id="663">
    <w:p w14:paraId="0AE655B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יותר מן העושה (ב"ב ע ע"א).</w:t>
      </w:r>
    </w:p>
  </w:footnote>
  <w:footnote w:id="664">
    <w:p w14:paraId="41731C8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דברים לג, יח.</w:t>
      </w:r>
    </w:p>
  </w:footnote>
  <w:footnote w:id="665">
    <w:p w14:paraId="781A591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ג' משנה יז'.</w:t>
      </w:r>
    </w:p>
  </w:footnote>
  <w:footnote w:id="666">
    <w:p w14:paraId="25D8660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הכוונה לתכלית, סיכום.</w:t>
      </w:r>
    </w:p>
  </w:footnote>
  <w:footnote w:id="667">
    <w:p w14:paraId="79CDF31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בראשית יח, יט.</w:t>
      </w:r>
    </w:p>
  </w:footnote>
  <w:footnote w:id="668">
    <w:p w14:paraId="6CF3216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ישעיהו נד, יד.</w:t>
      </w:r>
    </w:p>
  </w:footnote>
  <w:footnote w:id="669">
    <w:p w14:paraId="46545B4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איוב כ, כו.</w:t>
      </w:r>
    </w:p>
  </w:footnote>
  <w:footnote w:id="670">
    <w:p w14:paraId="2D3EB94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רש"י בד"ה משתמיט.</w:t>
      </w:r>
    </w:p>
  </w:footnote>
  <w:footnote w:id="671">
    <w:p w14:paraId="5A57277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רבי יוסי בן חלפתא בשבת קיח ע"ב.</w:t>
      </w:r>
    </w:p>
  </w:footnote>
  <w:footnote w:id="672">
    <w:p w14:paraId="5C9118E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דרמז לנו דודאי כתיבי בתורה ארבעים "מלאכות", אלא חסר אחד מהן דלא משמע מלאכה ממש, אי הך ד"ויבא הביתה לעשות מלאכתו" או "והמלאכה היתה דים" כמספקא ליה לרב יוסף.</w:t>
      </w:r>
    </w:p>
  </w:footnote>
  <w:footnote w:id="673">
    <w:p w14:paraId="4575439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"לא תקלל חרש" (ויקרא יט, יד) והתרגום 'לא תלוט'.</w:t>
      </w:r>
    </w:p>
  </w:footnote>
  <w:footnote w:id="674">
    <w:p w14:paraId="3EAFB4E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מדוע רש"י כתב 'לכמה הצלות לנפשות אדם' ולא כתב על נס הזה 'ששנפתחו לו דדין כשני דדי אשה'.</w:t>
      </w:r>
    </w:p>
  </w:footnote>
  <w:footnote w:id="675">
    <w:p w14:paraId="75BAE33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כלומר שאדם זה היה גרוע ולכן לא התרחש לו נס במזונות ובפרנסה עצמם אלא רק בדבר זה בדדיין.</w:t>
      </w:r>
    </w:p>
  </w:footnote>
  <w:footnote w:id="676">
    <w:p w14:paraId="1DABC02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אביי אמר כמה גרוע אדם זה שנשתנו לו סדרי בראשית.</w:t>
      </w:r>
    </w:p>
  </w:footnote>
  <w:footnote w:id="677">
    <w:p w14:paraId="60F64AF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של רב יהודה.</w:t>
      </w:r>
    </w:p>
  </w:footnote>
  <w:footnote w:id="678">
    <w:p w14:paraId="63A5C5A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רש"י בד"ה שנשתנו מפרש את אביי כרב יהודה.</w:t>
      </w:r>
    </w:p>
  </w:footnote>
  <w:footnote w:id="679">
    <w:p w14:paraId="699DA50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לסיכום אביי ורב יהודה סבירא שהוא לא זכה (לא צדיק) ולכן נעשה לו נס רק במזונות ואביי סובר שהוא זכה (צדיק) ולכן נעשה לו נס בכלל. ולכן רש"י בד"ה ולא איברו אומר שאין זה נס רגיל שיבראו מזונות לצדיקים בביתם שימצאו חיטים גדלין באוצרותיהן.</w:t>
      </w:r>
    </w:p>
  </w:footnote>
  <w:footnote w:id="680">
    <w:p w14:paraId="5FD0472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מקשה על ישרש יעקב.</w:t>
      </w:r>
    </w:p>
  </w:footnote>
  <w:footnote w:id="681">
    <w:p w14:paraId="5446353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ב"ב קסד ע"ב. כתב המהרש"א אין אדם ניצול מהם וכו' דהיינו העומד בשם אדם המונח לו ואינו מדמה עצמו למלאך כי הוא נקרא אדם ע"ש אפר ודם וכו' ואי אפשר לו לכיון ולעיין בתפילתו ומצד שהוא בעל דם רתיחת הדם שבו מביאו לידי עבירה, ומצד שהוא בעל המרה הוא בעל לשון הרע ומדות רעות, </w:t>
      </w:r>
      <w:r w:rsidRPr="00965BF2">
        <w:rPr>
          <w:rFonts w:ascii="FrankRuehl" w:hAnsi="FrankRuehl" w:cs="FrankRuehl"/>
          <w:b/>
          <w:bCs/>
          <w:rtl/>
        </w:rPr>
        <w:t>אבל האיש הזוכה ומדמה עצמו במעשיו למלאך ה' יוכל שפיר להינצל מג' עבירות אלו</w:t>
      </w:r>
      <w:r w:rsidRPr="00965BF2">
        <w:rPr>
          <w:rFonts w:ascii="FrankRuehl" w:hAnsi="FrankRuehl" w:cs="FrankRuehl"/>
          <w:rtl/>
        </w:rPr>
        <w:t xml:space="preserve"> וכו'. </w:t>
      </w:r>
    </w:p>
  </w:footnote>
  <w:footnote w:id="682">
    <w:p w14:paraId="2474C34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בד"ה ולא איברו.</w:t>
      </w:r>
    </w:p>
  </w:footnote>
  <w:footnote w:id="683">
    <w:p w14:paraId="2E74EA3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לפי אביי ורב יהודה.</w:t>
      </w:r>
    </w:p>
  </w:footnote>
  <w:footnote w:id="684">
    <w:p w14:paraId="56491A6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הישרש יעקב.</w:t>
      </w:r>
    </w:p>
  </w:footnote>
  <w:footnote w:id="685">
    <w:p w14:paraId="4D8637D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אם רש"י יפרש 'נס זה' לא נבין שיש הבדל בין צדיקים לבני אדם רגילים (הדיוטות).</w:t>
      </w:r>
    </w:p>
  </w:footnote>
  <w:footnote w:id="686">
    <w:p w14:paraId="3118C77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לפי רבינו, רב נחמן דיבר אף על הצדיקים. ורב יהודה ואביי דיברו על אלה שאינם צדיקים.</w:t>
      </w:r>
    </w:p>
  </w:footnote>
  <w:footnote w:id="687">
    <w:p w14:paraId="1EA9C97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אלעזר איש בירתא בתענית כד ע"א.</w:t>
      </w:r>
    </w:p>
  </w:footnote>
  <w:footnote w:id="688">
    <w:p w14:paraId="72A2F03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לשון מליצה.</w:t>
      </w:r>
    </w:p>
  </w:footnote>
  <w:footnote w:id="689">
    <w:p w14:paraId="6FE7205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תענית כ ע"ב. רב הונא הוה ליה ההוא חמרא בההוא ביתא רעיעא ובעי לפנוייה, עייליה לרב אדא בר אהבה להתם משכיה בשמעתא עד דפנייה, בתר דנפק נפל ביתא, ארגיש רב אדא בר אהבה איקפד וכו'.</w:t>
      </w:r>
    </w:p>
  </w:footnote>
  <w:footnote w:id="690">
    <w:p w14:paraId="10D15F4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לעולם אל יעמוד אדם במקום סכנה ויאמר עושין לי נס, שמא אין עושין לו נס, ואם תימצי לומר עושין לו נס, מנכין לו מזכיותיו.</w:t>
      </w:r>
    </w:p>
  </w:footnote>
  <w:footnote w:id="691">
    <w:p w14:paraId="4B4142B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ד ע"ב. ר' יעקב בר אידי רמי כתיב "והנה אנכי עמך ושמרתיך בכל אשר תלת " (בראשית כח, טו) וכתיב "ויירא יעקב מאוד" (בראשית לב, ח), אמר שמא יגרום החטא.</w:t>
      </w:r>
    </w:p>
  </w:footnote>
  <w:footnote w:id="692">
    <w:p w14:paraId="21A9667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הכוונה לאין.</w:t>
      </w:r>
    </w:p>
  </w:footnote>
  <w:footnote w:id="693">
    <w:p w14:paraId="7ACC79A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אסתר א, כב.</w:t>
      </w:r>
    </w:p>
  </w:footnote>
  <w:footnote w:id="694">
    <w:p w14:paraId="1163219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הגרסה לפי הדפוס שלנו היא 'שבידן'.</w:t>
      </w:r>
    </w:p>
  </w:footnote>
  <w:footnote w:id="695">
    <w:p w14:paraId="230D0490" w14:textId="2539C19E" w:rsidR="00556A18" w:rsidRPr="00965BF2" w:rsidRDefault="00556A18" w:rsidP="00721482">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הרב שלמה שלם בן חיים יחיאל הכהן</w:t>
      </w:r>
      <w:r w:rsidRPr="00965BF2">
        <w:rPr>
          <w:rFonts w:ascii="FrankRuehl" w:hAnsi="FrankRuehl" w:cs="FrankRuehl" w:hint="cs"/>
          <w:rtl/>
        </w:rPr>
        <w:t>.</w:t>
      </w:r>
    </w:p>
  </w:footnote>
  <w:footnote w:id="696">
    <w:p w14:paraId="4574C63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בראשית ז, א. הרב דברי שלמה פירש את הפסוק הנזכר שרצה הקב"ה לעשות כליה בדורו כי עברו חק, וכי תימא איפכא הוי לי לעשות שיתפש את נח בעדם כיון שלא מיחה בהם, לזה אמר לו הטעם דע וראה "כי אותך ראיתי צדיק לפני", דאין הכי נמי אם לא היית צדיק והיה בידך איזה חטא היה הדין נותן כן, אבל השתא שאתה צדיק לפני בדור הזה מנוקה מעון, אינו מן הדין שתתפס בעדם בשביל ערבות, דאין נגבות מן הערב תחילה, ולכך "בא אתה וכל ביתך" כתיבה.</w:t>
      </w:r>
    </w:p>
  </w:footnote>
  <w:footnote w:id="697">
    <w:p w14:paraId="2BE4941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הרב דברי שלמה כתב על הקושיות שהעלה רבינו 'וצריך ישוב'.</w:t>
      </w:r>
    </w:p>
  </w:footnote>
  <w:footnote w:id="698">
    <w:p w14:paraId="7B119F4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ב"ב קעג ע"ב.</w:t>
      </w:r>
    </w:p>
  </w:footnote>
  <w:footnote w:id="699">
    <w:p w14:paraId="6E1842B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רש"י כתב 'נתפס על עבירות שבידו', הרי בפרוש שאינו נתפס על חטאת הציבור, והמשילו למלך שהלוה לאוהבו סך מה וגם הלוה לאיש אחר בערבות מאוהבו הנזכר, וצוה לו שישתדל שישלם בזמנו, וזה האחר החייב למלך היה ספק בידו לפרוע, אלא שנתרשל זה האוהב להזכירו (לאחר) שיפרע בזמנו, ואחר זמן כשרצה המלך לגבות חובו לא מצא מאומה בידו, מיד שלח בעד אוהבו וגבה ממנו מה שהיה חייב לו בבת אחת, כי חרה לו על מה שלא השתדל עם אותו אחר שנתערב בעדו שישלם בזמנו, שאם היה עושה כן לא היה המלך נפרע ממנו חובו, אלא מעט מעט, והנמשל ממילא יובן דאם הצדיק היה מוחה באחרים שנתערב בעדם, הנה המלך ה' צבאות היה נפרע ממנו על עבירות שבידו בעודנו חי מעט מעט ולא היה מסלקו מן העולם, אבל עכשיו שלא מיחה מסלקו על עבירות שלו לגבות ממנו חובו בבת אחת עכ"ל.</w:t>
      </w:r>
    </w:p>
  </w:footnote>
  <w:footnote w:id="700">
    <w:p w14:paraId="33C4D4F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ה' משנה יח'.</w:t>
      </w:r>
    </w:p>
  </w:footnote>
  <w:footnote w:id="701">
    <w:p w14:paraId="4D4EB4FD" w14:textId="45A5F69F" w:rsidR="00556A18" w:rsidRDefault="00556A18" w:rsidP="005D51E5">
      <w:pPr>
        <w:pStyle w:val="a3"/>
        <w:jc w:val="both"/>
        <w:rPr>
          <w:rtl/>
        </w:rPr>
      </w:pPr>
      <w:r>
        <w:rPr>
          <w:rStyle w:val="a5"/>
        </w:rPr>
        <w:footnoteRef/>
      </w:r>
      <w:r>
        <w:rPr>
          <w:rtl/>
        </w:rPr>
        <w:t xml:space="preserve"> </w:t>
      </w:r>
      <w:r w:rsidRPr="005D51E5">
        <w:rPr>
          <w:rFonts w:ascii="FrankRuehl" w:hAnsi="FrankRuehl" w:cs="FrankRuehl" w:hint="cs"/>
          <w:rtl/>
        </w:rPr>
        <w:t>כְּמוֹ</w:t>
      </w:r>
      <w:r w:rsidRPr="005D51E5">
        <w:rPr>
          <w:rFonts w:ascii="FrankRuehl" w:hAnsi="FrankRuehl" w:cs="FrankRuehl"/>
          <w:rtl/>
        </w:rPr>
        <w:t xml:space="preserve"> </w:t>
      </w:r>
      <w:r w:rsidRPr="005D51E5">
        <w:rPr>
          <w:rFonts w:ascii="FrankRuehl" w:hAnsi="FrankRuehl" w:cs="FrankRuehl" w:hint="cs"/>
          <w:rtl/>
        </w:rPr>
        <w:t>שֶׁעָנְשׁוֹ</w:t>
      </w:r>
      <w:r w:rsidRPr="005D51E5">
        <w:rPr>
          <w:rFonts w:ascii="FrankRuehl" w:hAnsi="FrankRuehl" w:cs="FrankRuehl"/>
          <w:rtl/>
        </w:rPr>
        <w:t xml:space="preserve"> </w:t>
      </w:r>
      <w:r w:rsidRPr="005D51E5">
        <w:rPr>
          <w:rFonts w:ascii="FrankRuehl" w:hAnsi="FrankRuehl" w:cs="FrankRuehl" w:hint="cs"/>
          <w:rtl/>
        </w:rPr>
        <w:t>שֶׁל</w:t>
      </w:r>
      <w:r w:rsidRPr="005D51E5">
        <w:rPr>
          <w:rFonts w:ascii="FrankRuehl" w:hAnsi="FrankRuehl" w:cs="FrankRuehl"/>
          <w:rtl/>
        </w:rPr>
        <w:t xml:space="preserve"> </w:t>
      </w:r>
      <w:r w:rsidRPr="005D51E5">
        <w:rPr>
          <w:rFonts w:ascii="FrankRuehl" w:hAnsi="FrankRuehl" w:cs="FrankRuehl" w:hint="cs"/>
          <w:rtl/>
        </w:rPr>
        <w:t>הָאִישׁ</w:t>
      </w:r>
      <w:r w:rsidRPr="005D51E5">
        <w:rPr>
          <w:rFonts w:ascii="FrankRuehl" w:hAnsi="FrankRuehl" w:cs="FrankRuehl"/>
          <w:rtl/>
        </w:rPr>
        <w:t xml:space="preserve"> </w:t>
      </w:r>
      <w:r w:rsidRPr="005D51E5">
        <w:rPr>
          <w:rFonts w:ascii="FrankRuehl" w:hAnsi="FrankRuehl" w:cs="FrankRuehl" w:hint="cs"/>
          <w:rtl/>
        </w:rPr>
        <w:t>הַזֶּה</w:t>
      </w:r>
      <w:r w:rsidRPr="005D51E5">
        <w:rPr>
          <w:rFonts w:ascii="FrankRuehl" w:hAnsi="FrankRuehl" w:cs="FrankRuehl"/>
          <w:rtl/>
        </w:rPr>
        <w:t xml:space="preserve"> </w:t>
      </w:r>
      <w:r w:rsidRPr="005D51E5">
        <w:rPr>
          <w:rFonts w:ascii="FrankRuehl" w:hAnsi="FrankRuehl" w:cs="FrankRuehl" w:hint="cs"/>
          <w:rtl/>
        </w:rPr>
        <w:t>מִשּׁוּם</w:t>
      </w:r>
      <w:r w:rsidRPr="005D51E5">
        <w:rPr>
          <w:rFonts w:ascii="FrankRuehl" w:hAnsi="FrankRuehl" w:cs="FrankRuehl"/>
          <w:rtl/>
        </w:rPr>
        <w:t xml:space="preserve"> </w:t>
      </w:r>
      <w:r w:rsidRPr="005D51E5">
        <w:rPr>
          <w:rFonts w:ascii="FrankRuehl" w:hAnsi="FrankRuehl" w:cs="FrankRuehl" w:hint="cs"/>
          <w:rtl/>
        </w:rPr>
        <w:t>דִּבּוּר</w:t>
      </w:r>
      <w:r w:rsidRPr="005D51E5">
        <w:rPr>
          <w:rFonts w:ascii="FrankRuehl" w:hAnsi="FrankRuehl" w:cs="FrankRuehl"/>
          <w:rtl/>
        </w:rPr>
        <w:t xml:space="preserve"> </w:t>
      </w:r>
      <w:r w:rsidRPr="005D51E5">
        <w:rPr>
          <w:rFonts w:ascii="FrankRuehl" w:hAnsi="FrankRuehl" w:cs="FrankRuehl" w:hint="cs"/>
          <w:rtl/>
        </w:rPr>
        <w:t>רָע</w:t>
      </w:r>
      <w:r w:rsidRPr="005D51E5">
        <w:rPr>
          <w:rFonts w:ascii="FrankRuehl" w:hAnsi="FrankRuehl" w:cs="FrankRuehl"/>
          <w:rtl/>
        </w:rPr>
        <w:t xml:space="preserve">, </w:t>
      </w:r>
      <w:r w:rsidRPr="005D51E5">
        <w:rPr>
          <w:rFonts w:ascii="FrankRuehl" w:hAnsi="FrankRuehl" w:cs="FrankRuehl" w:hint="cs"/>
          <w:rtl/>
        </w:rPr>
        <w:t>כָּךְ</w:t>
      </w:r>
      <w:r w:rsidRPr="005D51E5">
        <w:rPr>
          <w:rFonts w:ascii="FrankRuehl" w:hAnsi="FrankRuehl" w:cs="FrankRuehl"/>
          <w:rtl/>
        </w:rPr>
        <w:t xml:space="preserve"> </w:t>
      </w:r>
      <w:r w:rsidRPr="005D51E5">
        <w:rPr>
          <w:rFonts w:ascii="FrankRuehl" w:hAnsi="FrankRuehl" w:cs="FrankRuehl" w:hint="cs"/>
          <w:rtl/>
        </w:rPr>
        <w:t>עָנְשׁוֹ</w:t>
      </w:r>
      <w:r w:rsidRPr="005D51E5">
        <w:rPr>
          <w:rFonts w:ascii="FrankRuehl" w:hAnsi="FrankRuehl" w:cs="FrankRuehl"/>
          <w:rtl/>
        </w:rPr>
        <w:t xml:space="preserve"> </w:t>
      </w:r>
      <w:r w:rsidRPr="005D51E5">
        <w:rPr>
          <w:rFonts w:ascii="FrankRuehl" w:hAnsi="FrankRuehl" w:cs="FrankRuehl" w:hint="cs"/>
          <w:rtl/>
        </w:rPr>
        <w:t>מִשּׁוּם</w:t>
      </w:r>
      <w:r w:rsidRPr="005D51E5">
        <w:rPr>
          <w:rFonts w:ascii="FrankRuehl" w:hAnsi="FrankRuehl" w:cs="FrankRuehl"/>
          <w:rtl/>
        </w:rPr>
        <w:t xml:space="preserve"> </w:t>
      </w:r>
      <w:r w:rsidRPr="005D51E5">
        <w:rPr>
          <w:rFonts w:ascii="FrankRuehl" w:hAnsi="FrankRuehl" w:cs="FrankRuehl" w:hint="cs"/>
          <w:rtl/>
        </w:rPr>
        <w:t>דִּבּוּר</w:t>
      </w:r>
      <w:r w:rsidRPr="005D51E5">
        <w:rPr>
          <w:rFonts w:ascii="FrankRuehl" w:hAnsi="FrankRuehl" w:cs="FrankRuehl"/>
          <w:rtl/>
        </w:rPr>
        <w:t xml:space="preserve"> </w:t>
      </w:r>
      <w:r w:rsidRPr="005D51E5">
        <w:rPr>
          <w:rFonts w:ascii="FrankRuehl" w:hAnsi="FrankRuehl" w:cs="FrankRuehl" w:hint="cs"/>
          <w:rtl/>
        </w:rPr>
        <w:t>טוֹב</w:t>
      </w:r>
      <w:r w:rsidRPr="005D51E5">
        <w:rPr>
          <w:rFonts w:ascii="FrankRuehl" w:hAnsi="FrankRuehl" w:cs="FrankRuehl"/>
          <w:rtl/>
        </w:rPr>
        <w:t xml:space="preserve">, </w:t>
      </w:r>
      <w:r w:rsidRPr="005D51E5">
        <w:rPr>
          <w:rFonts w:ascii="FrankRuehl" w:hAnsi="FrankRuehl" w:cs="FrankRuehl" w:hint="cs"/>
          <w:rtl/>
        </w:rPr>
        <w:t>שֶׁבָּא</w:t>
      </w:r>
      <w:r w:rsidRPr="005D51E5">
        <w:rPr>
          <w:rFonts w:ascii="FrankRuehl" w:hAnsi="FrankRuehl" w:cs="FrankRuehl"/>
          <w:rtl/>
        </w:rPr>
        <w:t xml:space="preserve"> </w:t>
      </w:r>
      <w:r w:rsidRPr="005D51E5">
        <w:rPr>
          <w:rFonts w:ascii="FrankRuehl" w:hAnsi="FrankRuehl" w:cs="FrankRuehl" w:hint="cs"/>
          <w:rtl/>
        </w:rPr>
        <w:t>לְיָדוֹ</w:t>
      </w:r>
      <w:r w:rsidRPr="005D51E5">
        <w:rPr>
          <w:rFonts w:ascii="FrankRuehl" w:hAnsi="FrankRuehl" w:cs="FrankRuehl"/>
          <w:rtl/>
        </w:rPr>
        <w:t xml:space="preserve"> </w:t>
      </w:r>
      <w:r w:rsidRPr="005D51E5">
        <w:rPr>
          <w:rFonts w:ascii="FrankRuehl" w:hAnsi="FrankRuehl" w:cs="FrankRuehl" w:hint="cs"/>
          <w:rtl/>
        </w:rPr>
        <w:t>וְיָכֹל</w:t>
      </w:r>
      <w:r w:rsidRPr="005D51E5">
        <w:rPr>
          <w:rFonts w:ascii="FrankRuehl" w:hAnsi="FrankRuehl" w:cs="FrankRuehl"/>
          <w:rtl/>
        </w:rPr>
        <w:t xml:space="preserve"> </w:t>
      </w:r>
      <w:r w:rsidRPr="005D51E5">
        <w:rPr>
          <w:rFonts w:ascii="FrankRuehl" w:hAnsi="FrankRuehl" w:cs="FrankRuehl" w:hint="cs"/>
          <w:rtl/>
        </w:rPr>
        <w:t>לְדַבֵּר</w:t>
      </w:r>
      <w:r w:rsidRPr="005D51E5">
        <w:rPr>
          <w:rFonts w:ascii="FrankRuehl" w:hAnsi="FrankRuehl" w:cs="FrankRuehl"/>
          <w:rtl/>
        </w:rPr>
        <w:t xml:space="preserve"> </w:t>
      </w:r>
      <w:r w:rsidRPr="005D51E5">
        <w:rPr>
          <w:rFonts w:ascii="FrankRuehl" w:hAnsi="FrankRuehl" w:cs="FrankRuehl" w:hint="cs"/>
          <w:rtl/>
        </w:rPr>
        <w:t>וְלֹא</w:t>
      </w:r>
      <w:r w:rsidRPr="005D51E5">
        <w:rPr>
          <w:rFonts w:ascii="FrankRuehl" w:hAnsi="FrankRuehl" w:cs="FrankRuehl"/>
          <w:rtl/>
        </w:rPr>
        <w:t xml:space="preserve"> </w:t>
      </w:r>
      <w:r w:rsidRPr="005D51E5">
        <w:rPr>
          <w:rFonts w:ascii="FrankRuehl" w:hAnsi="FrankRuehl" w:cs="FrankRuehl" w:hint="cs"/>
          <w:rtl/>
        </w:rPr>
        <w:t>דִבֵּר</w:t>
      </w:r>
      <w:r w:rsidRPr="005D51E5">
        <w:rPr>
          <w:rFonts w:ascii="FrankRuehl" w:hAnsi="FrankRuehl" w:cs="FrankRuehl"/>
          <w:rtl/>
        </w:rPr>
        <w:t xml:space="preserve">. </w:t>
      </w:r>
      <w:r w:rsidRPr="005D51E5">
        <w:rPr>
          <w:rFonts w:ascii="FrankRuehl" w:hAnsi="FrankRuehl" w:cs="FrankRuehl" w:hint="cs"/>
          <w:rtl/>
        </w:rPr>
        <w:t>מִשּׁוּם</w:t>
      </w:r>
      <w:r w:rsidRPr="005D51E5">
        <w:rPr>
          <w:rFonts w:ascii="FrankRuehl" w:hAnsi="FrankRuehl" w:cs="FrankRuehl"/>
          <w:rtl/>
        </w:rPr>
        <w:t xml:space="preserve"> </w:t>
      </w:r>
      <w:r w:rsidRPr="005D51E5">
        <w:rPr>
          <w:rFonts w:ascii="FrankRuehl" w:hAnsi="FrankRuehl" w:cs="FrankRuehl" w:hint="cs"/>
          <w:rtl/>
        </w:rPr>
        <w:t>שֶׁפָּגַם</w:t>
      </w:r>
      <w:r w:rsidRPr="005D51E5">
        <w:rPr>
          <w:rFonts w:ascii="FrankRuehl" w:hAnsi="FrankRuehl" w:cs="FrankRuehl"/>
          <w:rtl/>
        </w:rPr>
        <w:t xml:space="preserve"> </w:t>
      </w:r>
      <w:r w:rsidRPr="005D51E5">
        <w:rPr>
          <w:rFonts w:ascii="FrankRuehl" w:hAnsi="FrankRuehl" w:cs="FrankRuehl" w:hint="cs"/>
          <w:rtl/>
        </w:rPr>
        <w:t>אוֹתָהּ</w:t>
      </w:r>
      <w:r w:rsidRPr="005D51E5">
        <w:rPr>
          <w:rFonts w:ascii="FrankRuehl" w:hAnsi="FrankRuehl" w:cs="FrankRuehl"/>
          <w:rtl/>
        </w:rPr>
        <w:t xml:space="preserve"> </w:t>
      </w:r>
      <w:r w:rsidRPr="005D51E5">
        <w:rPr>
          <w:rFonts w:ascii="FrankRuehl" w:hAnsi="FrankRuehl" w:cs="FrankRuehl" w:hint="cs"/>
          <w:rtl/>
        </w:rPr>
        <w:t>הָרוּחַ</w:t>
      </w:r>
      <w:r w:rsidRPr="005D51E5">
        <w:rPr>
          <w:rFonts w:ascii="FrankRuehl" w:hAnsi="FrankRuehl" w:cs="FrankRuehl"/>
          <w:rtl/>
        </w:rPr>
        <w:t xml:space="preserve"> </w:t>
      </w:r>
      <w:r w:rsidRPr="005D51E5">
        <w:rPr>
          <w:rFonts w:ascii="FrankRuehl" w:hAnsi="FrankRuehl" w:cs="FrankRuehl" w:hint="cs"/>
          <w:rtl/>
        </w:rPr>
        <w:t>הַמְמַלֶּלֶת</w:t>
      </w:r>
      <w:r w:rsidRPr="005D51E5">
        <w:rPr>
          <w:rFonts w:ascii="FrankRuehl" w:hAnsi="FrankRuehl" w:cs="FrankRuehl"/>
          <w:rtl/>
        </w:rPr>
        <w:t xml:space="preserve">, </w:t>
      </w:r>
      <w:r w:rsidRPr="005D51E5">
        <w:rPr>
          <w:rFonts w:ascii="FrankRuehl" w:hAnsi="FrankRuehl" w:cs="FrankRuehl" w:hint="cs"/>
          <w:rtl/>
        </w:rPr>
        <w:t>שֶׁהִיא</w:t>
      </w:r>
      <w:r w:rsidRPr="005D51E5">
        <w:rPr>
          <w:rFonts w:ascii="FrankRuehl" w:hAnsi="FrankRuehl" w:cs="FrankRuehl"/>
          <w:rtl/>
        </w:rPr>
        <w:t xml:space="preserve"> </w:t>
      </w:r>
      <w:r w:rsidRPr="005D51E5">
        <w:rPr>
          <w:rFonts w:ascii="FrankRuehl" w:hAnsi="FrankRuehl" w:cs="FrankRuehl" w:hint="cs"/>
          <w:rtl/>
        </w:rPr>
        <w:t>מְתֻקֶּנֶת</w:t>
      </w:r>
      <w:r w:rsidRPr="005D51E5">
        <w:rPr>
          <w:rFonts w:ascii="FrankRuehl" w:hAnsi="FrankRuehl" w:cs="FrankRuehl"/>
          <w:rtl/>
        </w:rPr>
        <w:t xml:space="preserve"> </w:t>
      </w:r>
      <w:r w:rsidRPr="005D51E5">
        <w:rPr>
          <w:rFonts w:ascii="FrankRuehl" w:hAnsi="FrankRuehl" w:cs="FrankRuehl" w:hint="cs"/>
          <w:rtl/>
        </w:rPr>
        <w:t>לְדַבֵּר</w:t>
      </w:r>
      <w:r w:rsidRPr="005D51E5">
        <w:rPr>
          <w:rFonts w:ascii="FrankRuehl" w:hAnsi="FrankRuehl" w:cs="FrankRuehl"/>
          <w:rtl/>
        </w:rPr>
        <w:t xml:space="preserve"> </w:t>
      </w:r>
      <w:r w:rsidRPr="005D51E5">
        <w:rPr>
          <w:rFonts w:ascii="FrankRuehl" w:hAnsi="FrankRuehl" w:cs="FrankRuehl" w:hint="cs"/>
          <w:rtl/>
        </w:rPr>
        <w:t>לְמַעְלָה</w:t>
      </w:r>
      <w:r w:rsidRPr="005D51E5">
        <w:rPr>
          <w:rFonts w:ascii="FrankRuehl" w:hAnsi="FrankRuehl" w:cs="FrankRuehl"/>
          <w:rtl/>
        </w:rPr>
        <w:t xml:space="preserve"> </w:t>
      </w:r>
      <w:r w:rsidRPr="005D51E5">
        <w:rPr>
          <w:rFonts w:ascii="FrankRuehl" w:hAnsi="FrankRuehl" w:cs="FrankRuehl" w:hint="cs"/>
          <w:rtl/>
        </w:rPr>
        <w:t>וּלְדַבֵּר</w:t>
      </w:r>
      <w:r w:rsidRPr="005D51E5">
        <w:rPr>
          <w:rFonts w:ascii="FrankRuehl" w:hAnsi="FrankRuehl" w:cs="FrankRuehl"/>
          <w:rtl/>
        </w:rPr>
        <w:t xml:space="preserve"> </w:t>
      </w:r>
      <w:r w:rsidRPr="005D51E5">
        <w:rPr>
          <w:rFonts w:ascii="FrankRuehl" w:hAnsi="FrankRuehl" w:cs="FrankRuehl" w:hint="cs"/>
          <w:rtl/>
        </w:rPr>
        <w:t>לְמַטָּה</w:t>
      </w:r>
      <w:r w:rsidRPr="005D51E5">
        <w:rPr>
          <w:rFonts w:ascii="FrankRuehl" w:hAnsi="FrankRuehl" w:cs="FrankRuehl"/>
          <w:rtl/>
        </w:rPr>
        <w:t xml:space="preserve">, </w:t>
      </w:r>
      <w:r w:rsidRPr="005D51E5">
        <w:rPr>
          <w:rFonts w:ascii="FrankRuehl" w:hAnsi="FrankRuehl" w:cs="FrankRuehl" w:hint="cs"/>
          <w:rtl/>
        </w:rPr>
        <w:t>וְהַכֹּל</w:t>
      </w:r>
      <w:r w:rsidRPr="005D51E5">
        <w:rPr>
          <w:rFonts w:ascii="FrankRuehl" w:hAnsi="FrankRuehl" w:cs="FrankRuehl"/>
          <w:rtl/>
        </w:rPr>
        <w:t xml:space="preserve"> </w:t>
      </w:r>
      <w:r w:rsidRPr="005D51E5">
        <w:rPr>
          <w:rFonts w:ascii="FrankRuehl" w:hAnsi="FrankRuehl" w:cs="FrankRuehl" w:hint="cs"/>
          <w:rtl/>
        </w:rPr>
        <w:t>בִּקְדֻשָּׁה</w:t>
      </w:r>
      <w:r w:rsidRPr="005D51E5">
        <w:rPr>
          <w:rFonts w:ascii="FrankRuehl" w:hAnsi="FrankRuehl" w:cs="FrankRuehl"/>
          <w:rtl/>
        </w:rPr>
        <w:t xml:space="preserve">. </w:t>
      </w:r>
      <w:r w:rsidRPr="005D51E5">
        <w:rPr>
          <w:rFonts w:ascii="FrankRuehl" w:hAnsi="FrankRuehl" w:cs="FrankRuehl" w:hint="cs"/>
          <w:rtl/>
        </w:rPr>
        <w:t>כָּל</w:t>
      </w:r>
      <w:r w:rsidRPr="005D51E5">
        <w:rPr>
          <w:rFonts w:ascii="FrankRuehl" w:hAnsi="FrankRuehl" w:cs="FrankRuehl"/>
          <w:rtl/>
        </w:rPr>
        <w:t xml:space="preserve"> </w:t>
      </w:r>
      <w:r w:rsidRPr="005D51E5">
        <w:rPr>
          <w:rFonts w:ascii="FrankRuehl" w:hAnsi="FrankRuehl" w:cs="FrankRuehl" w:hint="cs"/>
          <w:rtl/>
        </w:rPr>
        <w:t>שֶׁכֵּן</w:t>
      </w:r>
      <w:r w:rsidRPr="005D51E5">
        <w:rPr>
          <w:rFonts w:ascii="FrankRuehl" w:hAnsi="FrankRuehl" w:cs="FrankRuehl"/>
          <w:rtl/>
        </w:rPr>
        <w:t xml:space="preserve"> </w:t>
      </w:r>
      <w:r w:rsidRPr="005D51E5">
        <w:rPr>
          <w:rFonts w:ascii="FrankRuehl" w:hAnsi="FrankRuehl" w:cs="FrankRuehl" w:hint="cs"/>
          <w:rtl/>
        </w:rPr>
        <w:t>אִם</w:t>
      </w:r>
      <w:r w:rsidRPr="005D51E5">
        <w:rPr>
          <w:rFonts w:ascii="FrankRuehl" w:hAnsi="FrankRuehl" w:cs="FrankRuehl"/>
          <w:rtl/>
        </w:rPr>
        <w:t xml:space="preserve"> </w:t>
      </w:r>
      <w:r w:rsidRPr="005D51E5">
        <w:rPr>
          <w:rFonts w:ascii="FrankRuehl" w:hAnsi="FrankRuehl" w:cs="FrankRuehl" w:hint="cs"/>
          <w:rtl/>
        </w:rPr>
        <w:t>הָעָם</w:t>
      </w:r>
      <w:r w:rsidRPr="005D51E5">
        <w:rPr>
          <w:rFonts w:ascii="FrankRuehl" w:hAnsi="FrankRuehl" w:cs="FrankRuehl"/>
          <w:rtl/>
        </w:rPr>
        <w:t xml:space="preserve"> </w:t>
      </w:r>
      <w:r w:rsidRPr="005D51E5">
        <w:rPr>
          <w:rFonts w:ascii="FrankRuehl" w:hAnsi="FrankRuehl" w:cs="FrankRuehl" w:hint="cs"/>
          <w:rtl/>
        </w:rPr>
        <w:t>הוֹלְכִים</w:t>
      </w:r>
      <w:r w:rsidRPr="005D51E5">
        <w:rPr>
          <w:rFonts w:ascii="FrankRuehl" w:hAnsi="FrankRuehl" w:cs="FrankRuehl"/>
          <w:rtl/>
        </w:rPr>
        <w:t xml:space="preserve"> </w:t>
      </w:r>
      <w:r w:rsidRPr="005D51E5">
        <w:rPr>
          <w:rFonts w:ascii="FrankRuehl" w:hAnsi="FrankRuehl" w:cs="FrankRuehl" w:hint="cs"/>
          <w:rtl/>
        </w:rPr>
        <w:t>בְּדֶרֶךְ</w:t>
      </w:r>
      <w:r w:rsidRPr="005D51E5">
        <w:rPr>
          <w:rFonts w:ascii="FrankRuehl" w:hAnsi="FrankRuehl" w:cs="FrankRuehl"/>
          <w:rtl/>
        </w:rPr>
        <w:t xml:space="preserve"> </w:t>
      </w:r>
      <w:r w:rsidRPr="005D51E5">
        <w:rPr>
          <w:rFonts w:ascii="FrankRuehl" w:hAnsi="FrankRuehl" w:cs="FrankRuehl" w:hint="cs"/>
          <w:rtl/>
        </w:rPr>
        <w:t>עֲקֻמָּה</w:t>
      </w:r>
      <w:r w:rsidRPr="005D51E5">
        <w:rPr>
          <w:rFonts w:ascii="FrankRuehl" w:hAnsi="FrankRuehl" w:cs="FrankRuehl"/>
          <w:rtl/>
        </w:rPr>
        <w:t xml:space="preserve">, </w:t>
      </w:r>
      <w:r w:rsidRPr="005D51E5">
        <w:rPr>
          <w:rFonts w:ascii="FrankRuehl" w:hAnsi="FrankRuehl" w:cs="FrankRuehl" w:hint="cs"/>
          <w:rtl/>
        </w:rPr>
        <w:t>וְהוּא</w:t>
      </w:r>
      <w:r w:rsidRPr="005D51E5">
        <w:rPr>
          <w:rFonts w:ascii="FrankRuehl" w:hAnsi="FrankRuehl" w:cs="FrankRuehl"/>
          <w:rtl/>
        </w:rPr>
        <w:t xml:space="preserve"> </w:t>
      </w:r>
      <w:r w:rsidRPr="005D51E5">
        <w:rPr>
          <w:rFonts w:ascii="FrankRuehl" w:hAnsi="FrankRuehl" w:cs="FrankRuehl" w:hint="cs"/>
          <w:rtl/>
        </w:rPr>
        <w:t>יָכוֹל</w:t>
      </w:r>
      <w:r w:rsidRPr="005D51E5">
        <w:rPr>
          <w:rFonts w:ascii="FrankRuehl" w:hAnsi="FrankRuehl" w:cs="FrankRuehl"/>
          <w:rtl/>
        </w:rPr>
        <w:t xml:space="preserve"> </w:t>
      </w:r>
      <w:r w:rsidRPr="005D51E5">
        <w:rPr>
          <w:rFonts w:ascii="FrankRuehl" w:hAnsi="FrankRuehl" w:cs="FrankRuehl" w:hint="cs"/>
          <w:rtl/>
        </w:rPr>
        <w:t>לְדַבֵּר</w:t>
      </w:r>
      <w:r w:rsidRPr="005D51E5">
        <w:rPr>
          <w:rFonts w:ascii="FrankRuehl" w:hAnsi="FrankRuehl" w:cs="FrankRuehl"/>
          <w:rtl/>
        </w:rPr>
        <w:t xml:space="preserve"> </w:t>
      </w:r>
      <w:r w:rsidRPr="005D51E5">
        <w:rPr>
          <w:rFonts w:ascii="FrankRuehl" w:hAnsi="FrankRuehl" w:cs="FrankRuehl" w:hint="cs"/>
          <w:rtl/>
        </w:rPr>
        <w:t>לָהֶם</w:t>
      </w:r>
      <w:r w:rsidRPr="005D51E5">
        <w:rPr>
          <w:rFonts w:ascii="FrankRuehl" w:hAnsi="FrankRuehl" w:cs="FrankRuehl"/>
          <w:rtl/>
        </w:rPr>
        <w:t xml:space="preserve"> </w:t>
      </w:r>
      <w:r w:rsidRPr="005D51E5">
        <w:rPr>
          <w:rFonts w:ascii="FrankRuehl" w:hAnsi="FrankRuehl" w:cs="FrankRuehl" w:hint="cs"/>
          <w:rtl/>
        </w:rPr>
        <w:t>וּלְהוֹכִיחַ</w:t>
      </w:r>
      <w:r w:rsidRPr="005D51E5">
        <w:rPr>
          <w:rFonts w:ascii="FrankRuehl" w:hAnsi="FrankRuehl" w:cs="FrankRuehl"/>
          <w:rtl/>
        </w:rPr>
        <w:t xml:space="preserve"> </w:t>
      </w:r>
      <w:r w:rsidRPr="005D51E5">
        <w:rPr>
          <w:rFonts w:ascii="FrankRuehl" w:hAnsi="FrankRuehl" w:cs="FrankRuehl" w:hint="cs"/>
          <w:rtl/>
        </w:rPr>
        <w:t>אוֹתָם</w:t>
      </w:r>
      <w:r w:rsidRPr="005D51E5">
        <w:rPr>
          <w:rFonts w:ascii="FrankRuehl" w:hAnsi="FrankRuehl" w:cs="FrankRuehl"/>
          <w:rtl/>
        </w:rPr>
        <w:t xml:space="preserve">, </w:t>
      </w:r>
      <w:r w:rsidRPr="005D51E5">
        <w:rPr>
          <w:rFonts w:ascii="FrankRuehl" w:hAnsi="FrankRuehl" w:cs="FrankRuehl" w:hint="cs"/>
          <w:rtl/>
        </w:rPr>
        <w:t>וְשׁוֹתֵק</w:t>
      </w:r>
      <w:r w:rsidRPr="005D51E5">
        <w:rPr>
          <w:rFonts w:ascii="FrankRuehl" w:hAnsi="FrankRuehl" w:cs="FrankRuehl"/>
          <w:rtl/>
        </w:rPr>
        <w:t xml:space="preserve"> </w:t>
      </w:r>
      <w:r w:rsidRPr="005D51E5">
        <w:rPr>
          <w:rFonts w:ascii="FrankRuehl" w:hAnsi="FrankRuehl" w:cs="FrankRuehl" w:hint="cs"/>
          <w:rtl/>
        </w:rPr>
        <w:t>וְלֹא</w:t>
      </w:r>
      <w:r w:rsidRPr="005D51E5">
        <w:rPr>
          <w:rFonts w:ascii="FrankRuehl" w:hAnsi="FrankRuehl" w:cs="FrankRuehl"/>
          <w:rtl/>
        </w:rPr>
        <w:t xml:space="preserve"> </w:t>
      </w:r>
      <w:r w:rsidRPr="005D51E5">
        <w:rPr>
          <w:rFonts w:ascii="FrankRuehl" w:hAnsi="FrankRuehl" w:cs="FrankRuehl" w:hint="cs"/>
          <w:rtl/>
        </w:rPr>
        <w:t>מְדַבֵּר</w:t>
      </w:r>
      <w:r w:rsidRPr="005D51E5">
        <w:rPr>
          <w:rFonts w:ascii="FrankRuehl" w:hAnsi="FrankRuehl" w:cs="FrankRuehl"/>
          <w:rtl/>
        </w:rPr>
        <w:t xml:space="preserve">, </w:t>
      </w:r>
      <w:r w:rsidRPr="005D51E5">
        <w:rPr>
          <w:rFonts w:ascii="FrankRuehl" w:hAnsi="FrankRuehl" w:cs="FrankRuehl" w:hint="cs"/>
          <w:rtl/>
        </w:rPr>
        <w:t>כְּמוֹ</w:t>
      </w:r>
      <w:r w:rsidRPr="005D51E5">
        <w:rPr>
          <w:rFonts w:ascii="FrankRuehl" w:hAnsi="FrankRuehl" w:cs="FrankRuehl"/>
          <w:rtl/>
        </w:rPr>
        <w:t xml:space="preserve"> </w:t>
      </w:r>
      <w:r w:rsidRPr="005D51E5">
        <w:rPr>
          <w:rFonts w:ascii="FrankRuehl" w:hAnsi="FrankRuehl" w:cs="FrankRuehl" w:hint="cs"/>
          <w:rtl/>
        </w:rPr>
        <w:t>שֶׁאָמַרְנוּ</w:t>
      </w:r>
      <w:r w:rsidRPr="005D51E5">
        <w:rPr>
          <w:rFonts w:ascii="FrankRuehl" w:hAnsi="FrankRuehl" w:cs="FrankRuehl"/>
          <w:rtl/>
        </w:rPr>
        <w:t xml:space="preserve"> </w:t>
      </w:r>
      <w:r w:rsidRPr="005D51E5">
        <w:rPr>
          <w:rFonts w:ascii="FrankRuehl" w:hAnsi="FrankRuehl" w:cs="FrankRuehl" w:hint="cs"/>
          <w:rtl/>
        </w:rPr>
        <w:t>שֶׁכָּתוּב</w:t>
      </w:r>
      <w:r w:rsidRPr="005D51E5">
        <w:rPr>
          <w:rFonts w:ascii="FrankRuehl" w:hAnsi="FrankRuehl" w:cs="FrankRuehl"/>
          <w:rtl/>
        </w:rPr>
        <w:t xml:space="preserve"> </w:t>
      </w:r>
      <w:r w:rsidRPr="005D51E5">
        <w:rPr>
          <w:rFonts w:ascii="FrankRuehl" w:hAnsi="FrankRuehl" w:cs="FrankRuehl" w:hint="cs"/>
          <w:rtl/>
        </w:rPr>
        <w:t>"נֶאֱלַמְתִּי</w:t>
      </w:r>
      <w:r w:rsidRPr="005D51E5">
        <w:rPr>
          <w:rFonts w:ascii="FrankRuehl" w:hAnsi="FrankRuehl" w:cs="FrankRuehl"/>
          <w:rtl/>
        </w:rPr>
        <w:t xml:space="preserve"> </w:t>
      </w:r>
      <w:r w:rsidRPr="005D51E5">
        <w:rPr>
          <w:rFonts w:ascii="FrankRuehl" w:hAnsi="FrankRuehl" w:cs="FrankRuehl" w:hint="cs"/>
          <w:rtl/>
        </w:rPr>
        <w:t>דוּמִיָּה</w:t>
      </w:r>
      <w:r w:rsidRPr="005D51E5">
        <w:rPr>
          <w:rFonts w:ascii="FrankRuehl" w:hAnsi="FrankRuehl" w:cs="FrankRuehl"/>
          <w:rtl/>
        </w:rPr>
        <w:t xml:space="preserve"> </w:t>
      </w:r>
      <w:r w:rsidRPr="005D51E5">
        <w:rPr>
          <w:rFonts w:ascii="FrankRuehl" w:hAnsi="FrankRuehl" w:cs="FrankRuehl" w:hint="cs"/>
          <w:rtl/>
        </w:rPr>
        <w:t>הֶחֱשֵׁיתִי</w:t>
      </w:r>
      <w:r w:rsidRPr="005D51E5">
        <w:rPr>
          <w:rFonts w:ascii="FrankRuehl" w:hAnsi="FrankRuehl" w:cs="FrankRuehl"/>
          <w:rtl/>
        </w:rPr>
        <w:t xml:space="preserve"> </w:t>
      </w:r>
      <w:r w:rsidRPr="005D51E5">
        <w:rPr>
          <w:rFonts w:ascii="FrankRuehl" w:hAnsi="FrankRuehl" w:cs="FrankRuehl" w:hint="cs"/>
          <w:rtl/>
        </w:rPr>
        <w:t>מִטּוֹב</w:t>
      </w:r>
      <w:r w:rsidRPr="005D51E5">
        <w:rPr>
          <w:rFonts w:ascii="FrankRuehl" w:hAnsi="FrankRuehl" w:cs="FrankRuehl"/>
          <w:rtl/>
        </w:rPr>
        <w:t xml:space="preserve"> </w:t>
      </w:r>
      <w:r w:rsidRPr="005D51E5">
        <w:rPr>
          <w:rFonts w:ascii="FrankRuehl" w:hAnsi="FrankRuehl" w:cs="FrankRuehl" w:hint="cs"/>
          <w:rtl/>
        </w:rPr>
        <w:t>וּכְאֵבִי</w:t>
      </w:r>
      <w:r w:rsidRPr="005D51E5">
        <w:rPr>
          <w:rFonts w:ascii="FrankRuehl" w:hAnsi="FrankRuehl" w:cs="FrankRuehl"/>
          <w:rtl/>
        </w:rPr>
        <w:t xml:space="preserve"> </w:t>
      </w:r>
      <w:r w:rsidRPr="005D51E5">
        <w:rPr>
          <w:rFonts w:ascii="FrankRuehl" w:hAnsi="FrankRuehl" w:cs="FrankRuehl" w:hint="cs"/>
          <w:rtl/>
        </w:rPr>
        <w:t>נֶעְכָּר" (זוהר מתורגם ויקרא תזריע דף מו ע"ב)</w:t>
      </w:r>
      <w:r w:rsidRPr="005D51E5">
        <w:rPr>
          <w:rFonts w:ascii="FrankRuehl" w:hAnsi="FrankRuehl" w:cs="FrankRuehl"/>
          <w:rtl/>
        </w:rPr>
        <w:t>.</w:t>
      </w:r>
    </w:p>
  </w:footnote>
  <w:footnote w:id="702">
    <w:p w14:paraId="212B5AF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לט, ג.</w:t>
      </w:r>
    </w:p>
  </w:footnote>
  <w:footnote w:id="703">
    <w:p w14:paraId="174D1E3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הרמב"ם רוצה לומר כי הוא דן בזה הדין לאשה שכנתו. ואין הלכה כמותו לפי שהוא כמו משוי וכו'. רבינו מוכיח מכאן שרב אלעזר בן עזריה כך פסק לשכנתו ואין הלכה כמותו ולכן נקראת על שמו.</w:t>
      </w:r>
    </w:p>
  </w:footnote>
  <w:footnote w:id="704">
    <w:p w14:paraId="048C896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נראה לי שהכוונה לספר זכות יצחק.</w:t>
      </w:r>
    </w:p>
  </w:footnote>
  <w:footnote w:id="705">
    <w:p w14:paraId="1E7F3BF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התוס' למד מהפסוק "ופקדתי בשבט פשעם ובנגעים עונם".</w:t>
      </w:r>
    </w:p>
  </w:footnote>
  <w:footnote w:id="706">
    <w:p w14:paraId="122B16A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שם המכוערים י"ל שהם קשים יותר ממיתה.</w:t>
      </w:r>
    </w:p>
  </w:footnote>
  <w:footnote w:id="707">
    <w:p w14:paraId="1A11659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איוב א, ח.</w:t>
      </w:r>
    </w:p>
  </w:footnote>
  <w:footnote w:id="708">
    <w:p w14:paraId="2873A9B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ב"ב טו ע"ב.</w:t>
      </w:r>
    </w:p>
  </w:footnote>
  <w:footnote w:id="709">
    <w:p w14:paraId="784303C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כתובות לג ע"ב.</w:t>
      </w:r>
    </w:p>
  </w:footnote>
  <w:footnote w:id="710">
    <w:p w14:paraId="3DF601B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בזוהר כתוב אמר ראובן מוטב להפילו (את יוסף) לתוך הבור של נחשים ועקרבים, ולא ימסר בידי משנאיו שלא ירחמו עליו. מכאן אמרו יפיל אדם עצמו לאש או לבור של נחשים ועקרבים ולא ימסר בידי משנאיו. לפי שבזה המקום של נחשים ועקרבים, אם הוא צדיק הקב"ה יעשה לו נס, ולפעמים זכות אבות תעזור לו וכו'. </w:t>
      </w:r>
    </w:p>
  </w:footnote>
  <w:footnote w:id="711">
    <w:p w14:paraId="21AD1B3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הגמרא נמצאת בע"ז ד ע"ב.</w:t>
      </w:r>
    </w:p>
  </w:footnote>
  <w:footnote w:id="712">
    <w:p w14:paraId="08F9838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ירושלמי ראש השנה דף ע ע"ב כרב הונא.</w:t>
      </w:r>
    </w:p>
  </w:footnote>
  <w:footnote w:id="713">
    <w:p w14:paraId="6738235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צ"ל ברכות י ע"א.</w:t>
      </w:r>
    </w:p>
  </w:footnote>
  <w:footnote w:id="714">
    <w:p w14:paraId="6FAFC0A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באיבעית אימא השניה.</w:t>
      </w:r>
    </w:p>
  </w:footnote>
  <w:footnote w:id="715">
    <w:p w14:paraId="447DB10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נראה לי שר"ת של 'דלא מפרש'.</w:t>
      </w:r>
    </w:p>
  </w:footnote>
  <w:footnote w:id="716">
    <w:p w14:paraId="5EA1AFC6" w14:textId="4A1F8F6C" w:rsidR="00556A18" w:rsidRDefault="00556A18" w:rsidP="00690C6C">
      <w:pPr>
        <w:pStyle w:val="a3"/>
        <w:jc w:val="both"/>
      </w:pPr>
      <w:r>
        <w:rPr>
          <w:rStyle w:val="a5"/>
        </w:rPr>
        <w:footnoteRef/>
      </w:r>
      <w:r>
        <w:rPr>
          <w:rtl/>
        </w:rPr>
        <w:t xml:space="preserve"> </w:t>
      </w:r>
      <w:r w:rsidRPr="00690C6C">
        <w:rPr>
          <w:rFonts w:ascii="FrankRuehl" w:hAnsi="FrankRuehl" w:cs="FrankRuehl" w:hint="cs"/>
          <w:rtl/>
        </w:rPr>
        <w:t>שָׁנִינוּ</w:t>
      </w:r>
      <w:r w:rsidRPr="00690C6C">
        <w:rPr>
          <w:rFonts w:ascii="FrankRuehl" w:hAnsi="FrankRuehl" w:cs="FrankRuehl"/>
          <w:rtl/>
        </w:rPr>
        <w:t xml:space="preserve">, </w:t>
      </w:r>
      <w:r w:rsidRPr="00690C6C">
        <w:rPr>
          <w:rFonts w:ascii="FrankRuehl" w:hAnsi="FrankRuehl" w:cs="FrankRuehl" w:hint="cs"/>
          <w:rtl/>
        </w:rPr>
        <w:t>כָּתוּב</w:t>
      </w:r>
      <w:r w:rsidRPr="00690C6C">
        <w:rPr>
          <w:rFonts w:ascii="FrankRuehl" w:hAnsi="FrankRuehl" w:cs="FrankRuehl"/>
          <w:rtl/>
        </w:rPr>
        <w:t xml:space="preserve"> </w:t>
      </w:r>
      <w:r w:rsidRPr="00690C6C">
        <w:rPr>
          <w:rFonts w:ascii="FrankRuehl" w:hAnsi="FrankRuehl" w:cs="FrankRuehl" w:hint="cs"/>
          <w:rtl/>
        </w:rPr>
        <w:t>וַיֵּשֶׁב</w:t>
      </w:r>
      <w:r w:rsidRPr="00690C6C">
        <w:rPr>
          <w:rFonts w:ascii="FrankRuehl" w:hAnsi="FrankRuehl" w:cs="FrankRuehl"/>
          <w:rtl/>
        </w:rPr>
        <w:t xml:space="preserve"> </w:t>
      </w:r>
      <w:r w:rsidRPr="00690C6C">
        <w:rPr>
          <w:rFonts w:ascii="FrankRuehl" w:hAnsi="FrankRuehl" w:cs="FrankRuehl" w:hint="cs"/>
          <w:rtl/>
        </w:rPr>
        <w:t>שְׁלֹמֹה</w:t>
      </w:r>
      <w:r w:rsidRPr="00690C6C">
        <w:rPr>
          <w:rFonts w:ascii="FrankRuehl" w:hAnsi="FrankRuehl" w:cs="FrankRuehl"/>
          <w:rtl/>
        </w:rPr>
        <w:t xml:space="preserve"> </w:t>
      </w:r>
      <w:r w:rsidRPr="00690C6C">
        <w:rPr>
          <w:rFonts w:ascii="FrankRuehl" w:hAnsi="FrankRuehl" w:cs="FrankRuehl" w:hint="cs"/>
          <w:rtl/>
        </w:rPr>
        <w:t>עַל</w:t>
      </w:r>
      <w:r w:rsidRPr="00690C6C">
        <w:rPr>
          <w:rFonts w:ascii="FrankRuehl" w:hAnsi="FrankRuehl" w:cs="FrankRuehl"/>
          <w:rtl/>
        </w:rPr>
        <w:t xml:space="preserve"> </w:t>
      </w:r>
      <w:r w:rsidRPr="00690C6C">
        <w:rPr>
          <w:rFonts w:ascii="FrankRuehl" w:hAnsi="FrankRuehl" w:cs="FrankRuehl" w:hint="cs"/>
          <w:rtl/>
        </w:rPr>
        <w:t>כִּסֵּא</w:t>
      </w:r>
      <w:r w:rsidRPr="00690C6C">
        <w:rPr>
          <w:rFonts w:ascii="FrankRuehl" w:hAnsi="FrankRuehl" w:cs="FrankRuehl"/>
          <w:rtl/>
        </w:rPr>
        <w:t xml:space="preserve"> </w:t>
      </w:r>
      <w:r w:rsidRPr="00690C6C">
        <w:rPr>
          <w:rFonts w:ascii="FrankRuehl" w:hAnsi="FrankRuehl" w:cs="FrankRuehl" w:hint="cs"/>
          <w:rtl/>
        </w:rPr>
        <w:t>ה</w:t>
      </w:r>
      <w:r w:rsidRPr="00690C6C">
        <w:rPr>
          <w:rFonts w:ascii="FrankRuehl" w:hAnsi="FrankRuehl" w:cs="FrankRuehl"/>
          <w:rtl/>
        </w:rPr>
        <w:t xml:space="preserve">' </w:t>
      </w:r>
      <w:r w:rsidRPr="00690C6C">
        <w:rPr>
          <w:rFonts w:ascii="FrankRuehl" w:hAnsi="FrankRuehl" w:cs="FrankRuehl" w:hint="cs"/>
          <w:rtl/>
        </w:rPr>
        <w:t>לְמֶלֶךְ</w:t>
      </w:r>
      <w:r w:rsidRPr="00690C6C">
        <w:rPr>
          <w:rFonts w:ascii="FrankRuehl" w:hAnsi="FrankRuehl" w:cs="FrankRuehl"/>
          <w:rtl/>
        </w:rPr>
        <w:t xml:space="preserve">, </w:t>
      </w:r>
      <w:r w:rsidRPr="00690C6C">
        <w:rPr>
          <w:rFonts w:ascii="FrankRuehl" w:hAnsi="FrankRuehl" w:cs="FrankRuehl" w:hint="cs"/>
          <w:rtl/>
        </w:rPr>
        <w:t>כְּמוֹ</w:t>
      </w:r>
      <w:r w:rsidRPr="00690C6C">
        <w:rPr>
          <w:rFonts w:ascii="FrankRuehl" w:hAnsi="FrankRuehl" w:cs="FrankRuehl"/>
          <w:rtl/>
        </w:rPr>
        <w:t xml:space="preserve"> </w:t>
      </w:r>
      <w:r w:rsidRPr="00690C6C">
        <w:rPr>
          <w:rFonts w:ascii="FrankRuehl" w:hAnsi="FrankRuehl" w:cs="FrankRuehl" w:hint="cs"/>
          <w:rtl/>
        </w:rPr>
        <w:t>שֶׁכָּתוּב</w:t>
      </w:r>
      <w:r w:rsidRPr="00690C6C">
        <w:rPr>
          <w:rFonts w:ascii="FrankRuehl" w:hAnsi="FrankRuehl" w:cs="FrankRuehl"/>
          <w:rtl/>
        </w:rPr>
        <w:t xml:space="preserve"> (</w:t>
      </w:r>
      <w:r w:rsidRPr="00690C6C">
        <w:rPr>
          <w:rFonts w:ascii="FrankRuehl" w:hAnsi="FrankRuehl" w:cs="FrankRuehl" w:hint="cs"/>
          <w:rtl/>
        </w:rPr>
        <w:t>מלכים</w:t>
      </w:r>
      <w:r w:rsidRPr="00690C6C">
        <w:rPr>
          <w:rFonts w:ascii="FrankRuehl" w:hAnsi="FrankRuehl" w:cs="FrankRuehl"/>
          <w:rtl/>
        </w:rPr>
        <w:t xml:space="preserve"> </w:t>
      </w:r>
      <w:r w:rsidRPr="00690C6C">
        <w:rPr>
          <w:rFonts w:ascii="FrankRuehl" w:hAnsi="FrankRuehl" w:cs="FrankRuehl" w:hint="cs"/>
          <w:rtl/>
        </w:rPr>
        <w:t>א</w:t>
      </w:r>
      <w:r w:rsidRPr="00690C6C">
        <w:rPr>
          <w:rFonts w:ascii="FrankRuehl" w:hAnsi="FrankRuehl" w:cs="FrankRuehl"/>
          <w:rtl/>
        </w:rPr>
        <w:t xml:space="preserve"> </w:t>
      </w:r>
      <w:r w:rsidRPr="00690C6C">
        <w:rPr>
          <w:rFonts w:ascii="FrankRuehl" w:hAnsi="FrankRuehl" w:cs="FrankRuehl" w:hint="cs"/>
          <w:rtl/>
        </w:rPr>
        <w:t>י</w:t>
      </w:r>
      <w:r w:rsidRPr="00690C6C">
        <w:rPr>
          <w:rFonts w:ascii="FrankRuehl" w:hAnsi="FrankRuehl" w:cs="FrankRuehl"/>
          <w:rtl/>
        </w:rPr>
        <w:t xml:space="preserve">) </w:t>
      </w:r>
      <w:r w:rsidRPr="00690C6C">
        <w:rPr>
          <w:rFonts w:ascii="FrankRuehl" w:hAnsi="FrankRuehl" w:cs="FrankRuehl" w:hint="cs"/>
          <w:rtl/>
        </w:rPr>
        <w:t>שֵׁשׁ</w:t>
      </w:r>
      <w:r w:rsidRPr="00690C6C">
        <w:rPr>
          <w:rFonts w:ascii="FrankRuehl" w:hAnsi="FrankRuehl" w:cs="FrankRuehl"/>
          <w:rtl/>
        </w:rPr>
        <w:t xml:space="preserve"> </w:t>
      </w:r>
      <w:r w:rsidRPr="00690C6C">
        <w:rPr>
          <w:rFonts w:ascii="FrankRuehl" w:hAnsi="FrankRuehl" w:cs="FrankRuehl" w:hint="cs"/>
          <w:rtl/>
        </w:rPr>
        <w:t>מַעֲלוֹת</w:t>
      </w:r>
      <w:r w:rsidRPr="00690C6C">
        <w:rPr>
          <w:rFonts w:ascii="FrankRuehl" w:hAnsi="FrankRuehl" w:cs="FrankRuehl"/>
          <w:rtl/>
        </w:rPr>
        <w:t xml:space="preserve"> </w:t>
      </w:r>
      <w:r w:rsidRPr="00690C6C">
        <w:rPr>
          <w:rFonts w:ascii="FrankRuehl" w:hAnsi="FrankRuehl" w:cs="FrankRuehl" w:hint="cs"/>
          <w:rtl/>
        </w:rPr>
        <w:t>לַכִּסֵּא</w:t>
      </w:r>
      <w:r w:rsidRPr="00690C6C">
        <w:rPr>
          <w:rFonts w:ascii="FrankRuehl" w:hAnsi="FrankRuehl" w:cs="FrankRuehl"/>
          <w:rtl/>
        </w:rPr>
        <w:t xml:space="preserve">. </w:t>
      </w:r>
      <w:r w:rsidRPr="00690C6C">
        <w:rPr>
          <w:rFonts w:ascii="FrankRuehl" w:hAnsi="FrankRuehl" w:cs="FrankRuehl" w:hint="cs"/>
          <w:rtl/>
        </w:rPr>
        <w:t>רַבִּי</w:t>
      </w:r>
      <w:r w:rsidRPr="00690C6C">
        <w:rPr>
          <w:rFonts w:ascii="FrankRuehl" w:hAnsi="FrankRuehl" w:cs="FrankRuehl"/>
          <w:rtl/>
        </w:rPr>
        <w:t xml:space="preserve"> </w:t>
      </w:r>
      <w:r w:rsidRPr="00690C6C">
        <w:rPr>
          <w:rFonts w:ascii="FrankRuehl" w:hAnsi="FrankRuehl" w:cs="FrankRuehl" w:hint="cs"/>
          <w:rtl/>
        </w:rPr>
        <w:t>אַבָּא</w:t>
      </w:r>
      <w:r w:rsidRPr="00690C6C">
        <w:rPr>
          <w:rFonts w:ascii="FrankRuehl" w:hAnsi="FrankRuehl" w:cs="FrankRuehl"/>
          <w:rtl/>
        </w:rPr>
        <w:t xml:space="preserve"> </w:t>
      </w:r>
      <w:r w:rsidRPr="00690C6C">
        <w:rPr>
          <w:rFonts w:ascii="FrankRuehl" w:hAnsi="FrankRuehl" w:cs="FrankRuehl" w:hint="cs"/>
          <w:rtl/>
        </w:rPr>
        <w:t>אָמַר</w:t>
      </w:r>
      <w:r w:rsidRPr="00690C6C">
        <w:rPr>
          <w:rFonts w:ascii="FrankRuehl" w:hAnsi="FrankRuehl" w:cs="FrankRuehl"/>
          <w:rtl/>
        </w:rPr>
        <w:t xml:space="preserve">, </w:t>
      </w:r>
      <w:r w:rsidRPr="00690C6C">
        <w:rPr>
          <w:rFonts w:ascii="FrankRuehl" w:hAnsi="FrankRuehl" w:cs="FrankRuehl" w:hint="cs"/>
          <w:rtl/>
        </w:rPr>
        <w:t>שֶׁהַלְּבָנָה</w:t>
      </w:r>
      <w:r w:rsidRPr="00690C6C">
        <w:rPr>
          <w:rFonts w:ascii="FrankRuehl" w:hAnsi="FrankRuehl" w:cs="FrankRuehl"/>
          <w:rtl/>
        </w:rPr>
        <w:t xml:space="preserve"> </w:t>
      </w:r>
      <w:r w:rsidRPr="00690C6C">
        <w:rPr>
          <w:rFonts w:ascii="FrankRuehl" w:hAnsi="FrankRuehl" w:cs="FrankRuehl" w:hint="cs"/>
          <w:rtl/>
        </w:rPr>
        <w:t>עָמְדָה</w:t>
      </w:r>
      <w:r w:rsidRPr="00690C6C">
        <w:rPr>
          <w:rFonts w:ascii="FrankRuehl" w:hAnsi="FrankRuehl" w:cs="FrankRuehl"/>
          <w:rtl/>
        </w:rPr>
        <w:t xml:space="preserve"> </w:t>
      </w:r>
      <w:r w:rsidRPr="00690C6C">
        <w:rPr>
          <w:rFonts w:ascii="FrankRuehl" w:hAnsi="FrankRuehl" w:cs="FrankRuehl" w:hint="cs"/>
          <w:rtl/>
        </w:rPr>
        <w:t>בִּשְׁלֵמוּת</w:t>
      </w:r>
      <w:r w:rsidRPr="00690C6C">
        <w:rPr>
          <w:rFonts w:ascii="FrankRuehl" w:hAnsi="FrankRuehl" w:cs="FrankRuehl"/>
          <w:rtl/>
        </w:rPr>
        <w:t xml:space="preserve">, </w:t>
      </w:r>
      <w:r w:rsidRPr="00690C6C">
        <w:rPr>
          <w:rFonts w:ascii="FrankRuehl" w:hAnsi="FrankRuehl" w:cs="FrankRuehl" w:hint="cs"/>
          <w:rtl/>
        </w:rPr>
        <w:t>שֶׁשָּׁנִינוּ</w:t>
      </w:r>
      <w:r w:rsidRPr="00690C6C">
        <w:rPr>
          <w:rFonts w:ascii="FrankRuehl" w:hAnsi="FrankRuehl" w:cs="FrankRuehl"/>
          <w:rtl/>
        </w:rPr>
        <w:t xml:space="preserve"> </w:t>
      </w:r>
      <w:r w:rsidRPr="00690C6C">
        <w:rPr>
          <w:rFonts w:ascii="FrankRuehl" w:hAnsi="FrankRuehl" w:cs="FrankRuehl" w:hint="cs"/>
          <w:rtl/>
        </w:rPr>
        <w:t>שֶׁבִּימֵי</w:t>
      </w:r>
      <w:r w:rsidRPr="00690C6C">
        <w:rPr>
          <w:rFonts w:ascii="FrankRuehl" w:hAnsi="FrankRuehl" w:cs="FrankRuehl"/>
          <w:rtl/>
        </w:rPr>
        <w:t xml:space="preserve"> </w:t>
      </w:r>
      <w:r w:rsidRPr="00690C6C">
        <w:rPr>
          <w:rFonts w:ascii="FrankRuehl" w:hAnsi="FrankRuehl" w:cs="FrankRuehl" w:hint="cs"/>
          <w:rtl/>
        </w:rPr>
        <w:t>שְׁלֹמֹה</w:t>
      </w:r>
      <w:r w:rsidRPr="00690C6C">
        <w:rPr>
          <w:rFonts w:ascii="FrankRuehl" w:hAnsi="FrankRuehl" w:cs="FrankRuehl"/>
          <w:rtl/>
        </w:rPr>
        <w:t xml:space="preserve"> </w:t>
      </w:r>
      <w:r w:rsidRPr="00690C6C">
        <w:rPr>
          <w:rFonts w:ascii="FrankRuehl" w:hAnsi="FrankRuehl" w:cs="FrankRuehl" w:hint="cs"/>
          <w:rtl/>
        </w:rPr>
        <w:t>עָמְדָה</w:t>
      </w:r>
      <w:r w:rsidRPr="00690C6C">
        <w:rPr>
          <w:rFonts w:ascii="FrankRuehl" w:hAnsi="FrankRuehl" w:cs="FrankRuehl"/>
          <w:rtl/>
        </w:rPr>
        <w:t xml:space="preserve"> </w:t>
      </w:r>
      <w:r w:rsidRPr="00690C6C">
        <w:rPr>
          <w:rFonts w:ascii="FrankRuehl" w:hAnsi="FrankRuehl" w:cs="FrankRuehl" w:hint="cs"/>
          <w:rtl/>
        </w:rPr>
        <w:t>הַלְּבָנָה</w:t>
      </w:r>
      <w:r w:rsidRPr="00690C6C">
        <w:rPr>
          <w:rFonts w:ascii="FrankRuehl" w:hAnsi="FrankRuehl" w:cs="FrankRuehl"/>
          <w:rtl/>
        </w:rPr>
        <w:t xml:space="preserve"> </w:t>
      </w:r>
      <w:r w:rsidRPr="00690C6C">
        <w:rPr>
          <w:rFonts w:ascii="FrankRuehl" w:hAnsi="FrankRuehl" w:cs="FrankRuehl" w:hint="cs"/>
          <w:rtl/>
        </w:rPr>
        <w:t>בִּשְׁלֵמוּת</w:t>
      </w:r>
      <w:r w:rsidRPr="00690C6C">
        <w:rPr>
          <w:rFonts w:ascii="FrankRuehl" w:hAnsi="FrankRuehl" w:cs="FrankRuehl"/>
          <w:rtl/>
        </w:rPr>
        <w:t>.</w:t>
      </w:r>
      <w:r w:rsidRPr="00690C6C">
        <w:rPr>
          <w:rFonts w:ascii="FrankRuehl" w:hAnsi="FrankRuehl" w:cs="FrankRuehl" w:hint="cs"/>
          <w:rtl/>
        </w:rPr>
        <w:t xml:space="preserve"> אֵימָתַי</w:t>
      </w:r>
      <w:r w:rsidRPr="00690C6C">
        <w:rPr>
          <w:rFonts w:ascii="FrankRuehl" w:hAnsi="FrankRuehl" w:cs="FrankRuehl"/>
          <w:rtl/>
        </w:rPr>
        <w:t xml:space="preserve"> </w:t>
      </w:r>
      <w:r w:rsidRPr="00690C6C">
        <w:rPr>
          <w:rFonts w:ascii="FrankRuehl" w:hAnsi="FrankRuehl" w:cs="FrankRuehl" w:hint="cs"/>
          <w:rtl/>
        </w:rPr>
        <w:t>בִּשְׁלֵמוּת</w:t>
      </w:r>
      <w:r w:rsidRPr="00690C6C">
        <w:rPr>
          <w:rFonts w:ascii="FrankRuehl" w:hAnsi="FrankRuehl" w:cs="FrankRuehl"/>
          <w:rtl/>
        </w:rPr>
        <w:t>? (</w:t>
      </w:r>
      <w:r w:rsidRPr="00690C6C">
        <w:rPr>
          <w:rFonts w:ascii="FrankRuehl" w:hAnsi="FrankRuehl" w:cs="FrankRuehl" w:hint="cs"/>
          <w:rtl/>
        </w:rPr>
        <w:t>שנינו</w:t>
      </w:r>
      <w:r w:rsidRPr="00690C6C">
        <w:rPr>
          <w:rFonts w:ascii="FrankRuehl" w:hAnsi="FrankRuehl" w:cs="FrankRuehl"/>
          <w:rtl/>
        </w:rPr>
        <w:t xml:space="preserve">, </w:t>
      </w:r>
      <w:r w:rsidRPr="00690C6C">
        <w:rPr>
          <w:rFonts w:ascii="FrankRuehl" w:hAnsi="FrankRuehl" w:cs="FrankRuehl" w:hint="cs"/>
          <w:rtl/>
        </w:rPr>
        <w:t>כתוב</w:t>
      </w:r>
      <w:r w:rsidRPr="00690C6C">
        <w:rPr>
          <w:rFonts w:ascii="FrankRuehl" w:hAnsi="FrankRuehl" w:cs="FrankRuehl"/>
          <w:rtl/>
        </w:rPr>
        <w:t xml:space="preserve"> </w:t>
      </w:r>
      <w:r w:rsidRPr="00690C6C">
        <w:rPr>
          <w:rFonts w:ascii="FrankRuehl" w:hAnsi="FrankRuehl" w:cs="FrankRuehl" w:hint="cs"/>
          <w:rtl/>
        </w:rPr>
        <w:t>ותרב</w:t>
      </w:r>
      <w:r w:rsidRPr="00690C6C">
        <w:rPr>
          <w:rFonts w:ascii="FrankRuehl" w:hAnsi="FrankRuehl" w:cs="FrankRuehl"/>
          <w:rtl/>
        </w:rPr>
        <w:t xml:space="preserve"> </w:t>
      </w:r>
      <w:r w:rsidRPr="00690C6C">
        <w:rPr>
          <w:rFonts w:ascii="FrankRuehl" w:hAnsi="FrankRuehl" w:cs="FrankRuehl" w:hint="cs"/>
          <w:rtl/>
        </w:rPr>
        <w:t>חכמת</w:t>
      </w:r>
      <w:r w:rsidRPr="00690C6C">
        <w:rPr>
          <w:rFonts w:ascii="FrankRuehl" w:hAnsi="FrankRuehl" w:cs="FrankRuehl"/>
          <w:rtl/>
        </w:rPr>
        <w:t xml:space="preserve"> </w:t>
      </w:r>
      <w:r w:rsidRPr="00690C6C">
        <w:rPr>
          <w:rFonts w:ascii="FrankRuehl" w:hAnsi="FrankRuehl" w:cs="FrankRuehl" w:hint="cs"/>
          <w:rtl/>
        </w:rPr>
        <w:t>שלמה</w:t>
      </w:r>
      <w:r w:rsidRPr="00690C6C">
        <w:rPr>
          <w:rFonts w:ascii="FrankRuehl" w:hAnsi="FrankRuehl" w:cs="FrankRuehl"/>
          <w:rtl/>
        </w:rPr>
        <w:t xml:space="preserve"> </w:t>
      </w:r>
      <w:r w:rsidRPr="00690C6C">
        <w:rPr>
          <w:rFonts w:ascii="FrankRuehl" w:hAnsi="FrankRuehl" w:cs="FrankRuehl" w:hint="cs"/>
          <w:rtl/>
        </w:rPr>
        <w:t>וגו</w:t>
      </w:r>
      <w:r w:rsidRPr="00690C6C">
        <w:rPr>
          <w:rFonts w:ascii="FrankRuehl" w:hAnsi="FrankRuehl" w:cs="FrankRuehl"/>
          <w:rtl/>
        </w:rPr>
        <w:t xml:space="preserve">'. </w:t>
      </w:r>
      <w:r w:rsidRPr="00690C6C">
        <w:rPr>
          <w:rFonts w:ascii="FrankRuehl" w:hAnsi="FrankRuehl" w:cs="FrankRuehl" w:hint="cs"/>
          <w:rtl/>
        </w:rPr>
        <w:t>מהו</w:t>
      </w:r>
      <w:r w:rsidRPr="00690C6C">
        <w:rPr>
          <w:rFonts w:ascii="FrankRuehl" w:hAnsi="FrankRuehl" w:cs="FrankRuehl"/>
          <w:rtl/>
        </w:rPr>
        <w:t xml:space="preserve"> </w:t>
      </w:r>
      <w:r w:rsidRPr="00690C6C">
        <w:rPr>
          <w:rFonts w:ascii="FrankRuehl" w:hAnsi="FrankRuehl" w:cs="FrankRuehl" w:hint="cs"/>
          <w:rtl/>
        </w:rPr>
        <w:t>ותרב</w:t>
      </w:r>
      <w:r w:rsidRPr="00690C6C">
        <w:rPr>
          <w:rFonts w:ascii="FrankRuehl" w:hAnsi="FrankRuehl" w:cs="FrankRuehl"/>
          <w:rtl/>
        </w:rPr>
        <w:t>, '</w:t>
      </w:r>
      <w:r w:rsidRPr="00690C6C">
        <w:rPr>
          <w:rFonts w:ascii="FrankRuehl" w:hAnsi="FrankRuehl" w:cs="FrankRuehl" w:hint="cs"/>
          <w:rtl/>
        </w:rPr>
        <w:t>אמר</w:t>
      </w:r>
      <w:r w:rsidRPr="00690C6C">
        <w:rPr>
          <w:rFonts w:ascii="FrankRuehl" w:hAnsi="FrankRuehl" w:cs="FrankRuehl"/>
          <w:rtl/>
        </w:rPr>
        <w:t xml:space="preserve"> </w:t>
      </w:r>
      <w:r w:rsidRPr="00690C6C">
        <w:rPr>
          <w:rFonts w:ascii="FrankRuehl" w:hAnsi="FrankRuehl" w:cs="FrankRuehl" w:hint="cs"/>
          <w:rtl/>
        </w:rPr>
        <w:t>רבי</w:t>
      </w:r>
      <w:r w:rsidRPr="00690C6C">
        <w:rPr>
          <w:rFonts w:ascii="FrankRuehl" w:hAnsi="FrankRuehl" w:cs="FrankRuehl"/>
          <w:rtl/>
        </w:rPr>
        <w:t xml:space="preserve"> </w:t>
      </w:r>
      <w:r w:rsidRPr="00690C6C">
        <w:rPr>
          <w:rFonts w:ascii="FrankRuehl" w:hAnsi="FrankRuehl" w:cs="FrankRuehl" w:hint="cs"/>
          <w:rtl/>
        </w:rPr>
        <w:t>אבא</w:t>
      </w:r>
      <w:r w:rsidRPr="00690C6C">
        <w:rPr>
          <w:rFonts w:ascii="FrankRuehl" w:hAnsi="FrankRuehl" w:cs="FrankRuehl"/>
          <w:rtl/>
        </w:rPr>
        <w:t xml:space="preserve">, </w:t>
      </w:r>
      <w:r w:rsidRPr="00690C6C">
        <w:rPr>
          <w:rFonts w:ascii="FrankRuehl" w:hAnsi="FrankRuehl" w:cs="FrankRuehl" w:hint="cs"/>
          <w:rtl/>
        </w:rPr>
        <w:t>שעמדה</w:t>
      </w:r>
      <w:r w:rsidRPr="00690C6C">
        <w:rPr>
          <w:rFonts w:ascii="FrankRuehl" w:hAnsi="FrankRuehl" w:cs="FrankRuehl"/>
          <w:rtl/>
        </w:rPr>
        <w:t xml:space="preserve"> </w:t>
      </w:r>
      <w:r w:rsidRPr="00690C6C">
        <w:rPr>
          <w:rFonts w:ascii="FrankRuehl" w:hAnsi="FrankRuehl" w:cs="FrankRuehl" w:hint="cs"/>
          <w:rtl/>
        </w:rPr>
        <w:t>הלבנה</w:t>
      </w:r>
      <w:r w:rsidRPr="00690C6C">
        <w:rPr>
          <w:rFonts w:ascii="FrankRuehl" w:hAnsi="FrankRuehl" w:cs="FrankRuehl"/>
          <w:rtl/>
        </w:rPr>
        <w:t xml:space="preserve"> </w:t>
      </w:r>
      <w:r w:rsidRPr="00690C6C">
        <w:rPr>
          <w:rFonts w:ascii="FrankRuehl" w:hAnsi="FrankRuehl" w:cs="FrankRuehl" w:hint="cs"/>
          <w:rtl/>
        </w:rPr>
        <w:t>בשלמותה</w:t>
      </w:r>
      <w:r w:rsidRPr="00690C6C">
        <w:rPr>
          <w:rFonts w:ascii="FrankRuehl" w:hAnsi="FrankRuehl" w:cs="FrankRuehl"/>
          <w:rtl/>
        </w:rPr>
        <w:t xml:space="preserve">. </w:t>
      </w:r>
      <w:r w:rsidRPr="00690C6C">
        <w:rPr>
          <w:rFonts w:ascii="FrankRuehl" w:hAnsi="FrankRuehl" w:cs="FrankRuehl" w:hint="cs"/>
          <w:rtl/>
        </w:rPr>
        <w:t>מהו</w:t>
      </w:r>
      <w:r w:rsidRPr="00690C6C">
        <w:rPr>
          <w:rFonts w:ascii="FrankRuehl" w:hAnsi="FrankRuehl" w:cs="FrankRuehl"/>
          <w:rtl/>
        </w:rPr>
        <w:t xml:space="preserve"> </w:t>
      </w:r>
      <w:r w:rsidRPr="00690C6C">
        <w:rPr>
          <w:rFonts w:ascii="FrankRuehl" w:hAnsi="FrankRuehl" w:cs="FrankRuehl" w:hint="cs"/>
          <w:rtl/>
        </w:rPr>
        <w:t>בשלמותה</w:t>
      </w:r>
      <w:r w:rsidRPr="00690C6C">
        <w:rPr>
          <w:rFonts w:ascii="FrankRuehl" w:hAnsi="FrankRuehl" w:cs="FrankRuehl"/>
          <w:rtl/>
        </w:rPr>
        <w:t xml:space="preserve">,') </w:t>
      </w:r>
      <w:r w:rsidRPr="00690C6C">
        <w:rPr>
          <w:rFonts w:ascii="FrankRuehl" w:hAnsi="FrankRuehl" w:cs="FrankRuehl" w:hint="cs"/>
          <w:rtl/>
        </w:rPr>
        <w:t>שֶׁעָמְדָה</w:t>
      </w:r>
      <w:r w:rsidRPr="00690C6C">
        <w:rPr>
          <w:rFonts w:ascii="FrankRuehl" w:hAnsi="FrankRuehl" w:cs="FrankRuehl"/>
          <w:rtl/>
        </w:rPr>
        <w:t xml:space="preserve"> </w:t>
      </w:r>
      <w:r w:rsidRPr="00690C6C">
        <w:rPr>
          <w:rFonts w:ascii="FrankRuehl" w:hAnsi="FrankRuehl" w:cs="FrankRuehl" w:hint="cs"/>
          <w:rtl/>
        </w:rPr>
        <w:t>בַּחֲמִשָּׁה</w:t>
      </w:r>
      <w:r w:rsidRPr="00690C6C">
        <w:rPr>
          <w:rFonts w:ascii="FrankRuehl" w:hAnsi="FrankRuehl" w:cs="FrankRuehl"/>
          <w:rtl/>
        </w:rPr>
        <w:t xml:space="preserve"> </w:t>
      </w:r>
      <w:r w:rsidRPr="00690C6C">
        <w:rPr>
          <w:rFonts w:ascii="FrankRuehl" w:hAnsi="FrankRuehl" w:cs="FrankRuehl" w:hint="cs"/>
          <w:rtl/>
        </w:rPr>
        <w:t>עָשָׂר</w:t>
      </w:r>
      <w:r w:rsidRPr="00690C6C">
        <w:rPr>
          <w:rFonts w:ascii="FrankRuehl" w:hAnsi="FrankRuehl" w:cs="FrankRuehl"/>
          <w:rtl/>
        </w:rPr>
        <w:t xml:space="preserve">, </w:t>
      </w:r>
      <w:r w:rsidRPr="00690C6C">
        <w:rPr>
          <w:rFonts w:ascii="FrankRuehl" w:hAnsi="FrankRuehl" w:cs="FrankRuehl" w:hint="cs"/>
          <w:rtl/>
        </w:rPr>
        <w:t>כְּמוֹ</w:t>
      </w:r>
      <w:r w:rsidRPr="00690C6C">
        <w:rPr>
          <w:rFonts w:ascii="FrankRuehl" w:hAnsi="FrankRuehl" w:cs="FrankRuehl"/>
          <w:rtl/>
        </w:rPr>
        <w:t xml:space="preserve"> </w:t>
      </w:r>
      <w:r w:rsidRPr="00690C6C">
        <w:rPr>
          <w:rFonts w:ascii="FrankRuehl" w:hAnsi="FrankRuehl" w:cs="FrankRuehl" w:hint="cs"/>
          <w:rtl/>
        </w:rPr>
        <w:t>שֶׁשָּׁנִינוּ</w:t>
      </w:r>
      <w:r w:rsidRPr="00690C6C">
        <w:rPr>
          <w:rFonts w:ascii="FrankRuehl" w:hAnsi="FrankRuehl" w:cs="FrankRuehl"/>
          <w:rtl/>
        </w:rPr>
        <w:t xml:space="preserve">, </w:t>
      </w:r>
      <w:r w:rsidRPr="00690C6C">
        <w:rPr>
          <w:rFonts w:ascii="FrankRuehl" w:hAnsi="FrankRuehl" w:cs="FrankRuehl" w:hint="cs"/>
          <w:rtl/>
        </w:rPr>
        <w:t>אַבְרָהָם</w:t>
      </w:r>
      <w:r w:rsidRPr="00690C6C">
        <w:rPr>
          <w:rFonts w:ascii="FrankRuehl" w:hAnsi="FrankRuehl" w:cs="FrankRuehl"/>
          <w:rtl/>
        </w:rPr>
        <w:t xml:space="preserve">. </w:t>
      </w:r>
      <w:r w:rsidRPr="00690C6C">
        <w:rPr>
          <w:rFonts w:ascii="FrankRuehl" w:hAnsi="FrankRuehl" w:cs="FrankRuehl" w:hint="cs"/>
          <w:rtl/>
        </w:rPr>
        <w:t>יִצְחָק</w:t>
      </w:r>
      <w:r w:rsidRPr="00690C6C">
        <w:rPr>
          <w:rFonts w:ascii="FrankRuehl" w:hAnsi="FrankRuehl" w:cs="FrankRuehl"/>
          <w:rtl/>
        </w:rPr>
        <w:t xml:space="preserve">. </w:t>
      </w:r>
      <w:r w:rsidRPr="00690C6C">
        <w:rPr>
          <w:rFonts w:ascii="FrankRuehl" w:hAnsi="FrankRuehl" w:cs="FrankRuehl" w:hint="cs"/>
          <w:rtl/>
        </w:rPr>
        <w:t>יַעֲקֹב</w:t>
      </w:r>
      <w:r w:rsidRPr="00690C6C">
        <w:rPr>
          <w:rFonts w:ascii="FrankRuehl" w:hAnsi="FrankRuehl" w:cs="FrankRuehl"/>
          <w:rtl/>
        </w:rPr>
        <w:t xml:space="preserve">. </w:t>
      </w:r>
      <w:r w:rsidRPr="00690C6C">
        <w:rPr>
          <w:rFonts w:ascii="FrankRuehl" w:hAnsi="FrankRuehl" w:cs="FrankRuehl" w:hint="cs"/>
          <w:rtl/>
        </w:rPr>
        <w:t>יְהוּדָה</w:t>
      </w:r>
      <w:r w:rsidRPr="00690C6C">
        <w:rPr>
          <w:rFonts w:ascii="FrankRuehl" w:hAnsi="FrankRuehl" w:cs="FrankRuehl"/>
          <w:rtl/>
        </w:rPr>
        <w:t xml:space="preserve">. </w:t>
      </w:r>
      <w:r w:rsidRPr="00690C6C">
        <w:rPr>
          <w:rFonts w:ascii="FrankRuehl" w:hAnsi="FrankRuehl" w:cs="FrankRuehl" w:hint="cs"/>
          <w:rtl/>
        </w:rPr>
        <w:t>פֶּרֶץ</w:t>
      </w:r>
      <w:r w:rsidRPr="00690C6C">
        <w:rPr>
          <w:rFonts w:ascii="FrankRuehl" w:hAnsi="FrankRuehl" w:cs="FrankRuehl"/>
          <w:rtl/>
        </w:rPr>
        <w:t xml:space="preserve">. </w:t>
      </w:r>
      <w:r w:rsidRPr="00690C6C">
        <w:rPr>
          <w:rFonts w:ascii="FrankRuehl" w:hAnsi="FrankRuehl" w:cs="FrankRuehl" w:hint="cs"/>
          <w:rtl/>
        </w:rPr>
        <w:t>חֶצְרוֹן</w:t>
      </w:r>
      <w:r w:rsidRPr="00690C6C">
        <w:rPr>
          <w:rFonts w:ascii="FrankRuehl" w:hAnsi="FrankRuehl" w:cs="FrankRuehl"/>
          <w:rtl/>
        </w:rPr>
        <w:t xml:space="preserve">. </w:t>
      </w:r>
      <w:r w:rsidRPr="00690C6C">
        <w:rPr>
          <w:rFonts w:ascii="FrankRuehl" w:hAnsi="FrankRuehl" w:cs="FrankRuehl" w:hint="cs"/>
          <w:rtl/>
        </w:rPr>
        <w:t>רָם</w:t>
      </w:r>
      <w:r w:rsidRPr="00690C6C">
        <w:rPr>
          <w:rFonts w:ascii="FrankRuehl" w:hAnsi="FrankRuehl" w:cs="FrankRuehl"/>
          <w:rtl/>
        </w:rPr>
        <w:t xml:space="preserve">. </w:t>
      </w:r>
      <w:r w:rsidRPr="00690C6C">
        <w:rPr>
          <w:rFonts w:ascii="FrankRuehl" w:hAnsi="FrankRuehl" w:cs="FrankRuehl" w:hint="cs"/>
          <w:rtl/>
        </w:rPr>
        <w:t>עַמִּינָדָב</w:t>
      </w:r>
      <w:r w:rsidRPr="00690C6C">
        <w:rPr>
          <w:rFonts w:ascii="FrankRuehl" w:hAnsi="FrankRuehl" w:cs="FrankRuehl"/>
          <w:rtl/>
        </w:rPr>
        <w:t xml:space="preserve">. </w:t>
      </w:r>
      <w:r w:rsidRPr="00690C6C">
        <w:rPr>
          <w:rFonts w:ascii="FrankRuehl" w:hAnsi="FrankRuehl" w:cs="FrankRuehl" w:hint="cs"/>
          <w:rtl/>
        </w:rPr>
        <w:t>נַחְשׁוֹן</w:t>
      </w:r>
      <w:r w:rsidRPr="00690C6C">
        <w:rPr>
          <w:rFonts w:ascii="FrankRuehl" w:hAnsi="FrankRuehl" w:cs="FrankRuehl"/>
          <w:rtl/>
        </w:rPr>
        <w:t xml:space="preserve">. </w:t>
      </w:r>
      <w:r w:rsidRPr="00690C6C">
        <w:rPr>
          <w:rFonts w:ascii="FrankRuehl" w:hAnsi="FrankRuehl" w:cs="FrankRuehl" w:hint="cs"/>
          <w:rtl/>
        </w:rPr>
        <w:t>שַׂלְמוֹן</w:t>
      </w:r>
      <w:r w:rsidRPr="00690C6C">
        <w:rPr>
          <w:rFonts w:ascii="FrankRuehl" w:hAnsi="FrankRuehl" w:cs="FrankRuehl"/>
          <w:rtl/>
        </w:rPr>
        <w:t xml:space="preserve">. </w:t>
      </w:r>
      <w:r w:rsidRPr="00690C6C">
        <w:rPr>
          <w:rFonts w:ascii="FrankRuehl" w:hAnsi="FrankRuehl" w:cs="FrankRuehl" w:hint="cs"/>
          <w:rtl/>
        </w:rPr>
        <w:t>בּעַז</w:t>
      </w:r>
      <w:r w:rsidRPr="00690C6C">
        <w:rPr>
          <w:rFonts w:ascii="FrankRuehl" w:hAnsi="FrankRuehl" w:cs="FrankRuehl"/>
          <w:rtl/>
        </w:rPr>
        <w:t xml:space="preserve">. </w:t>
      </w:r>
      <w:r w:rsidRPr="00690C6C">
        <w:rPr>
          <w:rFonts w:ascii="FrankRuehl" w:hAnsi="FrankRuehl" w:cs="FrankRuehl" w:hint="cs"/>
          <w:rtl/>
        </w:rPr>
        <w:t>עוֹבֵד</w:t>
      </w:r>
      <w:r w:rsidRPr="00690C6C">
        <w:rPr>
          <w:rFonts w:ascii="FrankRuehl" w:hAnsi="FrankRuehl" w:cs="FrankRuehl"/>
          <w:rtl/>
        </w:rPr>
        <w:t xml:space="preserve">. </w:t>
      </w:r>
      <w:r w:rsidRPr="00690C6C">
        <w:rPr>
          <w:rFonts w:ascii="FrankRuehl" w:hAnsi="FrankRuehl" w:cs="FrankRuehl" w:hint="cs"/>
          <w:rtl/>
        </w:rPr>
        <w:t>יִשַׁי</w:t>
      </w:r>
      <w:r w:rsidRPr="00690C6C">
        <w:rPr>
          <w:rFonts w:ascii="FrankRuehl" w:hAnsi="FrankRuehl" w:cs="FrankRuehl"/>
          <w:rtl/>
        </w:rPr>
        <w:t xml:space="preserve">. </w:t>
      </w:r>
      <w:r w:rsidRPr="00690C6C">
        <w:rPr>
          <w:rFonts w:ascii="FrankRuehl" w:hAnsi="FrankRuehl" w:cs="FrankRuehl" w:hint="cs"/>
          <w:rtl/>
        </w:rPr>
        <w:t>דָּוִד</w:t>
      </w:r>
      <w:r w:rsidRPr="00690C6C">
        <w:rPr>
          <w:rFonts w:ascii="FrankRuehl" w:hAnsi="FrankRuehl" w:cs="FrankRuehl"/>
          <w:rtl/>
        </w:rPr>
        <w:t xml:space="preserve">. </w:t>
      </w:r>
      <w:r w:rsidRPr="00690C6C">
        <w:rPr>
          <w:rFonts w:ascii="FrankRuehl" w:hAnsi="FrankRuehl" w:cs="FrankRuehl" w:hint="cs"/>
          <w:rtl/>
        </w:rPr>
        <w:t>שְׁלֹמֹה</w:t>
      </w:r>
      <w:r>
        <w:rPr>
          <w:rFonts w:ascii="FrankRuehl" w:hAnsi="FrankRuehl" w:cs="FrankRuehl" w:hint="cs"/>
          <w:rtl/>
        </w:rPr>
        <w:t xml:space="preserve"> (מספר 15)</w:t>
      </w:r>
      <w:r w:rsidRPr="00690C6C">
        <w:rPr>
          <w:rFonts w:ascii="FrankRuehl" w:hAnsi="FrankRuehl" w:cs="FrankRuehl"/>
          <w:rtl/>
        </w:rPr>
        <w:t xml:space="preserve">. </w:t>
      </w:r>
      <w:r w:rsidRPr="00690C6C">
        <w:rPr>
          <w:rFonts w:ascii="FrankRuehl" w:hAnsi="FrankRuehl" w:cs="FrankRuehl" w:hint="cs"/>
          <w:rtl/>
        </w:rPr>
        <w:t>כְּשֶׁבָּא</w:t>
      </w:r>
      <w:r w:rsidRPr="00690C6C">
        <w:rPr>
          <w:rFonts w:ascii="FrankRuehl" w:hAnsi="FrankRuehl" w:cs="FrankRuehl"/>
          <w:rtl/>
        </w:rPr>
        <w:t xml:space="preserve"> </w:t>
      </w:r>
      <w:r w:rsidRPr="00690C6C">
        <w:rPr>
          <w:rFonts w:ascii="FrankRuehl" w:hAnsi="FrankRuehl" w:cs="FrankRuehl" w:hint="cs"/>
          <w:rtl/>
        </w:rPr>
        <w:t>שְׁלֹמֹה</w:t>
      </w:r>
      <w:r w:rsidRPr="00690C6C">
        <w:rPr>
          <w:rFonts w:ascii="FrankRuehl" w:hAnsi="FrankRuehl" w:cs="FrankRuehl"/>
          <w:rtl/>
        </w:rPr>
        <w:t xml:space="preserve"> </w:t>
      </w:r>
      <w:r w:rsidRPr="00690C6C">
        <w:rPr>
          <w:rFonts w:ascii="FrankRuehl" w:hAnsi="FrankRuehl" w:cs="FrankRuehl" w:hint="cs"/>
          <w:rtl/>
        </w:rPr>
        <w:t>עָמְדָה</w:t>
      </w:r>
      <w:r w:rsidRPr="00690C6C">
        <w:rPr>
          <w:rFonts w:ascii="FrankRuehl" w:hAnsi="FrankRuehl" w:cs="FrankRuehl"/>
          <w:rtl/>
        </w:rPr>
        <w:t xml:space="preserve"> </w:t>
      </w:r>
      <w:r w:rsidRPr="00690C6C">
        <w:rPr>
          <w:rFonts w:ascii="FrankRuehl" w:hAnsi="FrankRuehl" w:cs="FrankRuehl" w:hint="cs"/>
          <w:rtl/>
        </w:rPr>
        <w:t>הַלְּבָנָה</w:t>
      </w:r>
      <w:r w:rsidRPr="00690C6C">
        <w:rPr>
          <w:rFonts w:ascii="FrankRuehl" w:hAnsi="FrankRuehl" w:cs="FrankRuehl"/>
          <w:rtl/>
        </w:rPr>
        <w:t xml:space="preserve"> </w:t>
      </w:r>
      <w:r w:rsidRPr="00690C6C">
        <w:rPr>
          <w:rFonts w:ascii="FrankRuehl" w:hAnsi="FrankRuehl" w:cs="FrankRuehl" w:hint="cs"/>
          <w:rtl/>
        </w:rPr>
        <w:t>בִּשְׁלֵמוּת (זוהר מתורגם שמות יתרו דף פה ע"א)</w:t>
      </w:r>
      <w:r w:rsidRPr="00690C6C">
        <w:rPr>
          <w:rFonts w:ascii="FrankRuehl" w:hAnsi="FrankRuehl" w:cs="FrankRuehl"/>
          <w:rtl/>
        </w:rPr>
        <w:t>.</w:t>
      </w:r>
    </w:p>
  </w:footnote>
  <w:footnote w:id="717">
    <w:p w14:paraId="24FD8A4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מלכים א' א, מז.</w:t>
      </w:r>
    </w:p>
  </w:footnote>
  <w:footnote w:id="718">
    <w:p w14:paraId="2DAF724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סנהדרין קה ע"ב.</w:t>
      </w:r>
    </w:p>
  </w:footnote>
  <w:footnote w:id="719">
    <w:p w14:paraId="3EBF0FF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חוץ מבנו (סנהדרין קה ע"ב).</w:t>
      </w:r>
    </w:p>
  </w:footnote>
  <w:footnote w:id="720">
    <w:p w14:paraId="2647C8D7" w14:textId="2AF0B5FA" w:rsidR="00556A18" w:rsidRPr="00965BF2" w:rsidRDefault="00556A18" w:rsidP="00265F96">
      <w:pPr>
        <w:pStyle w:val="a3"/>
        <w:jc w:val="both"/>
        <w:rPr>
          <w:rFonts w:ascii="FrankRuehl" w:hAnsi="FrankRuehl" w:cs="FrankRuehl"/>
          <w:rtl/>
        </w:rPr>
      </w:pPr>
      <w:r w:rsidRPr="00965BF2">
        <w:rPr>
          <w:rStyle w:val="a5"/>
          <w:rFonts w:ascii="FrankRuehl" w:hAnsi="FrankRuehl" w:cs="FrankRuehl"/>
          <w:vertAlign w:val="baseline"/>
        </w:rPr>
        <w:footnoteRef/>
      </w:r>
      <w:r>
        <w:rPr>
          <w:rFonts w:ascii="FrankRuehl" w:hAnsi="FrankRuehl" w:cs="FrankRuehl"/>
          <w:rtl/>
        </w:rPr>
        <w:t xml:space="preserve"> דברי הימים א' כט, כז</w:t>
      </w:r>
      <w:r>
        <w:rPr>
          <w:rFonts w:ascii="FrankRuehl" w:hAnsi="FrankRuehl" w:cs="FrankRuehl" w:hint="cs"/>
          <w:rtl/>
        </w:rPr>
        <w:t>.</w:t>
      </w:r>
    </w:p>
  </w:footnote>
  <w:footnote w:id="721">
    <w:p w14:paraId="4754D327" w14:textId="3F1CE752" w:rsidR="00556A18" w:rsidRDefault="00556A18">
      <w:pPr>
        <w:pStyle w:val="a3"/>
      </w:pPr>
      <w:r w:rsidRPr="00265F96">
        <w:rPr>
          <w:rStyle w:val="a5"/>
          <w:rFonts w:ascii="FrankRuehl" w:hAnsi="FrankRuehl" w:cs="FrankRuehl"/>
          <w:vertAlign w:val="baseline"/>
        </w:rPr>
        <w:footnoteRef/>
      </w:r>
      <w:r w:rsidRPr="00265F96">
        <w:rPr>
          <w:rtl/>
        </w:rPr>
        <w:t xml:space="preserve"> </w:t>
      </w:r>
      <w:r w:rsidRPr="00265F96">
        <w:rPr>
          <w:rFonts w:ascii="FrankRuehl" w:hAnsi="FrankRuehl" w:cs="FrankRuehl" w:hint="cs"/>
          <w:rtl/>
        </w:rPr>
        <w:t>ע</w:t>
      </w:r>
      <w:r w:rsidRPr="00265F96">
        <w:rPr>
          <w:rFonts w:ascii="FrankRuehl" w:hAnsi="FrankRuehl" w:cs="FrankRuehl"/>
          <w:rtl/>
        </w:rPr>
        <w:t>"</w:t>
      </w:r>
      <w:r w:rsidRPr="00265F96">
        <w:rPr>
          <w:rFonts w:ascii="FrankRuehl" w:hAnsi="FrankRuehl" w:cs="FrankRuehl" w:hint="cs"/>
          <w:rtl/>
        </w:rPr>
        <w:t>פ</w:t>
      </w:r>
      <w:r w:rsidRPr="00265F96">
        <w:rPr>
          <w:rFonts w:ascii="FrankRuehl" w:hAnsi="FrankRuehl" w:cs="FrankRuehl"/>
          <w:rtl/>
        </w:rPr>
        <w:t xml:space="preserve"> </w:t>
      </w:r>
      <w:r w:rsidRPr="00265F96">
        <w:rPr>
          <w:rFonts w:ascii="FrankRuehl" w:hAnsi="FrankRuehl" w:cs="FrankRuehl" w:hint="cs"/>
          <w:rtl/>
        </w:rPr>
        <w:t>עתיד</w:t>
      </w:r>
      <w:r w:rsidRPr="00265F96">
        <w:rPr>
          <w:rFonts w:ascii="FrankRuehl" w:hAnsi="FrankRuehl" w:cs="FrankRuehl"/>
          <w:rtl/>
        </w:rPr>
        <w:t xml:space="preserve"> </w:t>
      </w:r>
      <w:r w:rsidRPr="00265F96">
        <w:rPr>
          <w:rFonts w:ascii="FrankRuehl" w:hAnsi="FrankRuehl" w:cs="FrankRuehl" w:hint="cs"/>
          <w:rtl/>
        </w:rPr>
        <w:t>הקב</w:t>
      </w:r>
      <w:r w:rsidRPr="00265F96">
        <w:rPr>
          <w:rFonts w:ascii="FrankRuehl" w:hAnsi="FrankRuehl" w:cs="FrankRuehl"/>
          <w:rtl/>
        </w:rPr>
        <w:t>"</w:t>
      </w:r>
      <w:r w:rsidRPr="00265F96">
        <w:rPr>
          <w:rFonts w:ascii="FrankRuehl" w:hAnsi="FrankRuehl" w:cs="FrankRuehl" w:hint="cs"/>
          <w:rtl/>
        </w:rPr>
        <w:t>ה</w:t>
      </w:r>
      <w:r w:rsidRPr="00265F96">
        <w:rPr>
          <w:rFonts w:ascii="FrankRuehl" w:hAnsi="FrankRuehl" w:cs="FrankRuehl"/>
          <w:rtl/>
        </w:rPr>
        <w:t xml:space="preserve"> </w:t>
      </w:r>
      <w:r w:rsidRPr="00265F96">
        <w:rPr>
          <w:rFonts w:ascii="FrankRuehl" w:hAnsi="FrankRuehl" w:cs="FrankRuehl" w:hint="cs"/>
          <w:rtl/>
        </w:rPr>
        <w:t>להנחיל</w:t>
      </w:r>
      <w:r w:rsidRPr="00265F96">
        <w:rPr>
          <w:rFonts w:ascii="FrankRuehl" w:hAnsi="FrankRuehl" w:cs="FrankRuehl"/>
          <w:rtl/>
        </w:rPr>
        <w:t xml:space="preserve"> </w:t>
      </w:r>
      <w:r w:rsidRPr="00265F96">
        <w:rPr>
          <w:rFonts w:ascii="FrankRuehl" w:hAnsi="FrankRuehl" w:cs="FrankRuehl" w:hint="cs"/>
          <w:rtl/>
        </w:rPr>
        <w:t>לכל</w:t>
      </w:r>
      <w:r w:rsidRPr="00265F96">
        <w:rPr>
          <w:rFonts w:ascii="FrankRuehl" w:hAnsi="FrankRuehl" w:cs="FrankRuehl"/>
          <w:rtl/>
        </w:rPr>
        <w:t xml:space="preserve"> </w:t>
      </w:r>
      <w:r w:rsidRPr="00265F96">
        <w:rPr>
          <w:rFonts w:ascii="FrankRuehl" w:hAnsi="FrankRuehl" w:cs="FrankRuehl" w:hint="cs"/>
          <w:rtl/>
        </w:rPr>
        <w:t>צדיק</w:t>
      </w:r>
      <w:r w:rsidRPr="00265F96">
        <w:rPr>
          <w:rFonts w:ascii="FrankRuehl" w:hAnsi="FrankRuehl" w:cs="FrankRuehl"/>
          <w:rtl/>
        </w:rPr>
        <w:t xml:space="preserve"> </w:t>
      </w:r>
      <w:r w:rsidRPr="00265F96">
        <w:rPr>
          <w:rFonts w:ascii="FrankRuehl" w:hAnsi="FrankRuehl" w:cs="FrankRuehl" w:hint="cs"/>
          <w:rtl/>
        </w:rPr>
        <w:t>וצדיק</w:t>
      </w:r>
      <w:r w:rsidRPr="00265F96">
        <w:rPr>
          <w:rFonts w:ascii="FrankRuehl" w:hAnsi="FrankRuehl" w:cs="FrankRuehl"/>
          <w:rtl/>
        </w:rPr>
        <w:t xml:space="preserve"> </w:t>
      </w:r>
      <w:r w:rsidRPr="00265F96">
        <w:rPr>
          <w:rFonts w:ascii="FrankRuehl" w:hAnsi="FrankRuehl" w:cs="FrankRuehl" w:hint="cs"/>
          <w:rtl/>
        </w:rPr>
        <w:t>שי</w:t>
      </w:r>
      <w:r w:rsidRPr="00265F96">
        <w:rPr>
          <w:rFonts w:ascii="FrankRuehl" w:hAnsi="FrankRuehl" w:cs="FrankRuehl"/>
          <w:rtl/>
        </w:rPr>
        <w:t xml:space="preserve"> </w:t>
      </w:r>
      <w:r w:rsidRPr="00265F96">
        <w:rPr>
          <w:rFonts w:ascii="FrankRuehl" w:hAnsi="FrankRuehl" w:cs="FrankRuehl" w:hint="cs"/>
          <w:rtl/>
        </w:rPr>
        <w:t>עולמות</w:t>
      </w:r>
      <w:r w:rsidRPr="00265F96">
        <w:rPr>
          <w:rFonts w:ascii="FrankRuehl" w:hAnsi="FrankRuehl" w:cs="FrankRuehl"/>
          <w:rtl/>
        </w:rPr>
        <w:t xml:space="preserve"> (</w:t>
      </w:r>
      <w:r w:rsidRPr="00265F96">
        <w:rPr>
          <w:rFonts w:ascii="FrankRuehl" w:hAnsi="FrankRuehl" w:cs="FrankRuehl" w:hint="cs"/>
          <w:rtl/>
        </w:rPr>
        <w:t>סנהדרין</w:t>
      </w:r>
      <w:r w:rsidRPr="00265F96">
        <w:rPr>
          <w:rFonts w:ascii="FrankRuehl" w:hAnsi="FrankRuehl" w:cs="FrankRuehl"/>
          <w:rtl/>
        </w:rPr>
        <w:t xml:space="preserve"> </w:t>
      </w:r>
      <w:r w:rsidRPr="00265F96">
        <w:rPr>
          <w:rFonts w:ascii="FrankRuehl" w:hAnsi="FrankRuehl" w:cs="FrankRuehl" w:hint="cs"/>
          <w:rtl/>
        </w:rPr>
        <w:t>ק</w:t>
      </w:r>
      <w:r w:rsidRPr="00265F96">
        <w:rPr>
          <w:rFonts w:ascii="FrankRuehl" w:hAnsi="FrankRuehl" w:cs="FrankRuehl"/>
          <w:rtl/>
        </w:rPr>
        <w:t xml:space="preserve"> </w:t>
      </w:r>
      <w:r w:rsidRPr="00265F96">
        <w:rPr>
          <w:rFonts w:ascii="FrankRuehl" w:hAnsi="FrankRuehl" w:cs="FrankRuehl" w:hint="cs"/>
          <w:rtl/>
        </w:rPr>
        <w:t>ע</w:t>
      </w:r>
      <w:r w:rsidRPr="00265F96">
        <w:rPr>
          <w:rFonts w:ascii="FrankRuehl" w:hAnsi="FrankRuehl" w:cs="FrankRuehl"/>
          <w:rtl/>
        </w:rPr>
        <w:t>"</w:t>
      </w:r>
      <w:r w:rsidRPr="00265F96">
        <w:rPr>
          <w:rFonts w:ascii="FrankRuehl" w:hAnsi="FrankRuehl" w:cs="FrankRuehl" w:hint="cs"/>
          <w:rtl/>
        </w:rPr>
        <w:t>א</w:t>
      </w:r>
      <w:r w:rsidRPr="00265F96">
        <w:rPr>
          <w:rFonts w:ascii="FrankRuehl" w:hAnsi="FrankRuehl" w:cs="FrankRuehl"/>
          <w:rtl/>
        </w:rPr>
        <w:t>).</w:t>
      </w:r>
    </w:p>
  </w:footnote>
  <w:footnote w:id="722">
    <w:p w14:paraId="6B7BAA3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חבקוק ב, כ.</w:t>
      </w:r>
    </w:p>
  </w:footnote>
  <w:footnote w:id="723">
    <w:p w14:paraId="023D5FF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י, א.</w:t>
      </w:r>
    </w:p>
  </w:footnote>
  <w:footnote w:id="724">
    <w:p w14:paraId="0798315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בן- "בן חכם ישמח אב".</w:t>
      </w:r>
    </w:p>
  </w:footnote>
  <w:footnote w:id="725">
    <w:p w14:paraId="74A8EA69"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ע"פ איוב כח, כח.</w:t>
      </w:r>
    </w:p>
  </w:footnote>
  <w:footnote w:id="726">
    <w:p w14:paraId="0F35A3E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קהלת א, א.</w:t>
      </w:r>
    </w:p>
  </w:footnote>
  <w:footnote w:id="727">
    <w:p w14:paraId="17DD1FC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ד' משנה יז.</w:t>
      </w:r>
    </w:p>
  </w:footnote>
  <w:footnote w:id="728">
    <w:p w14:paraId="191990E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לשון מליצית לחזרה לעוני מתענית כג ע"ב.</w:t>
      </w:r>
    </w:p>
  </w:footnote>
  <w:footnote w:id="729">
    <w:p w14:paraId="04D8C5D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לשון מליצה.</w:t>
      </w:r>
    </w:p>
  </w:footnote>
  <w:footnote w:id="730">
    <w:p w14:paraId="0B29728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קיט, קסה.</w:t>
      </w:r>
    </w:p>
  </w:footnote>
  <w:footnote w:id="731">
    <w:p w14:paraId="501ADD0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קיט, קסו.</w:t>
      </w:r>
    </w:p>
  </w:footnote>
  <w:footnote w:id="732">
    <w:p w14:paraId="319E8D1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הפסוק הבא תהילים קיט, קסח.</w:t>
      </w:r>
    </w:p>
  </w:footnote>
  <w:footnote w:id="733">
    <w:p w14:paraId="2A98927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הפסוק הבא תהילים קיט, קסט.</w:t>
      </w:r>
    </w:p>
  </w:footnote>
  <w:footnote w:id="734">
    <w:p w14:paraId="3A38900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תהילים מה, ה.</w:t>
      </w:r>
    </w:p>
  </w:footnote>
  <w:footnote w:id="735">
    <w:p w14:paraId="26FAA62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רש"י בד"ה למיימינין של תורה שמפשפשין טעמיהן בדקדוק ובוררין כימין המיומנת למלאכה.</w:t>
      </w:r>
    </w:p>
  </w:footnote>
  <w:footnote w:id="736">
    <w:p w14:paraId="78C5DE5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המשך הפסוק.</w:t>
      </w:r>
    </w:p>
  </w:footnote>
  <w:footnote w:id="737">
    <w:p w14:paraId="59EEBEB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אמר רב יהודה לעולם יהא אדם זהיר בתבואה בתוך ביתו שאין מריבה מצויה בתוך ביתו של אדם אלא על עסקי תבואה וכו', אמר רב פפא היינו דאמרי אינשי כמשלם שערי מכדא נקיש ואתי תיגרא בביתא (שנגמר כד האוכל מתחילים המריבות בבית). ב"מ נט ע"א.</w:t>
      </w:r>
    </w:p>
  </w:footnote>
  <w:footnote w:id="738">
    <w:p w14:paraId="37164A1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בראשית מב, ל.</w:t>
      </w:r>
    </w:p>
  </w:footnote>
  <w:footnote w:id="739">
    <w:p w14:paraId="6D26351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כוונתו שהראיה מתוכו (לשון מליצה).</w:t>
      </w:r>
    </w:p>
  </w:footnote>
  <w:footnote w:id="740">
    <w:p w14:paraId="6DD0A00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קידושין ל ע"ב.</w:t>
      </w:r>
    </w:p>
  </w:footnote>
  <w:footnote w:id="741">
    <w:p w14:paraId="77982E8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במדבר כא, יד.</w:t>
      </w:r>
    </w:p>
  </w:footnote>
  <w:footnote w:id="742">
    <w:p w14:paraId="243E6A0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צ"ל ר"ת.</w:t>
      </w:r>
    </w:p>
  </w:footnote>
  <w:footnote w:id="743">
    <w:p w14:paraId="09767F2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טז, י.</w:t>
      </w:r>
    </w:p>
  </w:footnote>
  <w:footnote w:id="744">
    <w:p w14:paraId="21F921F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רש"י מסביר "מדגילים" לשון מאספין זה את זה, ר"ת פירש לשון לא ימעל.</w:t>
      </w:r>
    </w:p>
  </w:footnote>
  <w:footnote w:id="745">
    <w:p w14:paraId="6D989A9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נמצא בע"ז כב ע"ב בתוס' ד"ה דגלא בשינוי לשון קצת (אוצר בלום אות א).</w:t>
      </w:r>
    </w:p>
  </w:footnote>
  <w:footnote w:id="746">
    <w:p w14:paraId="126F132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הרי"ף כתב שהמטיל לכיס לעסוק למחצית שכר הוא גדול מהמלוה לפי שאין בו שום צד בושה, כי בא בשכרו שמרויח ונותן לבעלי המעות.</w:t>
      </w:r>
    </w:p>
  </w:footnote>
  <w:footnote w:id="747">
    <w:p w14:paraId="4A3EB4E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רש"י שמראה להם סימן לדבריו בהילוך החמה והמזלות שמעידין כדבריו, שאומר שנה זו גשומה והיא כן, שנה זו שחונה והיא כן וכו'.</w:t>
      </w:r>
    </w:p>
  </w:footnote>
  <w:footnote w:id="748">
    <w:p w14:paraId="62AE034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לאו לענין חשבון קביעות המועדים קאמר דזה תלוי ביותר בחשבון מהלך הלבנה, אבל לעניין שינוי זמנים לפי הילוך החמה והמזלות שזו שנה גשומה וזו שחונה כפרש"י וכו'.</w:t>
      </w:r>
    </w:p>
  </w:footnote>
  <w:footnote w:id="749">
    <w:p w14:paraId="48C108C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נוכרי. לשון מליצה מברכות ז ע"ב - ראו מה בין בני לבן חמי.</w:t>
      </w:r>
    </w:p>
  </w:footnote>
  <w:footnote w:id="750">
    <w:p w14:paraId="307A541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צ"ל רבי שמעון בן פזי.</w:t>
      </w:r>
    </w:p>
  </w:footnote>
  <w:footnote w:id="751">
    <w:p w14:paraId="5FF7FC9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דוכסוסטוס.</w:t>
      </w:r>
    </w:p>
  </w:footnote>
  <w:footnote w:id="752">
    <w:p w14:paraId="47A24D0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מסכת מנחות. רש"י במנחות פירש שדוכסוסטוס קלף שלא נקלף, אבל רש"י בשבת פירש קלף שניטלה קליפתו העליונה.</w:t>
      </w:r>
    </w:p>
  </w:footnote>
  <w:footnote w:id="753">
    <w:p w14:paraId="3872D2E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כך גם כתב השיטה מקובצת במנחות באות י' – קלף שהוא נקלף.</w:t>
      </w:r>
    </w:p>
  </w:footnote>
  <w:footnote w:id="754">
    <w:p w14:paraId="28119FF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רבינו מקשה שחסר בגמרא את השאלה 'מניינא למה לי' ובגמרא יש רק את התשובה 'וקים להו לרבנן' וכו'.</w:t>
      </w:r>
    </w:p>
  </w:footnote>
  <w:footnote w:id="755">
    <w:p w14:paraId="47329B7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קהלת ו, ז.</w:t>
      </w:r>
    </w:p>
  </w:footnote>
  <w:footnote w:id="756">
    <w:p w14:paraId="7B835B8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כא, כג.</w:t>
      </w:r>
    </w:p>
  </w:footnote>
  <w:footnote w:id="757">
    <w:p w14:paraId="795A48F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"האמנם אלם צדק תדברון" תהלים נח, ב. </w:t>
      </w:r>
    </w:p>
  </w:footnote>
  <w:footnote w:id="758">
    <w:p w14:paraId="17AD20B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כל תחלואי האדם ע"פ ב"ב נח ע"ב.</w:t>
      </w:r>
    </w:p>
  </w:footnote>
  <w:footnote w:id="759">
    <w:p w14:paraId="67CDCEB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צ"ל דברים.</w:t>
      </w:r>
    </w:p>
  </w:footnote>
  <w:footnote w:id="760">
    <w:p w14:paraId="5D81584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לד, יג.</w:t>
      </w:r>
    </w:p>
  </w:footnote>
  <w:footnote w:id="761">
    <w:p w14:paraId="4625061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ע"ז יט ע"ב.</w:t>
      </w:r>
    </w:p>
  </w:footnote>
  <w:footnote w:id="762">
    <w:p w14:paraId="1567A03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ערכין טו ע"ב.</w:t>
      </w:r>
    </w:p>
  </w:footnote>
  <w:footnote w:id="763">
    <w:p w14:paraId="4379004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רבי אחא ברבי חנינא.</w:t>
      </w:r>
    </w:p>
  </w:footnote>
  <w:footnote w:id="764">
    <w:p w14:paraId="140C1EB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רבי חמא ברבי חנינא.</w:t>
      </w:r>
    </w:p>
  </w:footnote>
  <w:footnote w:id="765">
    <w:p w14:paraId="3002856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לשון מליצה ע"פ "הלעיטני נא מן האדום האדום" (בראשית כה, ל).</w:t>
      </w:r>
    </w:p>
  </w:footnote>
  <w:footnote w:id="766">
    <w:p w14:paraId="6BC3B79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ישעיהו א, יח.</w:t>
      </w:r>
    </w:p>
  </w:footnote>
  <w:footnote w:id="767">
    <w:p w14:paraId="4E674ED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ויקרא יג, יג.</w:t>
      </w:r>
    </w:p>
  </w:footnote>
  <w:footnote w:id="768">
    <w:p w14:paraId="6C49258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שמות טו, כ.</w:t>
      </w:r>
    </w:p>
  </w:footnote>
  <w:footnote w:id="769">
    <w:p w14:paraId="4D30F96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שמות ב, ח.</w:t>
      </w:r>
    </w:p>
  </w:footnote>
  <w:footnote w:id="770">
    <w:p w14:paraId="6ADC534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לב ע"א, ב"ב קיט ע"ב, סנהדרין ח ע"א.</w:t>
      </w:r>
    </w:p>
  </w:footnote>
  <w:footnote w:id="771">
    <w:p w14:paraId="2172F45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קהלת ד, יב – המשך הפסוק "לא במהרה ינתק". </w:t>
      </w:r>
    </w:p>
  </w:footnote>
  <w:footnote w:id="772">
    <w:p w14:paraId="5213FCF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פרשת נח אות ג.</w:t>
      </w:r>
    </w:p>
  </w:footnote>
  <w:footnote w:id="773">
    <w:p w14:paraId="63DCE11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נדרים פא ע"א.</w:t>
      </w:r>
    </w:p>
  </w:footnote>
  <w:footnote w:id="774">
    <w:p w14:paraId="2BB3A97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ירמיהו ט, יא.</w:t>
      </w:r>
    </w:p>
  </w:footnote>
  <w:footnote w:id="775">
    <w:p w14:paraId="2677FA1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נלמד מהפסוק "ולנערה לא תעשה דבר" (דברים כב, כו).</w:t>
      </w:r>
    </w:p>
  </w:footnote>
  <w:footnote w:id="776">
    <w:p w14:paraId="63C30ED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עשרה דורות מאדם ועד נח וכו' עשרה דורות מנח ועד אברהם (אבות פרק ה' משנה ב').</w:t>
      </w:r>
    </w:p>
  </w:footnote>
  <w:footnote w:id="777">
    <w:p w14:paraId="4D1E167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w:t>
      </w:r>
      <w:r w:rsidRPr="00965BF2">
        <w:rPr>
          <w:rFonts w:ascii="FrankRuehl" w:hAnsi="FrankRuehl" w:cs="FrankRuehl"/>
          <w:b/>
          <w:bCs/>
          <w:rtl/>
        </w:rPr>
        <w:t>א</w:t>
      </w:r>
      <w:r w:rsidRPr="00965BF2">
        <w:rPr>
          <w:rFonts w:ascii="FrankRuehl" w:hAnsi="FrankRuehl" w:cs="FrankRuehl"/>
          <w:rtl/>
        </w:rPr>
        <w:t>- יחודו של עולם,</w:t>
      </w:r>
      <w:r w:rsidRPr="00965BF2">
        <w:rPr>
          <w:rFonts w:ascii="FrankRuehl" w:hAnsi="FrankRuehl" w:cs="FrankRuehl"/>
          <w:b/>
          <w:bCs/>
          <w:rtl/>
        </w:rPr>
        <w:t xml:space="preserve"> י</w:t>
      </w:r>
      <w:r w:rsidRPr="00965BF2">
        <w:rPr>
          <w:rFonts w:ascii="FrankRuehl" w:hAnsi="FrankRuehl" w:cs="FrankRuehl"/>
          <w:rtl/>
        </w:rPr>
        <w:t xml:space="preserve">- עשרת הדיברות, </w:t>
      </w:r>
      <w:r w:rsidRPr="00965BF2">
        <w:rPr>
          <w:rFonts w:ascii="FrankRuehl" w:hAnsi="FrankRuehl" w:cs="FrankRuehl"/>
          <w:b/>
          <w:bCs/>
          <w:rtl/>
        </w:rPr>
        <w:t>כ</w:t>
      </w:r>
      <w:r w:rsidRPr="00965BF2">
        <w:rPr>
          <w:rFonts w:ascii="FrankRuehl" w:hAnsi="FrankRuehl" w:cs="FrankRuehl"/>
          <w:rtl/>
        </w:rPr>
        <w:t xml:space="preserve">- מילה שניתנה לכ' דורות, </w:t>
      </w:r>
      <w:r w:rsidRPr="00965BF2">
        <w:rPr>
          <w:rFonts w:ascii="FrankRuehl" w:hAnsi="FrankRuehl" w:cs="FrankRuehl"/>
          <w:b/>
          <w:bCs/>
          <w:rtl/>
        </w:rPr>
        <w:t>ה</w:t>
      </w:r>
      <w:r w:rsidRPr="00965BF2">
        <w:rPr>
          <w:rFonts w:ascii="FrankRuehl" w:hAnsi="FrankRuehl" w:cs="FrankRuehl"/>
          <w:rtl/>
        </w:rPr>
        <w:t>- חמשת חומשי תורה.</w:t>
      </w:r>
    </w:p>
  </w:footnote>
  <w:footnote w:id="778">
    <w:p w14:paraId="164FC4F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הפסוק "כי ה' הוגה על רב פשעיה" (איכה א, ה).</w:t>
      </w:r>
    </w:p>
  </w:footnote>
  <w:footnote w:id="779">
    <w:p w14:paraId="0D432DD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קיט ע"ב.</w:t>
      </w:r>
    </w:p>
  </w:footnote>
  <w:footnote w:id="780">
    <w:p w14:paraId="654348B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שם.</w:t>
      </w:r>
    </w:p>
  </w:footnote>
  <w:footnote w:id="781">
    <w:p w14:paraId="614A18C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ג, טז.</w:t>
      </w:r>
    </w:p>
  </w:footnote>
  <w:footnote w:id="782">
    <w:p w14:paraId="72A58B3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י, כז.</w:t>
      </w:r>
    </w:p>
  </w:footnote>
  <w:footnote w:id="783">
    <w:p w14:paraId="53DBBA8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מועד קטן יז ע"ב, חגיגה ה, ע"ב.</w:t>
      </w:r>
    </w:p>
  </w:footnote>
  <w:footnote w:id="784">
    <w:p w14:paraId="2F8F307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יומא כג ע"א.</w:t>
      </w:r>
    </w:p>
  </w:footnote>
  <w:footnote w:id="785">
    <w:p w14:paraId="23444A1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ב"ב קטז ע"א.</w:t>
      </w:r>
    </w:p>
  </w:footnote>
  <w:footnote w:id="786">
    <w:p w14:paraId="47A30DA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שמות יח, ז.</w:t>
      </w:r>
    </w:p>
  </w:footnote>
  <w:footnote w:id="787">
    <w:p w14:paraId="37D42F35" w14:textId="760B7D83" w:rsidR="00556A18" w:rsidRDefault="00556A18" w:rsidP="00B50094">
      <w:pPr>
        <w:pStyle w:val="a3"/>
        <w:jc w:val="both"/>
      </w:pPr>
      <w:r w:rsidRPr="00B50094">
        <w:rPr>
          <w:rStyle w:val="a5"/>
          <w:rFonts w:ascii="FrankRuehl" w:hAnsi="FrankRuehl" w:cs="FrankRuehl"/>
          <w:vertAlign w:val="baseline"/>
        </w:rPr>
        <w:footnoteRef/>
      </w:r>
      <w:r w:rsidRPr="00B50094">
        <w:rPr>
          <w:rtl/>
        </w:rPr>
        <w:t xml:space="preserve"> </w:t>
      </w:r>
      <w:r w:rsidRPr="00B50094">
        <w:rPr>
          <w:rFonts w:ascii="FrankRuehl" w:hAnsi="FrankRuehl" w:cs="FrankRuehl" w:hint="cs"/>
          <w:rtl/>
        </w:rPr>
        <w:t>אָמַר</w:t>
      </w:r>
      <w:r w:rsidRPr="00B50094">
        <w:rPr>
          <w:rFonts w:ascii="FrankRuehl" w:hAnsi="FrankRuehl" w:cs="FrankRuehl"/>
          <w:rtl/>
        </w:rPr>
        <w:t xml:space="preserve"> </w:t>
      </w:r>
      <w:r w:rsidRPr="00B50094">
        <w:rPr>
          <w:rFonts w:ascii="FrankRuehl" w:hAnsi="FrankRuehl" w:cs="FrankRuehl" w:hint="cs"/>
          <w:rtl/>
        </w:rPr>
        <w:t>רִבִּי</w:t>
      </w:r>
      <w:r w:rsidRPr="00B50094">
        <w:rPr>
          <w:rFonts w:ascii="FrankRuehl" w:hAnsi="FrankRuehl" w:cs="FrankRuehl"/>
          <w:rtl/>
        </w:rPr>
        <w:t xml:space="preserve"> </w:t>
      </w:r>
      <w:r w:rsidRPr="00B50094">
        <w:rPr>
          <w:rFonts w:ascii="FrankRuehl" w:hAnsi="FrankRuehl" w:cs="FrankRuehl" w:hint="cs"/>
          <w:rtl/>
        </w:rPr>
        <w:t>יְהוּדָה</w:t>
      </w:r>
      <w:r w:rsidRPr="00B50094">
        <w:rPr>
          <w:rFonts w:ascii="FrankRuehl" w:hAnsi="FrankRuehl" w:cs="FrankRuehl"/>
          <w:rtl/>
        </w:rPr>
        <w:t xml:space="preserve"> [</w:t>
      </w:r>
      <w:r w:rsidRPr="00B50094">
        <w:rPr>
          <w:rFonts w:ascii="FrankRuehl" w:hAnsi="FrankRuehl" w:cs="FrankRuehl" w:hint="cs"/>
          <w:rtl/>
        </w:rPr>
        <w:t>נ</w:t>
      </w:r>
      <w:r w:rsidRPr="00B50094">
        <w:rPr>
          <w:rFonts w:ascii="FrankRuehl" w:hAnsi="FrankRuehl" w:cs="FrankRuehl"/>
          <w:rtl/>
        </w:rPr>
        <w:t>''</w:t>
      </w:r>
      <w:r w:rsidRPr="00B50094">
        <w:rPr>
          <w:rFonts w:ascii="FrankRuehl" w:hAnsi="FrankRuehl" w:cs="FrankRuehl" w:hint="cs"/>
          <w:rtl/>
        </w:rPr>
        <w:t>א</w:t>
      </w:r>
      <w:r w:rsidRPr="00B50094">
        <w:rPr>
          <w:rFonts w:ascii="FrankRuehl" w:hAnsi="FrankRuehl" w:cs="FrankRuehl"/>
          <w:rtl/>
        </w:rPr>
        <w:t xml:space="preserve"> </w:t>
      </w:r>
      <w:r w:rsidRPr="00B50094">
        <w:rPr>
          <w:rFonts w:ascii="FrankRuehl" w:hAnsi="FrankRuehl" w:cs="FrankRuehl" w:hint="cs"/>
          <w:rtl/>
        </w:rPr>
        <w:t>רבי</w:t>
      </w:r>
      <w:r w:rsidRPr="00B50094">
        <w:rPr>
          <w:rFonts w:ascii="FrankRuehl" w:hAnsi="FrankRuehl" w:cs="FrankRuehl"/>
          <w:rtl/>
        </w:rPr>
        <w:t xml:space="preserve"> </w:t>
      </w:r>
      <w:r w:rsidRPr="00B50094">
        <w:rPr>
          <w:rFonts w:ascii="FrankRuehl" w:hAnsi="FrankRuehl" w:cs="FrankRuehl" w:hint="cs"/>
          <w:rtl/>
        </w:rPr>
        <w:t>יוסי</w:t>
      </w:r>
      <w:r w:rsidRPr="00B50094">
        <w:rPr>
          <w:rFonts w:ascii="FrankRuehl" w:hAnsi="FrankRuehl" w:cs="FrankRuehl"/>
          <w:rtl/>
        </w:rPr>
        <w:t xml:space="preserve">], </w:t>
      </w:r>
      <w:r w:rsidRPr="00B50094">
        <w:rPr>
          <w:rFonts w:ascii="FrankRuehl" w:hAnsi="FrankRuehl" w:cs="FrankRuehl" w:hint="cs"/>
          <w:rtl/>
        </w:rPr>
        <w:t>באותו</w:t>
      </w:r>
      <w:r w:rsidRPr="00B50094">
        <w:rPr>
          <w:rFonts w:ascii="FrankRuehl" w:hAnsi="FrankRuehl" w:cs="FrankRuehl"/>
          <w:rtl/>
        </w:rPr>
        <w:t xml:space="preserve"> </w:t>
      </w:r>
      <w:r w:rsidRPr="00B50094">
        <w:rPr>
          <w:rFonts w:ascii="FrankRuehl" w:hAnsi="FrankRuehl" w:cs="FrankRuehl" w:hint="cs"/>
          <w:rtl/>
        </w:rPr>
        <w:t>יום</w:t>
      </w:r>
      <w:r w:rsidRPr="00B50094">
        <w:rPr>
          <w:rFonts w:ascii="FrankRuehl" w:hAnsi="FrankRuehl" w:cs="FrankRuehl"/>
          <w:rtl/>
        </w:rPr>
        <w:t xml:space="preserve"> </w:t>
      </w:r>
      <w:r w:rsidRPr="00B50094">
        <w:rPr>
          <w:rFonts w:ascii="FrankRuehl" w:hAnsi="FrankRuehl" w:cs="FrankRuehl" w:hint="cs"/>
          <w:rtl/>
        </w:rPr>
        <w:t>שירד</w:t>
      </w:r>
      <w:r w:rsidRPr="00B50094">
        <w:rPr>
          <w:rFonts w:ascii="FrankRuehl" w:hAnsi="FrankRuehl" w:cs="FrankRuehl"/>
          <w:rtl/>
        </w:rPr>
        <w:t xml:space="preserve"> </w:t>
      </w:r>
      <w:r w:rsidRPr="00B50094">
        <w:rPr>
          <w:rFonts w:ascii="FrankRuehl" w:hAnsi="FrankRuehl" w:cs="FrankRuehl" w:hint="cs"/>
          <w:rtl/>
        </w:rPr>
        <w:t>יעקב</w:t>
      </w:r>
      <w:r w:rsidRPr="00B50094">
        <w:rPr>
          <w:rFonts w:ascii="FrankRuehl" w:hAnsi="FrankRuehl" w:cs="FrankRuehl"/>
          <w:rtl/>
        </w:rPr>
        <w:t xml:space="preserve"> </w:t>
      </w:r>
      <w:r w:rsidRPr="00B50094">
        <w:rPr>
          <w:rFonts w:ascii="FrankRuehl" w:hAnsi="FrankRuehl" w:cs="FrankRuehl" w:hint="cs"/>
          <w:rtl/>
        </w:rPr>
        <w:t>למצרים</w:t>
      </w:r>
      <w:r w:rsidRPr="00B50094">
        <w:rPr>
          <w:rFonts w:ascii="FrankRuehl" w:hAnsi="FrankRuehl" w:cs="FrankRuehl"/>
          <w:rtl/>
        </w:rPr>
        <w:t xml:space="preserve">, </w:t>
      </w:r>
      <w:r w:rsidRPr="00B50094">
        <w:rPr>
          <w:rFonts w:ascii="FrankRuehl" w:hAnsi="FrankRuehl" w:cs="FrankRuehl" w:hint="cs"/>
          <w:rtl/>
        </w:rPr>
        <w:t>ירדו</w:t>
      </w:r>
      <w:r w:rsidRPr="00B50094">
        <w:rPr>
          <w:rFonts w:ascii="FrankRuehl" w:hAnsi="FrankRuehl" w:cs="FrankRuehl"/>
          <w:rtl/>
        </w:rPr>
        <w:t xml:space="preserve"> </w:t>
      </w:r>
      <w:r w:rsidRPr="00B50094">
        <w:rPr>
          <w:rFonts w:ascii="FrankRuehl" w:hAnsi="FrankRuehl" w:cs="FrankRuehl" w:hint="cs"/>
          <w:rtl/>
        </w:rPr>
        <w:t>עמו</w:t>
      </w:r>
      <w:r w:rsidRPr="00B50094">
        <w:rPr>
          <w:rFonts w:ascii="FrankRuehl" w:hAnsi="FrankRuehl" w:cs="FrankRuehl"/>
          <w:rtl/>
        </w:rPr>
        <w:t xml:space="preserve"> </w:t>
      </w:r>
      <w:r w:rsidRPr="00B50094">
        <w:rPr>
          <w:rFonts w:ascii="FrankRuehl" w:hAnsi="FrankRuehl" w:cs="FrankRuehl" w:hint="cs"/>
          <w:rtl/>
        </w:rPr>
        <w:t>ששים</w:t>
      </w:r>
      <w:r w:rsidRPr="00B50094">
        <w:rPr>
          <w:rFonts w:ascii="FrankRuehl" w:hAnsi="FrankRuehl" w:cs="FrankRuehl"/>
          <w:rtl/>
        </w:rPr>
        <w:t xml:space="preserve"> </w:t>
      </w:r>
      <w:r w:rsidRPr="00B50094">
        <w:rPr>
          <w:rFonts w:ascii="FrankRuehl" w:hAnsi="FrankRuehl" w:cs="FrankRuehl" w:hint="cs"/>
          <w:rtl/>
        </w:rPr>
        <w:t>רבוא</w:t>
      </w:r>
      <w:r w:rsidRPr="00B50094">
        <w:rPr>
          <w:rFonts w:ascii="FrankRuehl" w:hAnsi="FrankRuehl" w:cs="FrankRuehl"/>
          <w:rtl/>
        </w:rPr>
        <w:t xml:space="preserve"> </w:t>
      </w:r>
      <w:r w:rsidRPr="00B50094">
        <w:rPr>
          <w:rFonts w:ascii="FrankRuehl" w:hAnsi="FrankRuehl" w:cs="FrankRuehl" w:hint="cs"/>
          <w:rtl/>
        </w:rPr>
        <w:t>מלאכים</w:t>
      </w:r>
      <w:r w:rsidRPr="00B50094">
        <w:rPr>
          <w:rFonts w:ascii="FrankRuehl" w:hAnsi="FrankRuehl" w:cs="FrankRuehl"/>
          <w:rtl/>
        </w:rPr>
        <w:t xml:space="preserve"> </w:t>
      </w:r>
      <w:r w:rsidRPr="00B50094">
        <w:rPr>
          <w:rFonts w:ascii="FrankRuehl" w:hAnsi="FrankRuehl" w:cs="FrankRuehl" w:hint="cs"/>
          <w:rtl/>
        </w:rPr>
        <w:t>עליונים</w:t>
      </w:r>
      <w:r w:rsidRPr="00B50094">
        <w:rPr>
          <w:rFonts w:ascii="FrankRuehl" w:hAnsi="FrankRuehl" w:cs="FrankRuehl"/>
          <w:rtl/>
        </w:rPr>
        <w:t xml:space="preserve">. </w:t>
      </w:r>
      <w:r w:rsidRPr="00B50094">
        <w:rPr>
          <w:rFonts w:ascii="FrankRuehl" w:hAnsi="FrankRuehl" w:cs="FrankRuehl" w:hint="cs"/>
          <w:rtl/>
        </w:rPr>
        <w:t>רבי</w:t>
      </w:r>
      <w:r w:rsidRPr="00B50094">
        <w:rPr>
          <w:rFonts w:ascii="FrankRuehl" w:hAnsi="FrankRuehl" w:cs="FrankRuehl"/>
          <w:rtl/>
        </w:rPr>
        <w:t xml:space="preserve"> </w:t>
      </w:r>
      <w:r w:rsidRPr="00B50094">
        <w:rPr>
          <w:rFonts w:ascii="FrankRuehl" w:hAnsi="FrankRuehl" w:cs="FrankRuehl" w:hint="cs"/>
          <w:rtl/>
        </w:rPr>
        <w:t>יהודה</w:t>
      </w:r>
      <w:r w:rsidRPr="00B50094">
        <w:rPr>
          <w:rFonts w:ascii="FrankRuehl" w:hAnsi="FrankRuehl" w:cs="FrankRuehl"/>
          <w:rtl/>
        </w:rPr>
        <w:t xml:space="preserve"> </w:t>
      </w:r>
      <w:r w:rsidRPr="00B50094">
        <w:rPr>
          <w:rFonts w:ascii="FrankRuehl" w:hAnsi="FrankRuehl" w:cs="FrankRuehl" w:hint="cs"/>
          <w:rtl/>
        </w:rPr>
        <w:t>פתח</w:t>
      </w:r>
      <w:r w:rsidRPr="00B50094">
        <w:rPr>
          <w:rFonts w:ascii="FrankRuehl" w:hAnsi="FrankRuehl" w:cs="FrankRuehl"/>
          <w:rtl/>
        </w:rPr>
        <w:t xml:space="preserve">, </w:t>
      </w:r>
      <w:r w:rsidRPr="00B50094">
        <w:rPr>
          <w:rFonts w:ascii="FrankRuehl" w:hAnsi="FrankRuehl" w:cs="FrankRuehl" w:hint="cs"/>
          <w:rtl/>
        </w:rPr>
        <w:t>"הנה</w:t>
      </w:r>
      <w:r w:rsidRPr="00B50094">
        <w:rPr>
          <w:rFonts w:ascii="FrankRuehl" w:hAnsi="FrankRuehl" w:cs="FrankRuehl"/>
          <w:rtl/>
        </w:rPr>
        <w:t xml:space="preserve"> </w:t>
      </w:r>
      <w:r w:rsidRPr="00B50094">
        <w:rPr>
          <w:rFonts w:ascii="FrankRuehl" w:hAnsi="FrankRuehl" w:cs="FrankRuehl" w:hint="cs"/>
          <w:rtl/>
        </w:rPr>
        <w:t>מטתו</w:t>
      </w:r>
      <w:r w:rsidRPr="00B50094">
        <w:rPr>
          <w:rFonts w:ascii="FrankRuehl" w:hAnsi="FrankRuehl" w:cs="FrankRuehl"/>
          <w:rtl/>
        </w:rPr>
        <w:t xml:space="preserve"> </w:t>
      </w:r>
      <w:r w:rsidRPr="00B50094">
        <w:rPr>
          <w:rFonts w:ascii="FrankRuehl" w:hAnsi="FrankRuehl" w:cs="FrankRuehl" w:hint="cs"/>
          <w:rtl/>
        </w:rPr>
        <w:t>שלשלמה</w:t>
      </w:r>
      <w:r w:rsidRPr="00B50094">
        <w:rPr>
          <w:rFonts w:ascii="FrankRuehl" w:hAnsi="FrankRuehl" w:cs="FrankRuehl"/>
          <w:rtl/>
        </w:rPr>
        <w:t xml:space="preserve"> </w:t>
      </w:r>
      <w:r w:rsidRPr="00B50094">
        <w:rPr>
          <w:rFonts w:ascii="FrankRuehl" w:hAnsi="FrankRuehl" w:cs="FrankRuehl" w:hint="cs"/>
          <w:rtl/>
        </w:rPr>
        <w:t>ששים</w:t>
      </w:r>
      <w:r w:rsidRPr="00B50094">
        <w:rPr>
          <w:rFonts w:ascii="FrankRuehl" w:hAnsi="FrankRuehl" w:cs="FrankRuehl"/>
          <w:rtl/>
        </w:rPr>
        <w:t xml:space="preserve"> </w:t>
      </w:r>
      <w:r w:rsidRPr="00B50094">
        <w:rPr>
          <w:rFonts w:ascii="FrankRuehl" w:hAnsi="FrankRuehl" w:cs="FrankRuehl" w:hint="cs"/>
          <w:rtl/>
        </w:rPr>
        <w:t>גבורים</w:t>
      </w:r>
      <w:r w:rsidRPr="00B50094">
        <w:rPr>
          <w:rFonts w:ascii="FrankRuehl" w:hAnsi="FrankRuehl" w:cs="FrankRuehl"/>
          <w:rtl/>
        </w:rPr>
        <w:t xml:space="preserve"> </w:t>
      </w:r>
      <w:r w:rsidRPr="00B50094">
        <w:rPr>
          <w:rFonts w:ascii="FrankRuehl" w:hAnsi="FrankRuehl" w:cs="FrankRuehl" w:hint="cs"/>
          <w:rtl/>
        </w:rPr>
        <w:t>סביב"</w:t>
      </w:r>
      <w:r w:rsidRPr="00B50094">
        <w:rPr>
          <w:rFonts w:ascii="FrankRuehl" w:hAnsi="FrankRuehl" w:cs="FrankRuehl"/>
          <w:rtl/>
        </w:rPr>
        <w:t xml:space="preserve"> </w:t>
      </w:r>
      <w:r w:rsidRPr="00B50094">
        <w:rPr>
          <w:rFonts w:ascii="FrankRuehl" w:hAnsi="FrankRuehl" w:cs="FrankRuehl" w:hint="cs"/>
          <w:rtl/>
        </w:rPr>
        <w:t>וגו</w:t>
      </w:r>
      <w:r w:rsidRPr="00B50094">
        <w:rPr>
          <w:rFonts w:ascii="FrankRuehl" w:hAnsi="FrankRuehl" w:cs="FrankRuehl"/>
          <w:rtl/>
        </w:rPr>
        <w:t xml:space="preserve">', </w:t>
      </w:r>
      <w:r w:rsidRPr="00B50094">
        <w:rPr>
          <w:rFonts w:ascii="FrankRuehl" w:hAnsi="FrankRuehl" w:cs="FrankRuehl" w:hint="cs"/>
          <w:rtl/>
        </w:rPr>
        <w:t>שלטונים</w:t>
      </w:r>
      <w:r w:rsidRPr="00B50094">
        <w:rPr>
          <w:rFonts w:ascii="FrankRuehl" w:hAnsi="FrankRuehl" w:cs="FrankRuehl"/>
          <w:rtl/>
        </w:rPr>
        <w:t xml:space="preserve"> </w:t>
      </w:r>
      <w:r w:rsidRPr="00B50094">
        <w:rPr>
          <w:rFonts w:ascii="FrankRuehl" w:hAnsi="FrankRuehl" w:cs="FrankRuehl" w:hint="cs"/>
          <w:rtl/>
        </w:rPr>
        <w:t>שחקוקים</w:t>
      </w:r>
      <w:r w:rsidRPr="00B50094">
        <w:rPr>
          <w:rFonts w:ascii="FrankRuehl" w:hAnsi="FrankRuehl" w:cs="FrankRuehl"/>
          <w:rtl/>
        </w:rPr>
        <w:t xml:space="preserve"> </w:t>
      </w:r>
      <w:r w:rsidRPr="00B50094">
        <w:rPr>
          <w:rFonts w:ascii="FrankRuehl" w:hAnsi="FrankRuehl" w:cs="FrankRuehl" w:hint="cs"/>
          <w:rtl/>
        </w:rPr>
        <w:t>במפתח</w:t>
      </w:r>
      <w:r w:rsidRPr="00B50094">
        <w:rPr>
          <w:rFonts w:ascii="FrankRuehl" w:hAnsi="FrankRuehl" w:cs="FrankRuehl"/>
          <w:rtl/>
        </w:rPr>
        <w:t xml:space="preserve">, </w:t>
      </w:r>
      <w:r w:rsidRPr="00B50094">
        <w:rPr>
          <w:rFonts w:ascii="FrankRuehl" w:hAnsi="FrankRuehl" w:cs="FrankRuehl" w:hint="cs"/>
          <w:rtl/>
        </w:rPr>
        <w:t>סובבים</w:t>
      </w:r>
      <w:r w:rsidRPr="00B50094">
        <w:rPr>
          <w:rFonts w:ascii="FrankRuehl" w:hAnsi="FrankRuehl" w:cs="FrankRuehl"/>
          <w:rtl/>
        </w:rPr>
        <w:t xml:space="preserve"> </w:t>
      </w:r>
      <w:r w:rsidRPr="00B50094">
        <w:rPr>
          <w:rFonts w:ascii="FrankRuehl" w:hAnsi="FrankRuehl" w:cs="FrankRuehl" w:hint="cs"/>
          <w:rtl/>
        </w:rPr>
        <w:t>במקומו</w:t>
      </w:r>
      <w:r w:rsidRPr="00B50094">
        <w:rPr>
          <w:rFonts w:ascii="FrankRuehl" w:hAnsi="FrankRuehl" w:cs="FrankRuehl"/>
          <w:rtl/>
        </w:rPr>
        <w:t xml:space="preserve"> </w:t>
      </w:r>
      <w:r w:rsidRPr="00B50094">
        <w:rPr>
          <w:rFonts w:ascii="FrankRuehl" w:hAnsi="FrankRuehl" w:cs="FrankRuehl" w:hint="cs"/>
          <w:rtl/>
        </w:rPr>
        <w:t>השלטונים</w:t>
      </w:r>
      <w:r w:rsidRPr="00B50094">
        <w:rPr>
          <w:rFonts w:ascii="FrankRuehl" w:hAnsi="FrankRuehl" w:cs="FrankRuehl"/>
          <w:rtl/>
        </w:rPr>
        <w:t xml:space="preserve"> </w:t>
      </w:r>
      <w:r w:rsidRPr="00B50094">
        <w:rPr>
          <w:rFonts w:ascii="FrankRuehl" w:hAnsi="FrankRuehl" w:cs="FrankRuehl" w:hint="cs"/>
          <w:rtl/>
        </w:rPr>
        <w:t>בשביעי</w:t>
      </w:r>
      <w:r w:rsidRPr="00B50094">
        <w:rPr>
          <w:rFonts w:ascii="FrankRuehl" w:hAnsi="FrankRuehl" w:cs="FrankRuehl"/>
          <w:rtl/>
        </w:rPr>
        <w:t xml:space="preserve">, </w:t>
      </w:r>
      <w:r w:rsidRPr="00B50094">
        <w:rPr>
          <w:rFonts w:ascii="FrankRuehl" w:hAnsi="FrankRuehl" w:cs="FrankRuehl" w:hint="cs"/>
          <w:rtl/>
        </w:rPr>
        <w:t>וחקוקים</w:t>
      </w:r>
      <w:r w:rsidRPr="00B50094">
        <w:rPr>
          <w:rFonts w:ascii="FrankRuehl" w:hAnsi="FrankRuehl" w:cs="FrankRuehl"/>
          <w:rtl/>
        </w:rPr>
        <w:t xml:space="preserve"> </w:t>
      </w:r>
      <w:r w:rsidRPr="00B50094">
        <w:rPr>
          <w:rFonts w:ascii="FrankRuehl" w:hAnsi="FrankRuehl" w:cs="FrankRuehl" w:hint="cs"/>
          <w:rtl/>
        </w:rPr>
        <w:t>בששי</w:t>
      </w:r>
      <w:r w:rsidRPr="00B50094">
        <w:rPr>
          <w:rFonts w:ascii="FrankRuehl" w:hAnsi="FrankRuehl" w:cs="FrankRuehl"/>
          <w:rtl/>
        </w:rPr>
        <w:t xml:space="preserve">. </w:t>
      </w:r>
      <w:r w:rsidRPr="00B50094">
        <w:rPr>
          <w:rFonts w:ascii="FrankRuehl" w:hAnsi="FrankRuehl" w:cs="FrankRuehl" w:hint="cs"/>
          <w:rtl/>
        </w:rPr>
        <w:t>זהו</w:t>
      </w:r>
      <w:r w:rsidRPr="00B50094">
        <w:rPr>
          <w:rFonts w:ascii="FrankRuehl" w:hAnsi="FrankRuehl" w:cs="FrankRuehl"/>
          <w:rtl/>
        </w:rPr>
        <w:t xml:space="preserve"> </w:t>
      </w:r>
      <w:r w:rsidRPr="00B50094">
        <w:rPr>
          <w:rFonts w:ascii="FrankRuehl" w:hAnsi="FrankRuehl" w:cs="FrankRuehl" w:hint="cs"/>
          <w:rtl/>
        </w:rPr>
        <w:t>שכתוב</w:t>
      </w:r>
      <w:r w:rsidRPr="00B50094">
        <w:rPr>
          <w:rFonts w:ascii="FrankRuehl" w:hAnsi="FrankRuehl" w:cs="FrankRuehl"/>
          <w:rtl/>
        </w:rPr>
        <w:t xml:space="preserve"> </w:t>
      </w:r>
      <w:r w:rsidRPr="00B50094">
        <w:rPr>
          <w:rFonts w:ascii="FrankRuehl" w:hAnsi="FrankRuehl" w:cs="FrankRuehl" w:hint="cs"/>
          <w:rtl/>
        </w:rPr>
        <w:t>"ששים</w:t>
      </w:r>
      <w:r w:rsidRPr="00B50094">
        <w:rPr>
          <w:rFonts w:ascii="FrankRuehl" w:hAnsi="FrankRuehl" w:cs="FrankRuehl"/>
          <w:rtl/>
        </w:rPr>
        <w:t xml:space="preserve"> </w:t>
      </w:r>
      <w:r w:rsidRPr="00B50094">
        <w:rPr>
          <w:rFonts w:ascii="FrankRuehl" w:hAnsi="FrankRuehl" w:cs="FrankRuehl" w:hint="cs"/>
          <w:rtl/>
        </w:rPr>
        <w:t>גבורים</w:t>
      </w:r>
      <w:r w:rsidRPr="00B50094">
        <w:rPr>
          <w:rFonts w:ascii="FrankRuehl" w:hAnsi="FrankRuehl" w:cs="FrankRuehl"/>
          <w:rtl/>
        </w:rPr>
        <w:t xml:space="preserve"> </w:t>
      </w:r>
      <w:r w:rsidRPr="00B50094">
        <w:rPr>
          <w:rFonts w:ascii="FrankRuehl" w:hAnsi="FrankRuehl" w:cs="FrankRuehl" w:hint="cs"/>
          <w:rtl/>
        </w:rPr>
        <w:t>סביב</w:t>
      </w:r>
      <w:r w:rsidRPr="00B50094">
        <w:rPr>
          <w:rFonts w:ascii="FrankRuehl" w:hAnsi="FrankRuehl" w:cs="FrankRuehl"/>
          <w:rtl/>
        </w:rPr>
        <w:t xml:space="preserve"> </w:t>
      </w:r>
      <w:r w:rsidRPr="00B50094">
        <w:rPr>
          <w:rFonts w:ascii="FrankRuehl" w:hAnsi="FrankRuehl" w:cs="FrankRuehl" w:hint="cs"/>
          <w:rtl/>
        </w:rPr>
        <w:t>לה"</w:t>
      </w:r>
      <w:r w:rsidRPr="00B50094">
        <w:rPr>
          <w:rFonts w:ascii="FrankRuehl" w:hAnsi="FrankRuehl" w:cs="FrankRuehl"/>
          <w:rtl/>
        </w:rPr>
        <w:t>.</w:t>
      </w:r>
      <w:r w:rsidRPr="00B50094">
        <w:rPr>
          <w:rFonts w:ascii="FrankRuehl" w:hAnsi="FrankRuehl" w:cs="FrankRuehl" w:hint="cs"/>
          <w:rtl/>
        </w:rPr>
        <w:t xml:space="preserve"> "הִנֵּה</w:t>
      </w:r>
      <w:r w:rsidRPr="00B50094">
        <w:rPr>
          <w:rFonts w:ascii="FrankRuehl" w:hAnsi="FrankRuehl" w:cs="FrankRuehl"/>
          <w:rtl/>
        </w:rPr>
        <w:t xml:space="preserve"> </w:t>
      </w:r>
      <w:r w:rsidRPr="00B50094">
        <w:rPr>
          <w:rFonts w:ascii="FrankRuehl" w:hAnsi="FrankRuehl" w:cs="FrankRuehl" w:hint="cs"/>
          <w:rtl/>
        </w:rPr>
        <w:t>מִטָּתוֹ"</w:t>
      </w:r>
      <w:r w:rsidRPr="00B50094">
        <w:rPr>
          <w:rFonts w:ascii="FrankRuehl" w:hAnsi="FrankRuehl" w:cs="FrankRuehl"/>
          <w:rtl/>
        </w:rPr>
        <w:t xml:space="preserve"> - </w:t>
      </w:r>
      <w:r w:rsidRPr="00B50094">
        <w:rPr>
          <w:rFonts w:ascii="FrankRuehl" w:hAnsi="FrankRuehl" w:cs="FrankRuehl" w:hint="cs"/>
          <w:rtl/>
        </w:rPr>
        <w:t>זוֹהִי</w:t>
      </w:r>
      <w:r w:rsidRPr="00B50094">
        <w:rPr>
          <w:rFonts w:ascii="FrankRuehl" w:hAnsi="FrankRuehl" w:cs="FrankRuehl"/>
          <w:rtl/>
        </w:rPr>
        <w:t xml:space="preserve"> </w:t>
      </w:r>
      <w:r w:rsidRPr="00B50094">
        <w:rPr>
          <w:rFonts w:ascii="FrankRuehl" w:hAnsi="FrankRuehl" w:cs="FrankRuehl" w:hint="cs"/>
          <w:rtl/>
        </w:rPr>
        <w:t>שְׁכִינָה</w:t>
      </w:r>
      <w:r w:rsidRPr="00B50094">
        <w:rPr>
          <w:rFonts w:ascii="FrankRuehl" w:hAnsi="FrankRuehl" w:cs="FrankRuehl"/>
          <w:rtl/>
        </w:rPr>
        <w:t xml:space="preserve">. </w:t>
      </w:r>
      <w:r w:rsidRPr="00B50094">
        <w:rPr>
          <w:rFonts w:ascii="FrankRuehl" w:hAnsi="FrankRuehl" w:cs="FrankRuehl" w:hint="cs"/>
          <w:rtl/>
        </w:rPr>
        <w:t>"שֶׁלִּשְׁלֹמֹה"</w:t>
      </w:r>
      <w:r w:rsidRPr="00B50094">
        <w:rPr>
          <w:rFonts w:ascii="FrankRuehl" w:hAnsi="FrankRuehl" w:cs="FrankRuehl"/>
          <w:rtl/>
        </w:rPr>
        <w:t xml:space="preserve"> - </w:t>
      </w:r>
      <w:r w:rsidRPr="00B50094">
        <w:rPr>
          <w:rFonts w:ascii="FrankRuehl" w:hAnsi="FrankRuehl" w:cs="FrankRuehl" w:hint="cs"/>
          <w:rtl/>
        </w:rPr>
        <w:t>הַמֶּלֶךְ</w:t>
      </w:r>
      <w:r w:rsidRPr="00B50094">
        <w:rPr>
          <w:rFonts w:ascii="FrankRuehl" w:hAnsi="FrankRuehl" w:cs="FrankRuehl"/>
          <w:rtl/>
        </w:rPr>
        <w:t xml:space="preserve"> </w:t>
      </w:r>
      <w:r w:rsidRPr="00B50094">
        <w:rPr>
          <w:rFonts w:ascii="FrankRuehl" w:hAnsi="FrankRuehl" w:cs="FrankRuehl" w:hint="cs"/>
          <w:rtl/>
        </w:rPr>
        <w:t>שֶׁהַשָּׁלוֹם</w:t>
      </w:r>
      <w:r w:rsidRPr="00B50094">
        <w:rPr>
          <w:rFonts w:ascii="FrankRuehl" w:hAnsi="FrankRuehl" w:cs="FrankRuehl"/>
          <w:rtl/>
        </w:rPr>
        <w:t xml:space="preserve"> </w:t>
      </w:r>
      <w:r w:rsidRPr="00B50094">
        <w:rPr>
          <w:rFonts w:ascii="FrankRuehl" w:hAnsi="FrankRuehl" w:cs="FrankRuehl" w:hint="cs"/>
          <w:rtl/>
        </w:rPr>
        <w:t>שֶׁלּוֹ</w:t>
      </w:r>
      <w:r w:rsidRPr="00B50094">
        <w:rPr>
          <w:rFonts w:ascii="FrankRuehl" w:hAnsi="FrankRuehl" w:cs="FrankRuehl"/>
          <w:rtl/>
        </w:rPr>
        <w:t xml:space="preserve">. </w:t>
      </w:r>
      <w:r w:rsidRPr="00B50094">
        <w:rPr>
          <w:rFonts w:ascii="FrankRuehl" w:hAnsi="FrankRuehl" w:cs="FrankRuehl" w:hint="cs"/>
          <w:rtl/>
        </w:rPr>
        <w:t>"שִׁשִּׁים</w:t>
      </w:r>
      <w:r w:rsidRPr="00B50094">
        <w:rPr>
          <w:rFonts w:ascii="FrankRuehl" w:hAnsi="FrankRuehl" w:cs="FrankRuehl"/>
          <w:rtl/>
        </w:rPr>
        <w:t xml:space="preserve"> </w:t>
      </w:r>
      <w:r w:rsidRPr="00B50094">
        <w:rPr>
          <w:rFonts w:ascii="FrankRuehl" w:hAnsi="FrankRuehl" w:cs="FrankRuehl" w:hint="cs"/>
          <w:rtl/>
        </w:rPr>
        <w:t>גִּבּוֹרִים</w:t>
      </w:r>
      <w:r w:rsidRPr="00B50094">
        <w:rPr>
          <w:rFonts w:ascii="FrankRuehl" w:hAnsi="FrankRuehl" w:cs="FrankRuehl"/>
          <w:rtl/>
        </w:rPr>
        <w:t xml:space="preserve"> </w:t>
      </w:r>
      <w:r w:rsidRPr="00B50094">
        <w:rPr>
          <w:rFonts w:ascii="FrankRuehl" w:hAnsi="FrankRuehl" w:cs="FrankRuehl" w:hint="cs"/>
          <w:rtl/>
        </w:rPr>
        <w:t>סָבִיב</w:t>
      </w:r>
      <w:r w:rsidRPr="00B50094">
        <w:rPr>
          <w:rFonts w:ascii="FrankRuehl" w:hAnsi="FrankRuehl" w:cs="FrankRuehl"/>
          <w:rtl/>
        </w:rPr>
        <w:t xml:space="preserve"> </w:t>
      </w:r>
      <w:r w:rsidRPr="00B50094">
        <w:rPr>
          <w:rFonts w:ascii="FrankRuehl" w:hAnsi="FrankRuehl" w:cs="FrankRuehl" w:hint="cs"/>
          <w:rtl/>
        </w:rPr>
        <w:t>לָהּ"</w:t>
      </w:r>
      <w:r w:rsidRPr="00B50094">
        <w:rPr>
          <w:rFonts w:ascii="FrankRuehl" w:hAnsi="FrankRuehl" w:cs="FrankRuehl"/>
          <w:rtl/>
        </w:rPr>
        <w:t xml:space="preserve"> - </w:t>
      </w:r>
      <w:r w:rsidRPr="00B50094">
        <w:rPr>
          <w:rFonts w:ascii="FrankRuehl" w:hAnsi="FrankRuehl" w:cs="FrankRuehl" w:hint="cs"/>
          <w:rtl/>
        </w:rPr>
        <w:t>אֵלּוּ</w:t>
      </w:r>
      <w:r w:rsidRPr="00B50094">
        <w:rPr>
          <w:rFonts w:ascii="FrankRuehl" w:hAnsi="FrankRuehl" w:cs="FrankRuehl"/>
          <w:rtl/>
        </w:rPr>
        <w:t xml:space="preserve"> </w:t>
      </w:r>
      <w:r w:rsidRPr="00B50094">
        <w:rPr>
          <w:rFonts w:ascii="FrankRuehl" w:hAnsi="FrankRuehl" w:cs="FrankRuehl" w:hint="cs"/>
          <w:rtl/>
        </w:rPr>
        <w:t>הֵם</w:t>
      </w:r>
      <w:r w:rsidRPr="00B50094">
        <w:rPr>
          <w:rFonts w:ascii="FrankRuehl" w:hAnsi="FrankRuehl" w:cs="FrankRuehl"/>
          <w:rtl/>
        </w:rPr>
        <w:t xml:space="preserve"> </w:t>
      </w:r>
      <w:r w:rsidRPr="00B50094">
        <w:rPr>
          <w:rFonts w:ascii="FrankRuehl" w:hAnsi="FrankRuehl" w:cs="FrankRuehl" w:hint="cs"/>
          <w:rtl/>
        </w:rPr>
        <w:t>שִׁשִּׁים</w:t>
      </w:r>
      <w:r w:rsidRPr="00B50094">
        <w:rPr>
          <w:rFonts w:ascii="FrankRuehl" w:hAnsi="FrankRuehl" w:cs="FrankRuehl"/>
          <w:rtl/>
        </w:rPr>
        <w:t xml:space="preserve"> </w:t>
      </w:r>
      <w:r w:rsidRPr="00B50094">
        <w:rPr>
          <w:rFonts w:ascii="FrankRuehl" w:hAnsi="FrankRuehl" w:cs="FrankRuehl" w:hint="cs"/>
          <w:rtl/>
        </w:rPr>
        <w:t>רִבּוֹא</w:t>
      </w:r>
      <w:r w:rsidRPr="00B50094">
        <w:rPr>
          <w:rFonts w:ascii="FrankRuehl" w:hAnsi="FrankRuehl" w:cs="FrankRuehl"/>
          <w:rtl/>
        </w:rPr>
        <w:t xml:space="preserve"> </w:t>
      </w:r>
      <w:r w:rsidRPr="00B50094">
        <w:rPr>
          <w:rFonts w:ascii="FrankRuehl" w:hAnsi="FrankRuehl" w:cs="FrankRuehl" w:hint="cs"/>
          <w:rtl/>
        </w:rPr>
        <w:t>מַלְאָכִים</w:t>
      </w:r>
      <w:r w:rsidRPr="00B50094">
        <w:rPr>
          <w:rFonts w:ascii="FrankRuehl" w:hAnsi="FrankRuehl" w:cs="FrankRuehl"/>
          <w:rtl/>
        </w:rPr>
        <w:t xml:space="preserve"> </w:t>
      </w:r>
      <w:r w:rsidRPr="00B50094">
        <w:rPr>
          <w:rFonts w:ascii="FrankRuehl" w:hAnsi="FrankRuehl" w:cs="FrankRuehl" w:hint="cs"/>
          <w:rtl/>
        </w:rPr>
        <w:t>עֶלְיוֹנִים</w:t>
      </w:r>
      <w:r w:rsidRPr="00B50094">
        <w:rPr>
          <w:rFonts w:ascii="FrankRuehl" w:hAnsi="FrankRuehl" w:cs="FrankRuehl"/>
          <w:rtl/>
        </w:rPr>
        <w:t xml:space="preserve">, </w:t>
      </w:r>
      <w:r w:rsidRPr="00B50094">
        <w:rPr>
          <w:rFonts w:ascii="FrankRuehl" w:hAnsi="FrankRuehl" w:cs="FrankRuehl" w:hint="cs"/>
          <w:rtl/>
        </w:rPr>
        <w:t>שֶׁהֵם</w:t>
      </w:r>
      <w:r w:rsidRPr="00B50094">
        <w:rPr>
          <w:rFonts w:ascii="FrankRuehl" w:hAnsi="FrankRuehl" w:cs="FrankRuehl"/>
          <w:rtl/>
        </w:rPr>
        <w:t xml:space="preserve"> </w:t>
      </w:r>
      <w:r w:rsidRPr="00B50094">
        <w:rPr>
          <w:rFonts w:ascii="FrankRuehl" w:hAnsi="FrankRuehl" w:cs="FrankRuehl" w:hint="cs"/>
          <w:rtl/>
        </w:rPr>
        <w:t>מֵחֵיל</w:t>
      </w:r>
      <w:r w:rsidRPr="00B50094">
        <w:rPr>
          <w:rFonts w:ascii="FrankRuehl" w:hAnsi="FrankRuehl" w:cs="FrankRuehl"/>
          <w:rtl/>
        </w:rPr>
        <w:t xml:space="preserve"> </w:t>
      </w:r>
      <w:r w:rsidRPr="00B50094">
        <w:rPr>
          <w:rFonts w:ascii="FrankRuehl" w:hAnsi="FrankRuehl" w:cs="FrankRuehl" w:hint="cs"/>
          <w:rtl/>
        </w:rPr>
        <w:t>הַשְּׁכִינָה</w:t>
      </w:r>
      <w:r w:rsidRPr="00B50094">
        <w:rPr>
          <w:rFonts w:ascii="FrankRuehl" w:hAnsi="FrankRuehl" w:cs="FrankRuehl"/>
          <w:rtl/>
        </w:rPr>
        <w:t xml:space="preserve"> </w:t>
      </w:r>
      <w:r w:rsidRPr="00B50094">
        <w:rPr>
          <w:rFonts w:ascii="FrankRuehl" w:hAnsi="FrankRuehl" w:cs="FrankRuehl" w:hint="cs"/>
          <w:rtl/>
        </w:rPr>
        <w:t>שֶׁיָּרְדָה</w:t>
      </w:r>
      <w:r w:rsidRPr="00B50094">
        <w:rPr>
          <w:rFonts w:ascii="FrankRuehl" w:hAnsi="FrankRuehl" w:cs="FrankRuehl"/>
          <w:rtl/>
        </w:rPr>
        <w:t xml:space="preserve"> </w:t>
      </w:r>
      <w:r w:rsidRPr="00B50094">
        <w:rPr>
          <w:rFonts w:ascii="FrankRuehl" w:hAnsi="FrankRuehl" w:cs="FrankRuehl" w:hint="cs"/>
          <w:rtl/>
        </w:rPr>
        <w:t>עִם</w:t>
      </w:r>
      <w:r w:rsidRPr="00B50094">
        <w:rPr>
          <w:rFonts w:ascii="FrankRuehl" w:hAnsi="FrankRuehl" w:cs="FrankRuehl"/>
          <w:rtl/>
        </w:rPr>
        <w:t xml:space="preserve"> </w:t>
      </w:r>
      <w:r w:rsidRPr="00B50094">
        <w:rPr>
          <w:rFonts w:ascii="FrankRuehl" w:hAnsi="FrankRuehl" w:cs="FrankRuehl" w:hint="cs"/>
          <w:rtl/>
        </w:rPr>
        <w:t>יַעֲקֹב</w:t>
      </w:r>
      <w:r w:rsidRPr="00B50094">
        <w:rPr>
          <w:rFonts w:ascii="FrankRuehl" w:hAnsi="FrankRuehl" w:cs="FrankRuehl"/>
          <w:rtl/>
        </w:rPr>
        <w:t xml:space="preserve"> </w:t>
      </w:r>
      <w:r w:rsidRPr="00B50094">
        <w:rPr>
          <w:rFonts w:ascii="FrankRuehl" w:hAnsi="FrankRuehl" w:cs="FrankRuehl" w:hint="cs"/>
          <w:rtl/>
        </w:rPr>
        <w:t>לְמִצְרַיִם</w:t>
      </w:r>
      <w:r w:rsidRPr="00B50094">
        <w:rPr>
          <w:rFonts w:ascii="FrankRuehl" w:hAnsi="FrankRuehl" w:cs="FrankRuehl"/>
          <w:rtl/>
        </w:rPr>
        <w:t xml:space="preserve">. </w:t>
      </w:r>
      <w:r w:rsidRPr="00B50094">
        <w:rPr>
          <w:rFonts w:ascii="FrankRuehl" w:hAnsi="FrankRuehl" w:cs="FrankRuehl" w:hint="cs"/>
          <w:rtl/>
        </w:rPr>
        <w:t>מִגִּבּוֹרֵי</w:t>
      </w:r>
      <w:r w:rsidRPr="00B50094">
        <w:rPr>
          <w:rFonts w:ascii="FrankRuehl" w:hAnsi="FrankRuehl" w:cs="FrankRuehl"/>
          <w:rtl/>
        </w:rPr>
        <w:t xml:space="preserve"> </w:t>
      </w:r>
      <w:r w:rsidRPr="00B50094">
        <w:rPr>
          <w:rFonts w:ascii="FrankRuehl" w:hAnsi="FrankRuehl" w:cs="FrankRuehl" w:hint="cs"/>
          <w:rtl/>
        </w:rPr>
        <w:t>יִשְׂרָאֵל</w:t>
      </w:r>
      <w:r w:rsidRPr="00B50094">
        <w:rPr>
          <w:rFonts w:ascii="FrankRuehl" w:hAnsi="FrankRuehl" w:cs="FrankRuehl"/>
          <w:rtl/>
        </w:rPr>
        <w:t xml:space="preserve"> - </w:t>
      </w:r>
      <w:r w:rsidRPr="00B50094">
        <w:rPr>
          <w:rFonts w:ascii="FrankRuehl" w:hAnsi="FrankRuehl" w:cs="FrankRuehl" w:hint="cs"/>
          <w:rtl/>
        </w:rPr>
        <w:t>יִשְׂרָאֵל</w:t>
      </w:r>
      <w:r w:rsidRPr="00B50094">
        <w:rPr>
          <w:rFonts w:ascii="FrankRuehl" w:hAnsi="FrankRuehl" w:cs="FrankRuehl"/>
          <w:rtl/>
        </w:rPr>
        <w:t xml:space="preserve"> </w:t>
      </w:r>
      <w:r w:rsidRPr="00B50094">
        <w:rPr>
          <w:rFonts w:ascii="FrankRuehl" w:hAnsi="FrankRuehl" w:cs="FrankRuehl" w:hint="cs"/>
          <w:rtl/>
        </w:rPr>
        <w:t>שֶׁלְּמַעְלָה</w:t>
      </w:r>
      <w:r w:rsidRPr="00B50094">
        <w:rPr>
          <w:rFonts w:ascii="FrankRuehl" w:hAnsi="FrankRuehl" w:cs="FrankRuehl"/>
          <w:rtl/>
        </w:rPr>
        <w:t xml:space="preserve">. </w:t>
      </w:r>
      <w:r w:rsidRPr="00B50094">
        <w:rPr>
          <w:rFonts w:ascii="FrankRuehl" w:hAnsi="FrankRuehl" w:cs="FrankRuehl" w:hint="cs"/>
          <w:rtl/>
        </w:rPr>
        <w:t>זֶהוּ</w:t>
      </w:r>
      <w:r w:rsidRPr="00B50094">
        <w:rPr>
          <w:rFonts w:ascii="FrankRuehl" w:hAnsi="FrankRuehl" w:cs="FrankRuehl"/>
          <w:rtl/>
        </w:rPr>
        <w:t xml:space="preserve"> </w:t>
      </w:r>
      <w:r w:rsidRPr="00B50094">
        <w:rPr>
          <w:rFonts w:ascii="FrankRuehl" w:hAnsi="FrankRuehl" w:cs="FrankRuehl" w:hint="cs"/>
          <w:rtl/>
        </w:rPr>
        <w:t>שֶׁכָּתוּב</w:t>
      </w:r>
      <w:r w:rsidRPr="00B50094">
        <w:rPr>
          <w:rFonts w:ascii="FrankRuehl" w:hAnsi="FrankRuehl" w:cs="FrankRuehl"/>
          <w:rtl/>
        </w:rPr>
        <w:t xml:space="preserve"> </w:t>
      </w:r>
      <w:r w:rsidRPr="00B50094">
        <w:rPr>
          <w:rFonts w:ascii="FrankRuehl" w:hAnsi="FrankRuehl" w:cs="FrankRuehl" w:hint="cs"/>
          <w:rtl/>
        </w:rPr>
        <w:t>"וְאֵלֶּה</w:t>
      </w:r>
      <w:r w:rsidRPr="00B50094">
        <w:rPr>
          <w:rFonts w:ascii="FrankRuehl" w:hAnsi="FrankRuehl" w:cs="FrankRuehl"/>
          <w:rtl/>
        </w:rPr>
        <w:t xml:space="preserve"> </w:t>
      </w:r>
      <w:r w:rsidRPr="00B50094">
        <w:rPr>
          <w:rFonts w:ascii="FrankRuehl" w:hAnsi="FrankRuehl" w:cs="FrankRuehl" w:hint="cs"/>
          <w:rtl/>
        </w:rPr>
        <w:t>שְׁמוֹת</w:t>
      </w:r>
      <w:r w:rsidRPr="00B50094">
        <w:rPr>
          <w:rFonts w:ascii="FrankRuehl" w:hAnsi="FrankRuehl" w:cs="FrankRuehl"/>
          <w:rtl/>
        </w:rPr>
        <w:t xml:space="preserve"> </w:t>
      </w:r>
      <w:r w:rsidRPr="00B50094">
        <w:rPr>
          <w:rFonts w:ascii="FrankRuehl" w:hAnsi="FrankRuehl" w:cs="FrankRuehl" w:hint="cs"/>
          <w:rtl/>
        </w:rPr>
        <w:t>בְּנֵי</w:t>
      </w:r>
      <w:r w:rsidRPr="00B50094">
        <w:rPr>
          <w:rFonts w:ascii="FrankRuehl" w:hAnsi="FrankRuehl" w:cs="FrankRuehl"/>
          <w:rtl/>
        </w:rPr>
        <w:t xml:space="preserve"> </w:t>
      </w:r>
      <w:r w:rsidRPr="00B50094">
        <w:rPr>
          <w:rFonts w:ascii="FrankRuehl" w:hAnsi="FrankRuehl" w:cs="FrankRuehl" w:hint="cs"/>
          <w:rtl/>
        </w:rPr>
        <w:t>יִשְׂרָאֵל</w:t>
      </w:r>
      <w:r w:rsidRPr="00B50094">
        <w:rPr>
          <w:rFonts w:ascii="FrankRuehl" w:hAnsi="FrankRuehl" w:cs="FrankRuehl"/>
          <w:rtl/>
        </w:rPr>
        <w:t xml:space="preserve"> </w:t>
      </w:r>
      <w:r w:rsidRPr="00B50094">
        <w:rPr>
          <w:rFonts w:ascii="FrankRuehl" w:hAnsi="FrankRuehl" w:cs="FrankRuehl" w:hint="cs"/>
          <w:rtl/>
        </w:rPr>
        <w:t>וְגוֹ</w:t>
      </w:r>
      <w:r w:rsidRPr="00B50094">
        <w:rPr>
          <w:rFonts w:ascii="FrankRuehl" w:hAnsi="FrankRuehl" w:cs="FrankRuehl"/>
          <w:rtl/>
        </w:rPr>
        <w:t xml:space="preserve">', </w:t>
      </w:r>
      <w:r w:rsidRPr="00B50094">
        <w:rPr>
          <w:rFonts w:ascii="FrankRuehl" w:hAnsi="FrankRuehl" w:cs="FrankRuehl" w:hint="cs"/>
          <w:rtl/>
        </w:rPr>
        <w:t>אִישׁ</w:t>
      </w:r>
      <w:r w:rsidRPr="00B50094">
        <w:rPr>
          <w:rFonts w:ascii="FrankRuehl" w:hAnsi="FrankRuehl" w:cs="FrankRuehl"/>
          <w:rtl/>
        </w:rPr>
        <w:t xml:space="preserve"> </w:t>
      </w:r>
      <w:r w:rsidRPr="00B50094">
        <w:rPr>
          <w:rFonts w:ascii="FrankRuehl" w:hAnsi="FrankRuehl" w:cs="FrankRuehl" w:hint="cs"/>
          <w:rtl/>
        </w:rPr>
        <w:t>וּבֵיתוֹ</w:t>
      </w:r>
      <w:r w:rsidRPr="00B50094">
        <w:rPr>
          <w:rFonts w:ascii="FrankRuehl" w:hAnsi="FrankRuehl" w:cs="FrankRuehl"/>
          <w:rtl/>
        </w:rPr>
        <w:t xml:space="preserve"> </w:t>
      </w:r>
      <w:r w:rsidRPr="00B50094">
        <w:rPr>
          <w:rFonts w:ascii="FrankRuehl" w:hAnsi="FrankRuehl" w:cs="FrankRuehl" w:hint="cs"/>
          <w:rtl/>
        </w:rPr>
        <w:t>בָּאוּ"</w:t>
      </w:r>
      <w:r w:rsidRPr="00B50094">
        <w:rPr>
          <w:rFonts w:ascii="FrankRuehl" w:hAnsi="FrankRuehl" w:cs="FrankRuehl"/>
          <w:rtl/>
        </w:rPr>
        <w:t xml:space="preserve"> - </w:t>
      </w:r>
      <w:r w:rsidRPr="00B50094">
        <w:rPr>
          <w:rFonts w:ascii="FrankRuehl" w:hAnsi="FrankRuehl" w:cs="FrankRuehl" w:hint="cs"/>
          <w:rtl/>
        </w:rPr>
        <w:t>הֵם</w:t>
      </w:r>
      <w:r w:rsidRPr="00B50094">
        <w:rPr>
          <w:rFonts w:ascii="FrankRuehl" w:hAnsi="FrankRuehl" w:cs="FrankRuehl"/>
          <w:rtl/>
        </w:rPr>
        <w:t xml:space="preserve"> </w:t>
      </w:r>
      <w:r w:rsidRPr="00B50094">
        <w:rPr>
          <w:rFonts w:ascii="FrankRuehl" w:hAnsi="FrankRuehl" w:cs="FrankRuehl" w:hint="cs"/>
          <w:rtl/>
        </w:rPr>
        <w:t>וּמִנְהֲגֵיהֶם</w:t>
      </w:r>
      <w:r w:rsidRPr="00B50094">
        <w:rPr>
          <w:rFonts w:ascii="FrankRuehl" w:hAnsi="FrankRuehl" w:cs="FrankRuehl"/>
          <w:rtl/>
        </w:rPr>
        <w:t>.</w:t>
      </w:r>
      <w:r w:rsidRPr="00B50094">
        <w:rPr>
          <w:rFonts w:ascii="FrankRuehl" w:hAnsi="FrankRuehl" w:cs="FrankRuehl" w:hint="cs"/>
          <w:rtl/>
        </w:rPr>
        <w:t xml:space="preserve"> רַבִּי</w:t>
      </w:r>
      <w:r w:rsidRPr="00B50094">
        <w:rPr>
          <w:rFonts w:ascii="FrankRuehl" w:hAnsi="FrankRuehl" w:cs="FrankRuehl"/>
          <w:rtl/>
        </w:rPr>
        <w:t xml:space="preserve"> </w:t>
      </w:r>
      <w:r w:rsidRPr="00B50094">
        <w:rPr>
          <w:rFonts w:ascii="FrankRuehl" w:hAnsi="FrankRuehl" w:cs="FrankRuehl" w:hint="cs"/>
          <w:rtl/>
        </w:rPr>
        <w:t>חִיָּיא</w:t>
      </w:r>
      <w:r w:rsidRPr="00B50094">
        <w:rPr>
          <w:rFonts w:ascii="FrankRuehl" w:hAnsi="FrankRuehl" w:cs="FrankRuehl"/>
          <w:rtl/>
        </w:rPr>
        <w:t xml:space="preserve"> </w:t>
      </w:r>
      <w:r w:rsidRPr="00B50094">
        <w:rPr>
          <w:rFonts w:ascii="FrankRuehl" w:hAnsi="FrankRuehl" w:cs="FrankRuehl" w:hint="cs"/>
          <w:rtl/>
        </w:rPr>
        <w:t>הָיָה</w:t>
      </w:r>
      <w:r w:rsidRPr="00B50094">
        <w:rPr>
          <w:rFonts w:ascii="FrankRuehl" w:hAnsi="FrankRuehl" w:cs="FrankRuehl"/>
          <w:rtl/>
        </w:rPr>
        <w:t xml:space="preserve"> </w:t>
      </w:r>
      <w:r w:rsidRPr="00B50094">
        <w:rPr>
          <w:rFonts w:ascii="FrankRuehl" w:hAnsi="FrankRuehl" w:cs="FrankRuehl" w:hint="cs"/>
          <w:rtl/>
        </w:rPr>
        <w:t>הוֹלֵךְ</w:t>
      </w:r>
      <w:r w:rsidRPr="00B50094">
        <w:rPr>
          <w:rFonts w:ascii="FrankRuehl" w:hAnsi="FrankRuehl" w:cs="FrankRuehl"/>
          <w:rtl/>
        </w:rPr>
        <w:t xml:space="preserve"> </w:t>
      </w:r>
      <w:r w:rsidRPr="00B50094">
        <w:rPr>
          <w:rFonts w:ascii="FrankRuehl" w:hAnsi="FrankRuehl" w:cs="FrankRuehl" w:hint="cs"/>
          <w:rtl/>
        </w:rPr>
        <w:t>מֵאוּשָׁא</w:t>
      </w:r>
      <w:r w:rsidRPr="00B50094">
        <w:rPr>
          <w:rFonts w:ascii="FrankRuehl" w:hAnsi="FrankRuehl" w:cs="FrankRuehl"/>
          <w:rtl/>
        </w:rPr>
        <w:t xml:space="preserve"> </w:t>
      </w:r>
      <w:r w:rsidRPr="00B50094">
        <w:rPr>
          <w:rFonts w:ascii="FrankRuehl" w:hAnsi="FrankRuehl" w:cs="FrankRuehl" w:hint="cs"/>
          <w:rtl/>
        </w:rPr>
        <w:t>לְלוֹד</w:t>
      </w:r>
      <w:r w:rsidRPr="00B50094">
        <w:rPr>
          <w:rFonts w:ascii="FrankRuehl" w:hAnsi="FrankRuehl" w:cs="FrankRuehl"/>
          <w:rtl/>
        </w:rPr>
        <w:t xml:space="preserve">, </w:t>
      </w:r>
      <w:r w:rsidRPr="00B50094">
        <w:rPr>
          <w:rFonts w:ascii="FrankRuehl" w:hAnsi="FrankRuehl" w:cs="FrankRuehl" w:hint="cs"/>
          <w:rtl/>
        </w:rPr>
        <w:t>וְהָיָה</w:t>
      </w:r>
      <w:r w:rsidRPr="00B50094">
        <w:rPr>
          <w:rFonts w:ascii="FrankRuehl" w:hAnsi="FrankRuehl" w:cs="FrankRuehl"/>
          <w:rtl/>
        </w:rPr>
        <w:t xml:space="preserve"> </w:t>
      </w:r>
      <w:r w:rsidRPr="00B50094">
        <w:rPr>
          <w:rFonts w:ascii="FrankRuehl" w:hAnsi="FrankRuehl" w:cs="FrankRuehl" w:hint="cs"/>
          <w:rtl/>
        </w:rPr>
        <w:t>רוֹכֵב</w:t>
      </w:r>
      <w:r w:rsidRPr="00B50094">
        <w:rPr>
          <w:rFonts w:ascii="FrankRuehl" w:hAnsi="FrankRuehl" w:cs="FrankRuehl"/>
          <w:rtl/>
        </w:rPr>
        <w:t xml:space="preserve"> </w:t>
      </w:r>
      <w:r w:rsidRPr="00B50094">
        <w:rPr>
          <w:rFonts w:ascii="FrankRuehl" w:hAnsi="FrankRuehl" w:cs="FrankRuehl" w:hint="cs"/>
          <w:rtl/>
        </w:rPr>
        <w:t>עַל</w:t>
      </w:r>
      <w:r w:rsidRPr="00B50094">
        <w:rPr>
          <w:rFonts w:ascii="FrankRuehl" w:hAnsi="FrankRuehl" w:cs="FrankRuehl"/>
          <w:rtl/>
        </w:rPr>
        <w:t xml:space="preserve"> </w:t>
      </w:r>
      <w:r w:rsidRPr="00B50094">
        <w:rPr>
          <w:rFonts w:ascii="FrankRuehl" w:hAnsi="FrankRuehl" w:cs="FrankRuehl" w:hint="cs"/>
          <w:rtl/>
        </w:rPr>
        <w:t>חֲמוֹר</w:t>
      </w:r>
      <w:r w:rsidRPr="00B50094">
        <w:rPr>
          <w:rFonts w:ascii="FrankRuehl" w:hAnsi="FrankRuehl" w:cs="FrankRuehl"/>
          <w:rtl/>
        </w:rPr>
        <w:t xml:space="preserve">, </w:t>
      </w:r>
      <w:r w:rsidRPr="00B50094">
        <w:rPr>
          <w:rFonts w:ascii="FrankRuehl" w:hAnsi="FrankRuehl" w:cs="FrankRuehl" w:hint="cs"/>
          <w:rtl/>
        </w:rPr>
        <w:t>וְהָיָה</w:t>
      </w:r>
      <w:r w:rsidRPr="00B50094">
        <w:rPr>
          <w:rFonts w:ascii="FrankRuehl" w:hAnsi="FrankRuehl" w:cs="FrankRuehl"/>
          <w:rtl/>
        </w:rPr>
        <w:t xml:space="preserve"> </w:t>
      </w:r>
      <w:r w:rsidRPr="00B50094">
        <w:rPr>
          <w:rFonts w:ascii="FrankRuehl" w:hAnsi="FrankRuehl" w:cs="FrankRuehl" w:hint="cs"/>
          <w:rtl/>
        </w:rPr>
        <w:t>רַבִּי</w:t>
      </w:r>
      <w:r w:rsidRPr="00B50094">
        <w:rPr>
          <w:rFonts w:ascii="FrankRuehl" w:hAnsi="FrankRuehl" w:cs="FrankRuehl"/>
          <w:rtl/>
        </w:rPr>
        <w:t xml:space="preserve"> </w:t>
      </w:r>
      <w:r w:rsidRPr="00B50094">
        <w:rPr>
          <w:rFonts w:ascii="FrankRuehl" w:hAnsi="FrankRuehl" w:cs="FrankRuehl" w:hint="cs"/>
          <w:rtl/>
        </w:rPr>
        <w:t>יוֹסֵי</w:t>
      </w:r>
      <w:r w:rsidRPr="00B50094">
        <w:rPr>
          <w:rFonts w:ascii="FrankRuehl" w:hAnsi="FrankRuehl" w:cs="FrankRuehl"/>
          <w:rtl/>
        </w:rPr>
        <w:t xml:space="preserve"> </w:t>
      </w:r>
      <w:r w:rsidRPr="00B50094">
        <w:rPr>
          <w:rFonts w:ascii="FrankRuehl" w:hAnsi="FrankRuehl" w:cs="FrankRuehl" w:hint="cs"/>
          <w:rtl/>
        </w:rPr>
        <w:t>עִמּוֹ</w:t>
      </w:r>
      <w:r w:rsidRPr="00B50094">
        <w:rPr>
          <w:rFonts w:ascii="FrankRuehl" w:hAnsi="FrankRuehl" w:cs="FrankRuehl"/>
          <w:rtl/>
        </w:rPr>
        <w:t xml:space="preserve">. </w:t>
      </w:r>
      <w:r w:rsidRPr="00B50094">
        <w:rPr>
          <w:rFonts w:ascii="FrankRuehl" w:hAnsi="FrankRuehl" w:cs="FrankRuehl" w:hint="cs"/>
          <w:rtl/>
        </w:rPr>
        <w:t>יָרַד</w:t>
      </w:r>
      <w:r w:rsidRPr="00B50094">
        <w:rPr>
          <w:rFonts w:ascii="FrankRuehl" w:hAnsi="FrankRuehl" w:cs="FrankRuehl"/>
          <w:rtl/>
        </w:rPr>
        <w:t xml:space="preserve"> </w:t>
      </w:r>
      <w:r w:rsidRPr="00B50094">
        <w:rPr>
          <w:rFonts w:ascii="FrankRuehl" w:hAnsi="FrankRuehl" w:cs="FrankRuehl" w:hint="cs"/>
          <w:rtl/>
        </w:rPr>
        <w:t>רַבִּי</w:t>
      </w:r>
      <w:r w:rsidRPr="00B50094">
        <w:rPr>
          <w:rFonts w:ascii="FrankRuehl" w:hAnsi="FrankRuehl" w:cs="FrankRuehl"/>
          <w:rtl/>
        </w:rPr>
        <w:t xml:space="preserve"> </w:t>
      </w:r>
      <w:r w:rsidRPr="00B50094">
        <w:rPr>
          <w:rFonts w:ascii="FrankRuehl" w:hAnsi="FrankRuehl" w:cs="FrankRuehl" w:hint="cs"/>
          <w:rtl/>
        </w:rPr>
        <w:t>חִיָּיא</w:t>
      </w:r>
      <w:r w:rsidRPr="00B50094">
        <w:rPr>
          <w:rFonts w:ascii="FrankRuehl" w:hAnsi="FrankRuehl" w:cs="FrankRuehl"/>
          <w:rtl/>
        </w:rPr>
        <w:t xml:space="preserve"> </w:t>
      </w:r>
      <w:r w:rsidRPr="00B50094">
        <w:rPr>
          <w:rFonts w:ascii="FrankRuehl" w:hAnsi="FrankRuehl" w:cs="FrankRuehl" w:hint="cs"/>
          <w:rtl/>
        </w:rPr>
        <w:t>וְתָפַס</w:t>
      </w:r>
      <w:r w:rsidRPr="00B50094">
        <w:rPr>
          <w:rFonts w:ascii="FrankRuehl" w:hAnsi="FrankRuehl" w:cs="FrankRuehl"/>
          <w:rtl/>
        </w:rPr>
        <w:t xml:space="preserve"> </w:t>
      </w:r>
      <w:r w:rsidRPr="00B50094">
        <w:rPr>
          <w:rFonts w:ascii="FrankRuehl" w:hAnsi="FrankRuehl" w:cs="FrankRuehl" w:hint="cs"/>
          <w:rtl/>
        </w:rPr>
        <w:t>יְדֵי</w:t>
      </w:r>
      <w:r w:rsidRPr="00B50094">
        <w:rPr>
          <w:rFonts w:ascii="FrankRuehl" w:hAnsi="FrankRuehl" w:cs="FrankRuehl"/>
          <w:rtl/>
        </w:rPr>
        <w:t xml:space="preserve"> </w:t>
      </w:r>
      <w:r w:rsidRPr="00B50094">
        <w:rPr>
          <w:rFonts w:ascii="FrankRuehl" w:hAnsi="FrankRuehl" w:cs="FrankRuehl" w:hint="cs"/>
          <w:rtl/>
        </w:rPr>
        <w:t>רַבִּי</w:t>
      </w:r>
      <w:r w:rsidRPr="00B50094">
        <w:rPr>
          <w:rFonts w:ascii="FrankRuehl" w:hAnsi="FrankRuehl" w:cs="FrankRuehl"/>
          <w:rtl/>
        </w:rPr>
        <w:t xml:space="preserve"> </w:t>
      </w:r>
      <w:r w:rsidRPr="00B50094">
        <w:rPr>
          <w:rFonts w:ascii="FrankRuehl" w:hAnsi="FrankRuehl" w:cs="FrankRuehl" w:hint="cs"/>
          <w:rtl/>
        </w:rPr>
        <w:t>יוֹסֵי</w:t>
      </w:r>
      <w:r w:rsidRPr="00B50094">
        <w:rPr>
          <w:rFonts w:ascii="FrankRuehl" w:hAnsi="FrankRuehl" w:cs="FrankRuehl"/>
          <w:rtl/>
        </w:rPr>
        <w:t xml:space="preserve">. </w:t>
      </w:r>
      <w:r w:rsidRPr="00B50094">
        <w:rPr>
          <w:rFonts w:ascii="FrankRuehl" w:hAnsi="FrankRuehl" w:cs="FrankRuehl" w:hint="cs"/>
          <w:rtl/>
        </w:rPr>
        <w:t>אָמַר</w:t>
      </w:r>
      <w:r w:rsidRPr="00B50094">
        <w:rPr>
          <w:rFonts w:ascii="FrankRuehl" w:hAnsi="FrankRuehl" w:cs="FrankRuehl"/>
          <w:rtl/>
        </w:rPr>
        <w:t xml:space="preserve"> </w:t>
      </w:r>
      <w:r w:rsidRPr="00B50094">
        <w:rPr>
          <w:rFonts w:ascii="FrankRuehl" w:hAnsi="FrankRuehl" w:cs="FrankRuehl" w:hint="cs"/>
          <w:rtl/>
        </w:rPr>
        <w:t>לוֹ</w:t>
      </w:r>
      <w:r w:rsidRPr="00B50094">
        <w:rPr>
          <w:rFonts w:ascii="FrankRuehl" w:hAnsi="FrankRuehl" w:cs="FrankRuehl"/>
          <w:rtl/>
        </w:rPr>
        <w:t xml:space="preserve">, </w:t>
      </w:r>
      <w:r w:rsidRPr="00B50094">
        <w:rPr>
          <w:rFonts w:ascii="FrankRuehl" w:hAnsi="FrankRuehl" w:cs="FrankRuehl" w:hint="cs"/>
          <w:rtl/>
        </w:rPr>
        <w:t>אִם</w:t>
      </w:r>
      <w:r w:rsidRPr="00B50094">
        <w:rPr>
          <w:rFonts w:ascii="FrankRuehl" w:hAnsi="FrankRuehl" w:cs="FrankRuehl"/>
          <w:rtl/>
        </w:rPr>
        <w:t xml:space="preserve"> </w:t>
      </w:r>
      <w:r w:rsidRPr="00B50094">
        <w:rPr>
          <w:rFonts w:ascii="FrankRuehl" w:hAnsi="FrankRuehl" w:cs="FrankRuehl" w:hint="cs"/>
          <w:rtl/>
        </w:rPr>
        <w:t>בְּנֵי</w:t>
      </w:r>
      <w:r w:rsidRPr="00B50094">
        <w:rPr>
          <w:rFonts w:ascii="FrankRuehl" w:hAnsi="FrankRuehl" w:cs="FrankRuehl"/>
          <w:rtl/>
        </w:rPr>
        <w:t xml:space="preserve"> </w:t>
      </w:r>
      <w:r w:rsidRPr="00B50094">
        <w:rPr>
          <w:rFonts w:ascii="FrankRuehl" w:hAnsi="FrankRuehl" w:cs="FrankRuehl" w:hint="cs"/>
          <w:rtl/>
        </w:rPr>
        <w:t>הָעוֹלָם</w:t>
      </w:r>
      <w:r w:rsidRPr="00B50094">
        <w:rPr>
          <w:rFonts w:ascii="FrankRuehl" w:hAnsi="FrankRuehl" w:cs="FrankRuehl"/>
          <w:rtl/>
        </w:rPr>
        <w:t xml:space="preserve"> </w:t>
      </w:r>
      <w:r w:rsidRPr="00B50094">
        <w:rPr>
          <w:rFonts w:ascii="FrankRuehl" w:hAnsi="FrankRuehl" w:cs="FrankRuehl" w:hint="cs"/>
          <w:rtl/>
        </w:rPr>
        <w:t>הָיוּ</w:t>
      </w:r>
      <w:r w:rsidRPr="00B50094">
        <w:rPr>
          <w:rFonts w:ascii="FrankRuehl" w:hAnsi="FrankRuehl" w:cs="FrankRuehl"/>
          <w:rtl/>
        </w:rPr>
        <w:t xml:space="preserve"> </w:t>
      </w:r>
      <w:r w:rsidRPr="00B50094">
        <w:rPr>
          <w:rFonts w:ascii="FrankRuehl" w:hAnsi="FrankRuehl" w:cs="FrankRuehl" w:hint="cs"/>
          <w:rtl/>
        </w:rPr>
        <w:t>יוֹדְעִים</w:t>
      </w:r>
      <w:r w:rsidRPr="00B50094">
        <w:rPr>
          <w:rFonts w:ascii="FrankRuehl" w:hAnsi="FrankRuehl" w:cs="FrankRuehl"/>
          <w:rtl/>
        </w:rPr>
        <w:t xml:space="preserve"> </w:t>
      </w:r>
      <w:r w:rsidRPr="00B50094">
        <w:rPr>
          <w:rFonts w:ascii="FrankRuehl" w:hAnsi="FrankRuehl" w:cs="FrankRuehl" w:hint="cs"/>
          <w:rtl/>
        </w:rPr>
        <w:t>כְּבוֹדוֹ</w:t>
      </w:r>
      <w:r w:rsidRPr="00B50094">
        <w:rPr>
          <w:rFonts w:ascii="FrankRuehl" w:hAnsi="FrankRuehl" w:cs="FrankRuehl"/>
          <w:rtl/>
        </w:rPr>
        <w:t xml:space="preserve"> </w:t>
      </w:r>
      <w:r w:rsidRPr="00B50094">
        <w:rPr>
          <w:rFonts w:ascii="FrankRuehl" w:hAnsi="FrankRuehl" w:cs="FrankRuehl" w:hint="cs"/>
          <w:rtl/>
        </w:rPr>
        <w:t>הָרַב</w:t>
      </w:r>
      <w:r w:rsidRPr="00B50094">
        <w:rPr>
          <w:rFonts w:ascii="FrankRuehl" w:hAnsi="FrankRuehl" w:cs="FrankRuehl"/>
          <w:rtl/>
        </w:rPr>
        <w:t xml:space="preserve"> </w:t>
      </w:r>
      <w:r w:rsidRPr="00B50094">
        <w:rPr>
          <w:rFonts w:ascii="FrankRuehl" w:hAnsi="FrankRuehl" w:cs="FrankRuehl" w:hint="cs"/>
          <w:rtl/>
        </w:rPr>
        <w:t>שֶׁל</w:t>
      </w:r>
      <w:r w:rsidRPr="00B50094">
        <w:rPr>
          <w:rFonts w:ascii="FrankRuehl" w:hAnsi="FrankRuehl" w:cs="FrankRuehl"/>
          <w:rtl/>
        </w:rPr>
        <w:t xml:space="preserve"> </w:t>
      </w:r>
      <w:r w:rsidRPr="00B50094">
        <w:rPr>
          <w:rFonts w:ascii="FrankRuehl" w:hAnsi="FrankRuehl" w:cs="FrankRuehl" w:hint="cs"/>
          <w:rtl/>
        </w:rPr>
        <w:t>יַעֲקֹב</w:t>
      </w:r>
      <w:r w:rsidRPr="00B50094">
        <w:rPr>
          <w:rFonts w:ascii="FrankRuehl" w:hAnsi="FrankRuehl" w:cs="FrankRuehl"/>
          <w:rtl/>
        </w:rPr>
        <w:t xml:space="preserve"> </w:t>
      </w:r>
      <w:r w:rsidRPr="00B50094">
        <w:rPr>
          <w:rFonts w:ascii="FrankRuehl" w:hAnsi="FrankRuehl" w:cs="FrankRuehl" w:hint="cs"/>
          <w:rtl/>
        </w:rPr>
        <w:t>בְּשָׁעָה</w:t>
      </w:r>
      <w:r w:rsidRPr="00B50094">
        <w:rPr>
          <w:rFonts w:ascii="FrankRuehl" w:hAnsi="FrankRuehl" w:cs="FrankRuehl"/>
          <w:rtl/>
        </w:rPr>
        <w:t xml:space="preserve"> </w:t>
      </w:r>
      <w:r w:rsidRPr="00B50094">
        <w:rPr>
          <w:rFonts w:ascii="FrankRuehl" w:hAnsi="FrankRuehl" w:cs="FrankRuehl" w:hint="cs"/>
          <w:rtl/>
        </w:rPr>
        <w:t>שֶׁאָמַר</w:t>
      </w:r>
      <w:r w:rsidRPr="00B50094">
        <w:rPr>
          <w:rFonts w:ascii="FrankRuehl" w:hAnsi="FrankRuehl" w:cs="FrankRuehl"/>
          <w:rtl/>
        </w:rPr>
        <w:t xml:space="preserve"> </w:t>
      </w:r>
      <w:r w:rsidRPr="00B50094">
        <w:rPr>
          <w:rFonts w:ascii="FrankRuehl" w:hAnsi="FrankRuehl" w:cs="FrankRuehl" w:hint="cs"/>
          <w:rtl/>
        </w:rPr>
        <w:t>לוֹ</w:t>
      </w:r>
      <w:r w:rsidRPr="00B50094">
        <w:rPr>
          <w:rFonts w:ascii="FrankRuehl" w:hAnsi="FrankRuehl" w:cs="FrankRuehl"/>
          <w:rtl/>
        </w:rPr>
        <w:t xml:space="preserve"> </w:t>
      </w:r>
      <w:r w:rsidRPr="00B50094">
        <w:rPr>
          <w:rFonts w:ascii="FrankRuehl" w:hAnsi="FrankRuehl" w:cs="FrankRuehl" w:hint="cs"/>
          <w:rtl/>
        </w:rPr>
        <w:t>הַקָּדוֹשׁ</w:t>
      </w:r>
      <w:r w:rsidRPr="00B50094">
        <w:rPr>
          <w:rFonts w:ascii="FrankRuehl" w:hAnsi="FrankRuehl" w:cs="FrankRuehl"/>
          <w:rtl/>
        </w:rPr>
        <w:t xml:space="preserve"> </w:t>
      </w:r>
      <w:r w:rsidRPr="00B50094">
        <w:rPr>
          <w:rFonts w:ascii="FrankRuehl" w:hAnsi="FrankRuehl" w:cs="FrankRuehl" w:hint="cs"/>
          <w:rtl/>
        </w:rPr>
        <w:t>בָּרוּךְ</w:t>
      </w:r>
      <w:r w:rsidRPr="00B50094">
        <w:rPr>
          <w:rFonts w:ascii="FrankRuehl" w:hAnsi="FrankRuehl" w:cs="FrankRuehl"/>
          <w:rtl/>
        </w:rPr>
        <w:t xml:space="preserve"> </w:t>
      </w:r>
      <w:r w:rsidRPr="00B50094">
        <w:rPr>
          <w:rFonts w:ascii="FrankRuehl" w:hAnsi="FrankRuehl" w:cs="FrankRuehl" w:hint="cs"/>
          <w:rtl/>
        </w:rPr>
        <w:t>הוּא</w:t>
      </w:r>
      <w:r w:rsidRPr="00B50094">
        <w:rPr>
          <w:rFonts w:ascii="FrankRuehl" w:hAnsi="FrankRuehl" w:cs="FrankRuehl"/>
          <w:rtl/>
        </w:rPr>
        <w:t xml:space="preserve"> </w:t>
      </w:r>
      <w:r w:rsidRPr="00B50094">
        <w:rPr>
          <w:rFonts w:ascii="FrankRuehl" w:hAnsi="FrankRuehl" w:cs="FrankRuehl" w:hint="cs"/>
          <w:rtl/>
        </w:rPr>
        <w:t>אָנֹכִי</w:t>
      </w:r>
      <w:r w:rsidRPr="00B50094">
        <w:rPr>
          <w:rFonts w:ascii="FrankRuehl" w:hAnsi="FrankRuehl" w:cs="FrankRuehl"/>
          <w:rtl/>
        </w:rPr>
        <w:t xml:space="preserve"> </w:t>
      </w:r>
      <w:r w:rsidRPr="00B50094">
        <w:rPr>
          <w:rFonts w:ascii="FrankRuehl" w:hAnsi="FrankRuehl" w:cs="FrankRuehl" w:hint="cs"/>
          <w:rtl/>
        </w:rPr>
        <w:t>אֵרֵד</w:t>
      </w:r>
      <w:r w:rsidRPr="00B50094">
        <w:rPr>
          <w:rFonts w:ascii="FrankRuehl" w:hAnsi="FrankRuehl" w:cs="FrankRuehl"/>
          <w:rtl/>
        </w:rPr>
        <w:t xml:space="preserve"> </w:t>
      </w:r>
      <w:r w:rsidRPr="00B50094">
        <w:rPr>
          <w:rFonts w:ascii="FrankRuehl" w:hAnsi="FrankRuehl" w:cs="FrankRuehl" w:hint="cs"/>
          <w:rtl/>
        </w:rPr>
        <w:t>עִמְּךְ</w:t>
      </w:r>
      <w:r w:rsidRPr="00B50094">
        <w:rPr>
          <w:rFonts w:ascii="FrankRuehl" w:hAnsi="FrankRuehl" w:cs="FrankRuehl"/>
          <w:rtl/>
        </w:rPr>
        <w:t xml:space="preserve"> </w:t>
      </w:r>
      <w:r w:rsidRPr="00B50094">
        <w:rPr>
          <w:rFonts w:ascii="FrankRuehl" w:hAnsi="FrankRuehl" w:cs="FrankRuehl" w:hint="cs"/>
          <w:rtl/>
        </w:rPr>
        <w:t>מִצְרַיְמָה</w:t>
      </w:r>
      <w:r w:rsidRPr="00B50094">
        <w:rPr>
          <w:rFonts w:ascii="FrankRuehl" w:hAnsi="FrankRuehl" w:cs="FrankRuehl"/>
          <w:rtl/>
        </w:rPr>
        <w:t xml:space="preserve">, </w:t>
      </w:r>
      <w:r w:rsidRPr="00B50094">
        <w:rPr>
          <w:rFonts w:ascii="FrankRuehl" w:hAnsi="FrankRuehl" w:cs="FrankRuehl" w:hint="cs"/>
          <w:rtl/>
        </w:rPr>
        <w:t>הָיוּ</w:t>
      </w:r>
      <w:r w:rsidRPr="00B50094">
        <w:rPr>
          <w:rFonts w:ascii="FrankRuehl" w:hAnsi="FrankRuehl" w:cs="FrankRuehl"/>
          <w:rtl/>
        </w:rPr>
        <w:t xml:space="preserve"> </w:t>
      </w:r>
      <w:r w:rsidRPr="00B50094">
        <w:rPr>
          <w:rFonts w:ascii="FrankRuehl" w:hAnsi="FrankRuehl" w:cs="FrankRuehl" w:hint="cs"/>
          <w:rtl/>
        </w:rPr>
        <w:t>מְלַחֲכִים</w:t>
      </w:r>
      <w:r w:rsidRPr="00B50094">
        <w:rPr>
          <w:rFonts w:ascii="FrankRuehl" w:hAnsi="FrankRuehl" w:cs="FrankRuehl"/>
          <w:rtl/>
        </w:rPr>
        <w:t xml:space="preserve"> </w:t>
      </w:r>
      <w:r w:rsidRPr="00B50094">
        <w:rPr>
          <w:rFonts w:ascii="FrankRuehl" w:hAnsi="FrankRuehl" w:cs="FrankRuehl" w:hint="cs"/>
          <w:rtl/>
        </w:rPr>
        <w:t>אֶת</w:t>
      </w:r>
      <w:r w:rsidRPr="00B50094">
        <w:rPr>
          <w:rFonts w:ascii="FrankRuehl" w:hAnsi="FrankRuehl" w:cs="FrankRuehl"/>
          <w:rtl/>
        </w:rPr>
        <w:t xml:space="preserve"> </w:t>
      </w:r>
      <w:r w:rsidRPr="00B50094">
        <w:rPr>
          <w:rFonts w:ascii="FrankRuehl" w:hAnsi="FrankRuehl" w:cs="FrankRuehl" w:hint="cs"/>
          <w:rtl/>
        </w:rPr>
        <w:t>הֶעָפָר</w:t>
      </w:r>
      <w:r w:rsidRPr="00B50094">
        <w:rPr>
          <w:rFonts w:ascii="FrankRuehl" w:hAnsi="FrankRuehl" w:cs="FrankRuehl"/>
          <w:rtl/>
        </w:rPr>
        <w:t xml:space="preserve"> </w:t>
      </w:r>
      <w:r w:rsidRPr="00B50094">
        <w:rPr>
          <w:rFonts w:ascii="FrankRuehl" w:hAnsi="FrankRuehl" w:cs="FrankRuehl" w:hint="cs"/>
          <w:rtl/>
        </w:rPr>
        <w:t>שָׁלֹשׁ</w:t>
      </w:r>
      <w:r w:rsidRPr="00B50094">
        <w:rPr>
          <w:rFonts w:ascii="FrankRuehl" w:hAnsi="FrankRuehl" w:cs="FrankRuehl"/>
          <w:rtl/>
        </w:rPr>
        <w:t xml:space="preserve"> </w:t>
      </w:r>
      <w:r w:rsidRPr="00B50094">
        <w:rPr>
          <w:rFonts w:ascii="FrankRuehl" w:hAnsi="FrankRuehl" w:cs="FrankRuehl" w:hint="cs"/>
          <w:rtl/>
        </w:rPr>
        <w:t>פַּרְסָאוֹת</w:t>
      </w:r>
      <w:r w:rsidRPr="00B50094">
        <w:rPr>
          <w:rFonts w:ascii="FrankRuehl" w:hAnsi="FrankRuehl" w:cs="FrankRuehl"/>
          <w:rtl/>
        </w:rPr>
        <w:t xml:space="preserve"> </w:t>
      </w:r>
      <w:r w:rsidRPr="00B50094">
        <w:rPr>
          <w:rFonts w:ascii="FrankRuehl" w:hAnsi="FrankRuehl" w:cs="FrankRuehl" w:hint="cs"/>
          <w:rtl/>
        </w:rPr>
        <w:t>קָרוֹב</w:t>
      </w:r>
      <w:r w:rsidRPr="00B50094">
        <w:rPr>
          <w:rFonts w:ascii="FrankRuehl" w:hAnsi="FrankRuehl" w:cs="FrankRuehl"/>
          <w:rtl/>
        </w:rPr>
        <w:t xml:space="preserve"> </w:t>
      </w:r>
      <w:r w:rsidRPr="00B50094">
        <w:rPr>
          <w:rFonts w:ascii="FrankRuehl" w:hAnsi="FrankRuehl" w:cs="FrankRuehl" w:hint="cs"/>
          <w:rtl/>
        </w:rPr>
        <w:t>לְקִבְרוֹ</w:t>
      </w:r>
      <w:r w:rsidRPr="00B50094">
        <w:rPr>
          <w:rFonts w:ascii="FrankRuehl" w:hAnsi="FrankRuehl" w:cs="FrankRuehl"/>
          <w:rtl/>
        </w:rPr>
        <w:t xml:space="preserve">, </w:t>
      </w:r>
      <w:r w:rsidRPr="00B50094">
        <w:rPr>
          <w:rFonts w:ascii="FrankRuehl" w:hAnsi="FrankRuehl" w:cs="FrankRuehl" w:hint="cs"/>
          <w:rtl/>
        </w:rPr>
        <w:t>שֶׁכָּךְ</w:t>
      </w:r>
      <w:r w:rsidRPr="00B50094">
        <w:rPr>
          <w:rFonts w:ascii="FrankRuehl" w:hAnsi="FrankRuehl" w:cs="FrankRuehl"/>
          <w:rtl/>
        </w:rPr>
        <w:t xml:space="preserve"> </w:t>
      </w:r>
      <w:r w:rsidRPr="00B50094">
        <w:rPr>
          <w:rFonts w:ascii="FrankRuehl" w:hAnsi="FrankRuehl" w:cs="FrankRuehl" w:hint="cs"/>
          <w:rtl/>
        </w:rPr>
        <w:t>מְפָרְשִׁים</w:t>
      </w:r>
      <w:r w:rsidRPr="00B50094">
        <w:rPr>
          <w:rFonts w:ascii="FrankRuehl" w:hAnsi="FrankRuehl" w:cs="FrankRuehl"/>
          <w:rtl/>
        </w:rPr>
        <w:t xml:space="preserve"> </w:t>
      </w:r>
      <w:r w:rsidRPr="00B50094">
        <w:rPr>
          <w:rFonts w:ascii="FrankRuehl" w:hAnsi="FrankRuehl" w:cs="FrankRuehl" w:hint="cs"/>
          <w:rtl/>
        </w:rPr>
        <w:t>מוֹרֵינוּ</w:t>
      </w:r>
      <w:r w:rsidRPr="00B50094">
        <w:rPr>
          <w:rFonts w:ascii="FrankRuehl" w:hAnsi="FrankRuehl" w:cs="FrankRuehl"/>
          <w:rtl/>
        </w:rPr>
        <w:t xml:space="preserve"> </w:t>
      </w:r>
      <w:r w:rsidRPr="00B50094">
        <w:rPr>
          <w:rFonts w:ascii="FrankRuehl" w:hAnsi="FrankRuehl" w:cs="FrankRuehl" w:hint="cs"/>
          <w:rtl/>
        </w:rPr>
        <w:t>גְּדוֹלֵי</w:t>
      </w:r>
      <w:r w:rsidRPr="00B50094">
        <w:rPr>
          <w:rFonts w:ascii="FrankRuehl" w:hAnsi="FrankRuehl" w:cs="FrankRuehl"/>
          <w:rtl/>
        </w:rPr>
        <w:t xml:space="preserve"> </w:t>
      </w:r>
      <w:r w:rsidRPr="00B50094">
        <w:rPr>
          <w:rFonts w:ascii="FrankRuehl" w:hAnsi="FrankRuehl" w:cs="FrankRuehl" w:hint="cs"/>
          <w:rtl/>
        </w:rPr>
        <w:t>עוֹלָם</w:t>
      </w:r>
      <w:r w:rsidRPr="00B50094">
        <w:rPr>
          <w:rFonts w:ascii="FrankRuehl" w:hAnsi="FrankRuehl" w:cs="FrankRuehl"/>
          <w:rtl/>
        </w:rPr>
        <w:t xml:space="preserve"> </w:t>
      </w:r>
      <w:r w:rsidRPr="00B50094">
        <w:rPr>
          <w:rFonts w:ascii="FrankRuehl" w:hAnsi="FrankRuehl" w:cs="FrankRuehl" w:hint="cs"/>
          <w:rtl/>
        </w:rPr>
        <w:t>בַּעֲלֵי</w:t>
      </w:r>
      <w:r w:rsidRPr="00B50094">
        <w:rPr>
          <w:rFonts w:ascii="FrankRuehl" w:hAnsi="FrankRuehl" w:cs="FrankRuehl"/>
          <w:rtl/>
        </w:rPr>
        <w:t xml:space="preserve"> </w:t>
      </w:r>
      <w:r w:rsidRPr="00B50094">
        <w:rPr>
          <w:rFonts w:ascii="FrankRuehl" w:hAnsi="FrankRuehl" w:cs="FrankRuehl" w:hint="cs"/>
          <w:rtl/>
        </w:rPr>
        <w:t>הַמִּשְׁנָה</w:t>
      </w:r>
      <w:r w:rsidRPr="00B50094">
        <w:rPr>
          <w:rFonts w:ascii="FrankRuehl" w:hAnsi="FrankRuehl" w:cs="FrankRuehl"/>
          <w:rtl/>
        </w:rPr>
        <w:t xml:space="preserve">, </w:t>
      </w:r>
      <w:r w:rsidRPr="00B50094">
        <w:rPr>
          <w:rFonts w:ascii="FrankRuehl" w:hAnsi="FrankRuehl" w:cs="FrankRuehl" w:hint="cs"/>
          <w:rtl/>
        </w:rPr>
        <w:t>כָּתוּב</w:t>
      </w:r>
      <w:r w:rsidRPr="00B50094">
        <w:rPr>
          <w:rFonts w:ascii="FrankRuehl" w:hAnsi="FrankRuehl" w:cs="FrankRuehl"/>
          <w:rtl/>
        </w:rPr>
        <w:t xml:space="preserve"> (</w:t>
      </w:r>
      <w:r w:rsidRPr="00B50094">
        <w:rPr>
          <w:rFonts w:ascii="FrankRuehl" w:hAnsi="FrankRuehl" w:cs="FrankRuehl" w:hint="cs"/>
          <w:rtl/>
        </w:rPr>
        <w:t>שמות</w:t>
      </w:r>
      <w:r w:rsidRPr="00B50094">
        <w:rPr>
          <w:rFonts w:ascii="FrankRuehl" w:hAnsi="FrankRuehl" w:cs="FrankRuehl"/>
          <w:rtl/>
        </w:rPr>
        <w:t xml:space="preserve"> </w:t>
      </w:r>
      <w:r w:rsidRPr="00B50094">
        <w:rPr>
          <w:rFonts w:ascii="FrankRuehl" w:hAnsi="FrankRuehl" w:cs="FrankRuehl" w:hint="cs"/>
          <w:rtl/>
        </w:rPr>
        <w:t>ח</w:t>
      </w:r>
      <w:r w:rsidRPr="00B50094">
        <w:rPr>
          <w:rFonts w:ascii="FrankRuehl" w:hAnsi="FrankRuehl" w:cs="FrankRuehl"/>
          <w:rtl/>
        </w:rPr>
        <w:t xml:space="preserve">) </w:t>
      </w:r>
      <w:r w:rsidRPr="00B50094">
        <w:rPr>
          <w:rFonts w:ascii="FrankRuehl" w:hAnsi="FrankRuehl" w:cs="FrankRuehl" w:hint="cs"/>
          <w:rtl/>
        </w:rPr>
        <w:t>"וַיֵּצֵא</w:t>
      </w:r>
      <w:r w:rsidRPr="00B50094">
        <w:rPr>
          <w:rFonts w:ascii="FrankRuehl" w:hAnsi="FrankRuehl" w:cs="FrankRuehl"/>
          <w:rtl/>
        </w:rPr>
        <w:t xml:space="preserve"> </w:t>
      </w:r>
      <w:r w:rsidRPr="00B50094">
        <w:rPr>
          <w:rFonts w:ascii="FrankRuehl" w:hAnsi="FrankRuehl" w:cs="FrankRuehl" w:hint="cs"/>
          <w:rtl/>
        </w:rPr>
        <w:t>מֹשֶׁה</w:t>
      </w:r>
      <w:r w:rsidRPr="00B50094">
        <w:rPr>
          <w:rFonts w:ascii="FrankRuehl" w:hAnsi="FrankRuehl" w:cs="FrankRuehl"/>
          <w:rtl/>
        </w:rPr>
        <w:t xml:space="preserve"> </w:t>
      </w:r>
      <w:r w:rsidRPr="00B50094">
        <w:rPr>
          <w:rFonts w:ascii="FrankRuehl" w:hAnsi="FrankRuehl" w:cs="FrankRuehl" w:hint="cs"/>
          <w:rtl/>
        </w:rPr>
        <w:t>לִקְרַאת</w:t>
      </w:r>
      <w:r w:rsidRPr="00B50094">
        <w:rPr>
          <w:rFonts w:ascii="FrankRuehl" w:hAnsi="FrankRuehl" w:cs="FrankRuehl"/>
          <w:rtl/>
        </w:rPr>
        <w:t xml:space="preserve"> </w:t>
      </w:r>
      <w:r w:rsidRPr="00B50094">
        <w:rPr>
          <w:rFonts w:ascii="FrankRuehl" w:hAnsi="FrankRuehl" w:cs="FrankRuehl" w:hint="cs"/>
          <w:rtl/>
        </w:rPr>
        <w:t>חֹתְנוֹ"</w:t>
      </w:r>
      <w:r w:rsidRPr="00B50094">
        <w:rPr>
          <w:rFonts w:ascii="FrankRuehl" w:hAnsi="FrankRuehl" w:cs="FrankRuehl"/>
          <w:rtl/>
        </w:rPr>
        <w:t xml:space="preserve">, </w:t>
      </w:r>
      <w:r w:rsidRPr="00B50094">
        <w:rPr>
          <w:rFonts w:ascii="FrankRuehl" w:hAnsi="FrankRuehl" w:cs="FrankRuehl" w:hint="cs"/>
          <w:rtl/>
        </w:rPr>
        <w:t>אַהֲרֹן</w:t>
      </w:r>
      <w:r w:rsidRPr="00B50094">
        <w:rPr>
          <w:rFonts w:ascii="FrankRuehl" w:hAnsi="FrankRuehl" w:cs="FrankRuehl"/>
          <w:rtl/>
        </w:rPr>
        <w:t xml:space="preserve"> </w:t>
      </w:r>
      <w:r w:rsidRPr="00B50094">
        <w:rPr>
          <w:rFonts w:ascii="FrankRuehl" w:hAnsi="FrankRuehl" w:cs="FrankRuehl" w:hint="cs"/>
          <w:rtl/>
        </w:rPr>
        <w:t>רָאָה</w:t>
      </w:r>
      <w:r w:rsidRPr="00B50094">
        <w:rPr>
          <w:rFonts w:ascii="FrankRuehl" w:hAnsi="FrankRuehl" w:cs="FrankRuehl"/>
          <w:rtl/>
        </w:rPr>
        <w:t xml:space="preserve"> </w:t>
      </w:r>
      <w:r w:rsidRPr="00B50094">
        <w:rPr>
          <w:rFonts w:ascii="FrankRuehl" w:hAnsi="FrankRuehl" w:cs="FrankRuehl" w:hint="cs"/>
          <w:rtl/>
        </w:rPr>
        <w:t>שֶׁמֹּשֶׁה</w:t>
      </w:r>
      <w:r w:rsidRPr="00B50094">
        <w:rPr>
          <w:rFonts w:ascii="FrankRuehl" w:hAnsi="FrankRuehl" w:cs="FrankRuehl"/>
          <w:rtl/>
        </w:rPr>
        <w:t xml:space="preserve"> </w:t>
      </w:r>
      <w:r w:rsidRPr="00B50094">
        <w:rPr>
          <w:rFonts w:ascii="FrankRuehl" w:hAnsi="FrankRuehl" w:cs="FrankRuehl" w:hint="cs"/>
          <w:rtl/>
        </w:rPr>
        <w:t>יוֹצֵא</w:t>
      </w:r>
      <w:r w:rsidRPr="00B50094">
        <w:rPr>
          <w:rFonts w:ascii="FrankRuehl" w:hAnsi="FrankRuehl" w:cs="FrankRuehl"/>
          <w:rtl/>
        </w:rPr>
        <w:t xml:space="preserve">, </w:t>
      </w:r>
      <w:r w:rsidRPr="00B50094">
        <w:rPr>
          <w:rFonts w:ascii="FrankRuehl" w:hAnsi="FrankRuehl" w:cs="FrankRuehl" w:hint="cs"/>
          <w:rtl/>
        </w:rPr>
        <w:t>וְיָצָא</w:t>
      </w:r>
      <w:r w:rsidRPr="00B50094">
        <w:rPr>
          <w:rFonts w:ascii="FrankRuehl" w:hAnsi="FrankRuehl" w:cs="FrankRuehl"/>
          <w:rtl/>
        </w:rPr>
        <w:t xml:space="preserve"> </w:t>
      </w:r>
      <w:r w:rsidRPr="00B50094">
        <w:rPr>
          <w:rFonts w:ascii="FrankRuehl" w:hAnsi="FrankRuehl" w:cs="FrankRuehl" w:hint="cs"/>
          <w:rtl/>
        </w:rPr>
        <w:t>עִמּוֹ</w:t>
      </w:r>
      <w:r w:rsidRPr="00B50094">
        <w:rPr>
          <w:rFonts w:ascii="FrankRuehl" w:hAnsi="FrankRuehl" w:cs="FrankRuehl"/>
          <w:rtl/>
        </w:rPr>
        <w:t xml:space="preserve">, </w:t>
      </w:r>
      <w:r w:rsidRPr="00B50094">
        <w:rPr>
          <w:rFonts w:ascii="FrankRuehl" w:hAnsi="FrankRuehl" w:cs="FrankRuehl" w:hint="cs"/>
          <w:rtl/>
        </w:rPr>
        <w:t>וְאֶלְעָזָר</w:t>
      </w:r>
      <w:r w:rsidRPr="00B50094">
        <w:rPr>
          <w:rFonts w:ascii="FrankRuehl" w:hAnsi="FrankRuehl" w:cs="FrankRuehl"/>
          <w:rtl/>
        </w:rPr>
        <w:t xml:space="preserve"> </w:t>
      </w:r>
      <w:r w:rsidRPr="00B50094">
        <w:rPr>
          <w:rFonts w:ascii="FrankRuehl" w:hAnsi="FrankRuehl" w:cs="FrankRuehl" w:hint="cs"/>
          <w:rtl/>
        </w:rPr>
        <w:t>וּנְשִׂיאִים</w:t>
      </w:r>
      <w:r w:rsidRPr="00B50094">
        <w:rPr>
          <w:rFonts w:ascii="FrankRuehl" w:hAnsi="FrankRuehl" w:cs="FrankRuehl"/>
          <w:rtl/>
        </w:rPr>
        <w:t xml:space="preserve"> </w:t>
      </w:r>
      <w:r w:rsidRPr="00B50094">
        <w:rPr>
          <w:rFonts w:ascii="FrankRuehl" w:hAnsi="FrankRuehl" w:cs="FrankRuehl" w:hint="cs"/>
          <w:rtl/>
        </w:rPr>
        <w:t>וּזְקֵנִים</w:t>
      </w:r>
      <w:r w:rsidRPr="00B50094">
        <w:rPr>
          <w:rFonts w:ascii="FrankRuehl" w:hAnsi="FrankRuehl" w:cs="FrankRuehl"/>
          <w:rtl/>
        </w:rPr>
        <w:t xml:space="preserve"> </w:t>
      </w:r>
      <w:r w:rsidRPr="00B50094">
        <w:rPr>
          <w:rFonts w:ascii="FrankRuehl" w:hAnsi="FrankRuehl" w:cs="FrankRuehl" w:hint="cs"/>
          <w:rtl/>
        </w:rPr>
        <w:t>יָצְאוּ</w:t>
      </w:r>
      <w:r w:rsidRPr="00B50094">
        <w:rPr>
          <w:rFonts w:ascii="FrankRuehl" w:hAnsi="FrankRuehl" w:cs="FrankRuehl"/>
          <w:rtl/>
        </w:rPr>
        <w:t xml:space="preserve"> </w:t>
      </w:r>
      <w:r w:rsidRPr="00B50094">
        <w:rPr>
          <w:rFonts w:ascii="FrankRuehl" w:hAnsi="FrankRuehl" w:cs="FrankRuehl" w:hint="cs"/>
          <w:rtl/>
        </w:rPr>
        <w:t>עִמּוֹ</w:t>
      </w:r>
      <w:r w:rsidRPr="00B50094">
        <w:rPr>
          <w:rFonts w:ascii="FrankRuehl" w:hAnsi="FrankRuehl" w:cs="FrankRuehl"/>
          <w:rtl/>
        </w:rPr>
        <w:t xml:space="preserve">, </w:t>
      </w:r>
      <w:r w:rsidRPr="00B50094">
        <w:rPr>
          <w:rFonts w:ascii="FrankRuehl" w:hAnsi="FrankRuehl" w:cs="FrankRuehl" w:hint="cs"/>
          <w:rtl/>
        </w:rPr>
        <w:t>רָאשֵׁי</w:t>
      </w:r>
      <w:r w:rsidRPr="00B50094">
        <w:rPr>
          <w:rFonts w:ascii="FrankRuehl" w:hAnsi="FrankRuehl" w:cs="FrankRuehl"/>
          <w:rtl/>
        </w:rPr>
        <w:t xml:space="preserve"> </w:t>
      </w:r>
      <w:r w:rsidRPr="00B50094">
        <w:rPr>
          <w:rFonts w:ascii="FrankRuehl" w:hAnsi="FrankRuehl" w:cs="FrankRuehl" w:hint="cs"/>
          <w:rtl/>
        </w:rPr>
        <w:t>אָבוֹת</w:t>
      </w:r>
      <w:r w:rsidRPr="00B50094">
        <w:rPr>
          <w:rFonts w:ascii="FrankRuehl" w:hAnsi="FrankRuehl" w:cs="FrankRuehl"/>
          <w:rtl/>
        </w:rPr>
        <w:t xml:space="preserve"> </w:t>
      </w:r>
      <w:r w:rsidRPr="00B50094">
        <w:rPr>
          <w:rFonts w:ascii="FrankRuehl" w:hAnsi="FrankRuehl" w:cs="FrankRuehl" w:hint="cs"/>
          <w:rtl/>
        </w:rPr>
        <w:t>וּקְרוּאֵי</w:t>
      </w:r>
      <w:r w:rsidRPr="00B50094">
        <w:rPr>
          <w:rFonts w:ascii="FrankRuehl" w:hAnsi="FrankRuehl" w:cs="FrankRuehl"/>
          <w:rtl/>
        </w:rPr>
        <w:t xml:space="preserve"> </w:t>
      </w:r>
      <w:r w:rsidRPr="00B50094">
        <w:rPr>
          <w:rFonts w:ascii="FrankRuehl" w:hAnsi="FrankRuehl" w:cs="FrankRuehl" w:hint="cs"/>
          <w:rtl/>
        </w:rPr>
        <w:t>הָעֵדָה</w:t>
      </w:r>
      <w:r w:rsidRPr="00B50094">
        <w:rPr>
          <w:rFonts w:ascii="FrankRuehl" w:hAnsi="FrankRuehl" w:cs="FrankRuehl"/>
          <w:rtl/>
        </w:rPr>
        <w:t xml:space="preserve">, </w:t>
      </w:r>
      <w:r w:rsidRPr="00B50094">
        <w:rPr>
          <w:rFonts w:ascii="FrankRuehl" w:hAnsi="FrankRuehl" w:cs="FrankRuehl" w:hint="cs"/>
          <w:rtl/>
        </w:rPr>
        <w:t>וְכָל</w:t>
      </w:r>
      <w:r w:rsidRPr="00B50094">
        <w:rPr>
          <w:rFonts w:ascii="FrankRuehl" w:hAnsi="FrankRuehl" w:cs="FrankRuehl"/>
          <w:rtl/>
        </w:rPr>
        <w:t xml:space="preserve"> </w:t>
      </w:r>
      <w:r w:rsidRPr="00B50094">
        <w:rPr>
          <w:rFonts w:ascii="FrankRuehl" w:hAnsi="FrankRuehl" w:cs="FrankRuehl" w:hint="cs"/>
          <w:rtl/>
        </w:rPr>
        <w:t>יִשְׂרָאל</w:t>
      </w:r>
      <w:r w:rsidRPr="00B50094">
        <w:rPr>
          <w:rFonts w:ascii="FrankRuehl" w:hAnsi="FrankRuehl" w:cs="FrankRuehl"/>
          <w:rtl/>
        </w:rPr>
        <w:t xml:space="preserve"> </w:t>
      </w:r>
      <w:r w:rsidRPr="00B50094">
        <w:rPr>
          <w:rFonts w:ascii="FrankRuehl" w:hAnsi="FrankRuehl" w:cs="FrankRuehl" w:hint="cs"/>
          <w:rtl/>
        </w:rPr>
        <w:t>יָצְאוּ</w:t>
      </w:r>
      <w:r w:rsidRPr="00B50094">
        <w:rPr>
          <w:rFonts w:ascii="FrankRuehl" w:hAnsi="FrankRuehl" w:cs="FrankRuehl"/>
          <w:rtl/>
        </w:rPr>
        <w:t xml:space="preserve"> </w:t>
      </w:r>
      <w:r w:rsidRPr="00B50094">
        <w:rPr>
          <w:rFonts w:ascii="FrankRuehl" w:hAnsi="FrankRuehl" w:cs="FrankRuehl" w:hint="cs"/>
          <w:rtl/>
        </w:rPr>
        <w:t>עִמָּם</w:t>
      </w:r>
      <w:r w:rsidRPr="00B50094">
        <w:rPr>
          <w:rFonts w:ascii="FrankRuehl" w:hAnsi="FrankRuehl" w:cs="FrankRuehl"/>
          <w:rtl/>
        </w:rPr>
        <w:t xml:space="preserve">. </w:t>
      </w:r>
      <w:r w:rsidRPr="00B50094">
        <w:rPr>
          <w:rFonts w:ascii="FrankRuehl" w:hAnsi="FrankRuehl" w:cs="FrankRuehl" w:hint="cs"/>
          <w:rtl/>
        </w:rPr>
        <w:t>נִמְצָא</w:t>
      </w:r>
      <w:r w:rsidRPr="00B50094">
        <w:rPr>
          <w:rFonts w:ascii="FrankRuehl" w:hAnsi="FrankRuehl" w:cs="FrankRuehl"/>
          <w:rtl/>
        </w:rPr>
        <w:t xml:space="preserve"> </w:t>
      </w:r>
      <w:r w:rsidRPr="00B50094">
        <w:rPr>
          <w:rFonts w:ascii="FrankRuehl" w:hAnsi="FrankRuehl" w:cs="FrankRuehl" w:hint="cs"/>
          <w:rtl/>
        </w:rPr>
        <w:t>שֶׁכָּל</w:t>
      </w:r>
      <w:r w:rsidRPr="00B50094">
        <w:rPr>
          <w:rFonts w:ascii="FrankRuehl" w:hAnsi="FrankRuehl" w:cs="FrankRuehl"/>
          <w:rtl/>
        </w:rPr>
        <w:t xml:space="preserve"> </w:t>
      </w:r>
      <w:r w:rsidRPr="00B50094">
        <w:rPr>
          <w:rFonts w:ascii="FrankRuehl" w:hAnsi="FrankRuehl" w:cs="FrankRuehl" w:hint="cs"/>
          <w:rtl/>
        </w:rPr>
        <w:t>יִשְׂרָאֵל</w:t>
      </w:r>
      <w:r w:rsidRPr="00B50094">
        <w:rPr>
          <w:rFonts w:ascii="FrankRuehl" w:hAnsi="FrankRuehl" w:cs="FrankRuehl"/>
          <w:rtl/>
        </w:rPr>
        <w:t xml:space="preserve"> </w:t>
      </w:r>
      <w:r w:rsidRPr="00B50094">
        <w:rPr>
          <w:rFonts w:ascii="FrankRuehl" w:hAnsi="FrankRuehl" w:cs="FrankRuehl" w:hint="cs"/>
          <w:rtl/>
        </w:rPr>
        <w:t>כֻּלָּם</w:t>
      </w:r>
      <w:r w:rsidRPr="00B50094">
        <w:rPr>
          <w:rFonts w:ascii="FrankRuehl" w:hAnsi="FrankRuehl" w:cs="FrankRuehl"/>
          <w:rtl/>
        </w:rPr>
        <w:t xml:space="preserve"> </w:t>
      </w:r>
      <w:r w:rsidRPr="00B50094">
        <w:rPr>
          <w:rFonts w:ascii="FrankRuehl" w:hAnsi="FrankRuehl" w:cs="FrankRuehl" w:hint="cs"/>
          <w:rtl/>
        </w:rPr>
        <w:t>יָצְאוּ</w:t>
      </w:r>
      <w:r w:rsidRPr="00B50094">
        <w:rPr>
          <w:rFonts w:ascii="FrankRuehl" w:hAnsi="FrankRuehl" w:cs="FrankRuehl"/>
          <w:rtl/>
        </w:rPr>
        <w:t xml:space="preserve"> </w:t>
      </w:r>
      <w:r w:rsidRPr="00B50094">
        <w:rPr>
          <w:rFonts w:ascii="FrankRuehl" w:hAnsi="FrankRuehl" w:cs="FrankRuehl" w:hint="cs"/>
          <w:rtl/>
        </w:rPr>
        <w:t>לִקְרַאת</w:t>
      </w:r>
      <w:r w:rsidRPr="00B50094">
        <w:rPr>
          <w:rFonts w:ascii="FrankRuehl" w:hAnsi="FrankRuehl" w:cs="FrankRuehl"/>
          <w:rtl/>
        </w:rPr>
        <w:t xml:space="preserve"> </w:t>
      </w:r>
      <w:r w:rsidRPr="00B50094">
        <w:rPr>
          <w:rFonts w:ascii="FrankRuehl" w:hAnsi="FrankRuehl" w:cs="FrankRuehl" w:hint="cs"/>
          <w:rtl/>
        </w:rPr>
        <w:t>יִתְרוֹ</w:t>
      </w:r>
      <w:r w:rsidRPr="00B50094">
        <w:rPr>
          <w:rFonts w:ascii="FrankRuehl" w:hAnsi="FrankRuehl" w:cs="FrankRuehl"/>
          <w:rtl/>
        </w:rPr>
        <w:t xml:space="preserve">. </w:t>
      </w:r>
      <w:r w:rsidRPr="00B50094">
        <w:rPr>
          <w:rFonts w:ascii="FrankRuehl" w:hAnsi="FrankRuehl" w:cs="FrankRuehl" w:hint="cs"/>
          <w:rtl/>
        </w:rPr>
        <w:t>מִי</w:t>
      </w:r>
      <w:r w:rsidRPr="00B50094">
        <w:rPr>
          <w:rFonts w:ascii="FrankRuehl" w:hAnsi="FrankRuehl" w:cs="FrankRuehl"/>
          <w:rtl/>
        </w:rPr>
        <w:t xml:space="preserve"> </w:t>
      </w:r>
      <w:r w:rsidRPr="00B50094">
        <w:rPr>
          <w:rFonts w:ascii="FrankRuehl" w:hAnsi="FrankRuehl" w:cs="FrankRuehl" w:hint="cs"/>
          <w:rtl/>
        </w:rPr>
        <w:t>רָאָה</w:t>
      </w:r>
      <w:r w:rsidRPr="00B50094">
        <w:rPr>
          <w:rFonts w:ascii="FrankRuehl" w:hAnsi="FrankRuehl" w:cs="FrankRuehl"/>
          <w:rtl/>
        </w:rPr>
        <w:t xml:space="preserve"> </w:t>
      </w:r>
      <w:r w:rsidRPr="00B50094">
        <w:rPr>
          <w:rFonts w:ascii="FrankRuehl" w:hAnsi="FrankRuehl" w:cs="FrankRuehl" w:hint="cs"/>
          <w:rtl/>
        </w:rPr>
        <w:t>אֶת</w:t>
      </w:r>
      <w:r w:rsidRPr="00B50094">
        <w:rPr>
          <w:rFonts w:ascii="FrankRuehl" w:hAnsi="FrankRuehl" w:cs="FrankRuehl"/>
          <w:rtl/>
        </w:rPr>
        <w:t xml:space="preserve"> </w:t>
      </w:r>
      <w:r w:rsidRPr="00B50094">
        <w:rPr>
          <w:rFonts w:ascii="FrankRuehl" w:hAnsi="FrankRuehl" w:cs="FrankRuehl" w:hint="cs"/>
          <w:rtl/>
        </w:rPr>
        <w:t>מֹשֶׁה</w:t>
      </w:r>
      <w:r w:rsidRPr="00B50094">
        <w:rPr>
          <w:rFonts w:ascii="FrankRuehl" w:hAnsi="FrankRuehl" w:cs="FrankRuehl"/>
          <w:rtl/>
        </w:rPr>
        <w:t xml:space="preserve"> </w:t>
      </w:r>
      <w:r w:rsidRPr="00B50094">
        <w:rPr>
          <w:rFonts w:ascii="FrankRuehl" w:hAnsi="FrankRuehl" w:cs="FrankRuehl" w:hint="cs"/>
          <w:rtl/>
        </w:rPr>
        <w:t>יוֹצֵא</w:t>
      </w:r>
      <w:r w:rsidRPr="00B50094">
        <w:rPr>
          <w:rFonts w:ascii="FrankRuehl" w:hAnsi="FrankRuehl" w:cs="FrankRuehl"/>
          <w:rtl/>
        </w:rPr>
        <w:t xml:space="preserve"> </w:t>
      </w:r>
      <w:r w:rsidRPr="00B50094">
        <w:rPr>
          <w:rFonts w:ascii="FrankRuehl" w:hAnsi="FrankRuehl" w:cs="FrankRuehl" w:hint="cs"/>
          <w:rtl/>
        </w:rPr>
        <w:t>וְלֹא</w:t>
      </w:r>
      <w:r w:rsidRPr="00B50094">
        <w:rPr>
          <w:rFonts w:ascii="FrankRuehl" w:hAnsi="FrankRuehl" w:cs="FrankRuehl"/>
          <w:rtl/>
        </w:rPr>
        <w:t xml:space="preserve"> </w:t>
      </w:r>
      <w:r w:rsidRPr="00B50094">
        <w:rPr>
          <w:rFonts w:ascii="FrankRuehl" w:hAnsi="FrankRuehl" w:cs="FrankRuehl" w:hint="cs"/>
          <w:rtl/>
        </w:rPr>
        <w:t>יֵצֵא</w:t>
      </w:r>
      <w:r w:rsidRPr="00B50094">
        <w:rPr>
          <w:rFonts w:ascii="FrankRuehl" w:hAnsi="FrankRuehl" w:cs="FrankRuehl"/>
          <w:rtl/>
        </w:rPr>
        <w:t xml:space="preserve">? </w:t>
      </w:r>
      <w:r w:rsidRPr="00B50094">
        <w:rPr>
          <w:rFonts w:ascii="FrankRuehl" w:hAnsi="FrankRuehl" w:cs="FrankRuehl" w:hint="cs"/>
          <w:rtl/>
        </w:rPr>
        <w:t>אֶת</w:t>
      </w:r>
      <w:r w:rsidRPr="00B50094">
        <w:rPr>
          <w:rFonts w:ascii="FrankRuehl" w:hAnsi="FrankRuehl" w:cs="FrankRuehl"/>
          <w:rtl/>
        </w:rPr>
        <w:t xml:space="preserve"> </w:t>
      </w:r>
      <w:r w:rsidRPr="00B50094">
        <w:rPr>
          <w:rFonts w:ascii="FrankRuehl" w:hAnsi="FrankRuehl" w:cs="FrankRuehl" w:hint="cs"/>
          <w:rtl/>
        </w:rPr>
        <w:t>אַהֲרֹן</w:t>
      </w:r>
      <w:r w:rsidRPr="00B50094">
        <w:rPr>
          <w:rFonts w:ascii="FrankRuehl" w:hAnsi="FrankRuehl" w:cs="FrankRuehl"/>
          <w:rtl/>
        </w:rPr>
        <w:t xml:space="preserve"> </w:t>
      </w:r>
      <w:r w:rsidRPr="00B50094">
        <w:rPr>
          <w:rFonts w:ascii="FrankRuehl" w:hAnsi="FrankRuehl" w:cs="FrankRuehl" w:hint="cs"/>
          <w:rtl/>
        </w:rPr>
        <w:t>וְהַגְּדוֹלִים</w:t>
      </w:r>
      <w:r w:rsidRPr="00B50094">
        <w:rPr>
          <w:rFonts w:ascii="FrankRuehl" w:hAnsi="FrankRuehl" w:cs="FrankRuehl"/>
          <w:rtl/>
        </w:rPr>
        <w:t xml:space="preserve"> </w:t>
      </w:r>
      <w:r w:rsidRPr="00B50094">
        <w:rPr>
          <w:rFonts w:ascii="FrankRuehl" w:hAnsi="FrankRuehl" w:cs="FrankRuehl" w:hint="cs"/>
          <w:rtl/>
        </w:rPr>
        <w:t>שֶׁיּוֹצְאִים</w:t>
      </w:r>
      <w:r w:rsidRPr="00B50094">
        <w:rPr>
          <w:rFonts w:ascii="FrankRuehl" w:hAnsi="FrankRuehl" w:cs="FrankRuehl"/>
          <w:rtl/>
        </w:rPr>
        <w:t xml:space="preserve"> </w:t>
      </w:r>
      <w:r w:rsidRPr="00B50094">
        <w:rPr>
          <w:rFonts w:ascii="FrankRuehl" w:hAnsi="FrankRuehl" w:cs="FrankRuehl" w:hint="cs"/>
          <w:rtl/>
        </w:rPr>
        <w:t>וְהוּא</w:t>
      </w:r>
      <w:r w:rsidRPr="00B50094">
        <w:rPr>
          <w:rFonts w:ascii="FrankRuehl" w:hAnsi="FrankRuehl" w:cs="FrankRuehl"/>
          <w:rtl/>
        </w:rPr>
        <w:t xml:space="preserve"> </w:t>
      </w:r>
      <w:r w:rsidRPr="00B50094">
        <w:rPr>
          <w:rFonts w:ascii="FrankRuehl" w:hAnsi="FrankRuehl" w:cs="FrankRuehl" w:hint="cs"/>
          <w:rtl/>
        </w:rPr>
        <w:t>לֹא</w:t>
      </w:r>
      <w:r w:rsidRPr="00B50094">
        <w:rPr>
          <w:rFonts w:ascii="FrankRuehl" w:hAnsi="FrankRuehl" w:cs="FrankRuehl"/>
          <w:rtl/>
        </w:rPr>
        <w:t xml:space="preserve"> </w:t>
      </w:r>
      <w:r w:rsidRPr="00B50094">
        <w:rPr>
          <w:rFonts w:ascii="FrankRuehl" w:hAnsi="FrankRuehl" w:cs="FrankRuehl" w:hint="cs"/>
          <w:rtl/>
        </w:rPr>
        <w:t>יֵצֵא</w:t>
      </w:r>
      <w:r w:rsidRPr="00B50094">
        <w:rPr>
          <w:rFonts w:ascii="FrankRuehl" w:hAnsi="FrankRuehl" w:cs="FrankRuehl"/>
          <w:rtl/>
        </w:rPr>
        <w:t xml:space="preserve">? </w:t>
      </w:r>
      <w:r w:rsidRPr="00B50094">
        <w:rPr>
          <w:rFonts w:ascii="FrankRuehl" w:hAnsi="FrankRuehl" w:cs="FrankRuehl" w:hint="cs"/>
          <w:rtl/>
        </w:rPr>
        <w:t>נִמְצָא</w:t>
      </w:r>
      <w:r w:rsidRPr="00B50094">
        <w:rPr>
          <w:rFonts w:ascii="FrankRuehl" w:hAnsi="FrankRuehl" w:cs="FrankRuehl"/>
          <w:rtl/>
        </w:rPr>
        <w:t xml:space="preserve"> </w:t>
      </w:r>
      <w:r w:rsidRPr="00B50094">
        <w:rPr>
          <w:rFonts w:ascii="FrankRuehl" w:hAnsi="FrankRuehl" w:cs="FrankRuehl" w:hint="cs"/>
          <w:rtl/>
        </w:rPr>
        <w:t>שֶׁבִּגְלַל</w:t>
      </w:r>
      <w:r w:rsidRPr="00B50094">
        <w:rPr>
          <w:rFonts w:ascii="FrankRuehl" w:hAnsi="FrankRuehl" w:cs="FrankRuehl"/>
          <w:rtl/>
        </w:rPr>
        <w:t xml:space="preserve"> </w:t>
      </w:r>
      <w:r w:rsidRPr="00B50094">
        <w:rPr>
          <w:rFonts w:ascii="FrankRuehl" w:hAnsi="FrankRuehl" w:cs="FrankRuehl" w:hint="cs"/>
          <w:rtl/>
        </w:rPr>
        <w:t>מֹשֶׁה</w:t>
      </w:r>
      <w:r w:rsidRPr="00B50094">
        <w:rPr>
          <w:rFonts w:ascii="FrankRuehl" w:hAnsi="FrankRuehl" w:cs="FrankRuehl"/>
          <w:rtl/>
        </w:rPr>
        <w:t xml:space="preserve"> </w:t>
      </w:r>
      <w:r w:rsidRPr="00B50094">
        <w:rPr>
          <w:rFonts w:ascii="FrankRuehl" w:hAnsi="FrankRuehl" w:cs="FrankRuehl" w:hint="cs"/>
          <w:rtl/>
        </w:rPr>
        <w:t>יָצְאוּ</w:t>
      </w:r>
      <w:r w:rsidRPr="00B50094">
        <w:rPr>
          <w:rFonts w:ascii="FrankRuehl" w:hAnsi="FrankRuehl" w:cs="FrankRuehl"/>
          <w:rtl/>
        </w:rPr>
        <w:t xml:space="preserve"> </w:t>
      </w:r>
      <w:r w:rsidRPr="00B50094">
        <w:rPr>
          <w:rFonts w:ascii="FrankRuehl" w:hAnsi="FrankRuehl" w:cs="FrankRuehl" w:hint="cs"/>
          <w:rtl/>
        </w:rPr>
        <w:t>כֻלָּם</w:t>
      </w:r>
      <w:r w:rsidRPr="00B50094">
        <w:rPr>
          <w:rFonts w:ascii="FrankRuehl" w:hAnsi="FrankRuehl" w:cs="FrankRuehl"/>
          <w:rtl/>
        </w:rPr>
        <w:t xml:space="preserve">. </w:t>
      </w:r>
      <w:r w:rsidRPr="00B50094">
        <w:rPr>
          <w:rFonts w:ascii="FrankRuehl" w:hAnsi="FrankRuehl" w:cs="FrankRuehl" w:hint="cs"/>
          <w:rtl/>
        </w:rPr>
        <w:t>וּמָה</w:t>
      </w:r>
      <w:r w:rsidRPr="00B50094">
        <w:rPr>
          <w:rFonts w:ascii="FrankRuehl" w:hAnsi="FrankRuehl" w:cs="FrankRuehl"/>
          <w:rtl/>
        </w:rPr>
        <w:t xml:space="preserve"> </w:t>
      </w:r>
      <w:r w:rsidRPr="00B50094">
        <w:rPr>
          <w:rFonts w:ascii="FrankRuehl" w:hAnsi="FrankRuehl" w:cs="FrankRuehl" w:hint="cs"/>
          <w:rtl/>
        </w:rPr>
        <w:t>אִם</w:t>
      </w:r>
      <w:r w:rsidRPr="00B50094">
        <w:rPr>
          <w:rFonts w:ascii="FrankRuehl" w:hAnsi="FrankRuehl" w:cs="FrankRuehl"/>
          <w:rtl/>
        </w:rPr>
        <w:t xml:space="preserve"> </w:t>
      </w:r>
      <w:r w:rsidRPr="00B50094">
        <w:rPr>
          <w:rFonts w:ascii="FrankRuehl" w:hAnsi="FrankRuehl" w:cs="FrankRuehl" w:hint="cs"/>
          <w:rtl/>
        </w:rPr>
        <w:t>בִּשְׁבִיל</w:t>
      </w:r>
      <w:r w:rsidRPr="00B50094">
        <w:rPr>
          <w:rFonts w:ascii="FrankRuehl" w:hAnsi="FrankRuehl" w:cs="FrankRuehl"/>
          <w:rtl/>
        </w:rPr>
        <w:t xml:space="preserve"> </w:t>
      </w:r>
      <w:r w:rsidRPr="00B50094">
        <w:rPr>
          <w:rFonts w:ascii="FrankRuehl" w:hAnsi="FrankRuehl" w:cs="FrankRuehl" w:hint="cs"/>
          <w:rtl/>
        </w:rPr>
        <w:t>מֹשֶׁה</w:t>
      </w:r>
      <w:r w:rsidRPr="00B50094">
        <w:rPr>
          <w:rFonts w:ascii="FrankRuehl" w:hAnsi="FrankRuehl" w:cs="FrankRuehl"/>
          <w:rtl/>
        </w:rPr>
        <w:t xml:space="preserve"> </w:t>
      </w:r>
      <w:r w:rsidRPr="00B50094">
        <w:rPr>
          <w:rFonts w:ascii="FrankRuehl" w:hAnsi="FrankRuehl" w:cs="FrankRuehl" w:hint="cs"/>
          <w:rtl/>
        </w:rPr>
        <w:t>כָּךְ</w:t>
      </w:r>
      <w:r w:rsidRPr="00B50094">
        <w:rPr>
          <w:rFonts w:ascii="FrankRuehl" w:hAnsi="FrankRuehl" w:cs="FrankRuehl"/>
          <w:rtl/>
        </w:rPr>
        <w:t xml:space="preserve"> - </w:t>
      </w:r>
      <w:r w:rsidRPr="00B50094">
        <w:rPr>
          <w:rFonts w:ascii="FrankRuehl" w:hAnsi="FrankRuehl" w:cs="FrankRuehl" w:hint="cs"/>
          <w:rtl/>
        </w:rPr>
        <w:t>בִּשְׁבִיל</w:t>
      </w:r>
      <w:r w:rsidRPr="00B50094">
        <w:rPr>
          <w:rFonts w:ascii="FrankRuehl" w:hAnsi="FrankRuehl" w:cs="FrankRuehl"/>
          <w:rtl/>
        </w:rPr>
        <w:t xml:space="preserve"> </w:t>
      </w:r>
      <w:r w:rsidRPr="00B50094">
        <w:rPr>
          <w:rFonts w:ascii="FrankRuehl" w:hAnsi="FrankRuehl" w:cs="FrankRuehl" w:hint="cs"/>
          <w:rtl/>
        </w:rPr>
        <w:t>הַקָּדוֹשׁ</w:t>
      </w:r>
      <w:r w:rsidRPr="00B50094">
        <w:rPr>
          <w:rFonts w:ascii="FrankRuehl" w:hAnsi="FrankRuehl" w:cs="FrankRuehl"/>
          <w:rtl/>
        </w:rPr>
        <w:t xml:space="preserve"> </w:t>
      </w:r>
      <w:r w:rsidRPr="00B50094">
        <w:rPr>
          <w:rFonts w:ascii="FrankRuehl" w:hAnsi="FrankRuehl" w:cs="FrankRuehl" w:hint="cs"/>
          <w:rtl/>
        </w:rPr>
        <w:t>בָּרוּךְ</w:t>
      </w:r>
      <w:r w:rsidRPr="00B50094">
        <w:rPr>
          <w:rFonts w:ascii="FrankRuehl" w:hAnsi="FrankRuehl" w:cs="FrankRuehl"/>
          <w:rtl/>
        </w:rPr>
        <w:t xml:space="preserve"> </w:t>
      </w:r>
      <w:r w:rsidRPr="00B50094">
        <w:rPr>
          <w:rFonts w:ascii="FrankRuehl" w:hAnsi="FrankRuehl" w:cs="FrankRuehl" w:hint="cs"/>
          <w:rtl/>
        </w:rPr>
        <w:t>הוּא</w:t>
      </w:r>
      <w:r w:rsidRPr="00B50094">
        <w:rPr>
          <w:rFonts w:ascii="FrankRuehl" w:hAnsi="FrankRuehl" w:cs="FrankRuehl"/>
          <w:rtl/>
        </w:rPr>
        <w:t xml:space="preserve"> </w:t>
      </w:r>
      <w:r w:rsidRPr="00B50094">
        <w:rPr>
          <w:rFonts w:ascii="FrankRuehl" w:hAnsi="FrankRuehl" w:cs="FrankRuehl" w:hint="cs"/>
          <w:rtl/>
        </w:rPr>
        <w:t>כְּשֶׁאָמַר</w:t>
      </w:r>
      <w:r w:rsidRPr="00B50094">
        <w:rPr>
          <w:rFonts w:ascii="FrankRuehl" w:hAnsi="FrankRuehl" w:cs="FrankRuehl"/>
          <w:rtl/>
        </w:rPr>
        <w:t xml:space="preserve"> </w:t>
      </w:r>
      <w:r w:rsidRPr="00B50094">
        <w:rPr>
          <w:rFonts w:ascii="FrankRuehl" w:hAnsi="FrankRuehl" w:cs="FrankRuehl" w:hint="cs"/>
          <w:rtl/>
        </w:rPr>
        <w:t>אָנֹכִי</w:t>
      </w:r>
      <w:r w:rsidRPr="00B50094">
        <w:rPr>
          <w:rFonts w:ascii="FrankRuehl" w:hAnsi="FrankRuehl" w:cs="FrankRuehl"/>
          <w:rtl/>
        </w:rPr>
        <w:t xml:space="preserve"> </w:t>
      </w:r>
      <w:r w:rsidRPr="00B50094">
        <w:rPr>
          <w:rFonts w:ascii="FrankRuehl" w:hAnsi="FrankRuehl" w:cs="FrankRuehl" w:hint="cs"/>
          <w:rtl/>
        </w:rPr>
        <w:t>אֵרֵד</w:t>
      </w:r>
      <w:r w:rsidRPr="00B50094">
        <w:rPr>
          <w:rFonts w:ascii="FrankRuehl" w:hAnsi="FrankRuehl" w:cs="FrankRuehl"/>
          <w:rtl/>
        </w:rPr>
        <w:t xml:space="preserve"> </w:t>
      </w:r>
      <w:r w:rsidRPr="00B50094">
        <w:rPr>
          <w:rFonts w:ascii="FrankRuehl" w:hAnsi="FrankRuehl" w:cs="FrankRuehl" w:hint="cs"/>
          <w:rtl/>
        </w:rPr>
        <w:t>עִמְּךְ</w:t>
      </w:r>
      <w:r w:rsidRPr="00B50094">
        <w:rPr>
          <w:rFonts w:ascii="FrankRuehl" w:hAnsi="FrankRuehl" w:cs="FrankRuehl"/>
          <w:rtl/>
        </w:rPr>
        <w:t xml:space="preserve"> </w:t>
      </w:r>
      <w:r w:rsidRPr="00B50094">
        <w:rPr>
          <w:rFonts w:ascii="FrankRuehl" w:hAnsi="FrankRuehl" w:cs="FrankRuehl" w:hint="cs"/>
          <w:rtl/>
        </w:rPr>
        <w:t>מִצְרַיְמָה</w:t>
      </w:r>
      <w:r w:rsidRPr="00B50094">
        <w:rPr>
          <w:rFonts w:ascii="FrankRuehl" w:hAnsi="FrankRuehl" w:cs="FrankRuehl"/>
          <w:rtl/>
        </w:rPr>
        <w:t xml:space="preserve"> </w:t>
      </w:r>
      <w:r w:rsidRPr="00B50094">
        <w:rPr>
          <w:rFonts w:ascii="FrankRuehl" w:hAnsi="FrankRuehl" w:cs="FrankRuehl" w:hint="cs"/>
          <w:rtl/>
        </w:rPr>
        <w:t>עַל</w:t>
      </w:r>
      <w:r w:rsidRPr="00B50094">
        <w:rPr>
          <w:rFonts w:ascii="FrankRuehl" w:hAnsi="FrankRuehl" w:cs="FrankRuehl"/>
          <w:rtl/>
        </w:rPr>
        <w:t xml:space="preserve"> </w:t>
      </w:r>
      <w:r w:rsidRPr="00B50094">
        <w:rPr>
          <w:rFonts w:ascii="FrankRuehl" w:hAnsi="FrankRuehl" w:cs="FrankRuehl" w:hint="cs"/>
          <w:rtl/>
        </w:rPr>
        <w:t>אַחַת</w:t>
      </w:r>
      <w:r w:rsidRPr="00B50094">
        <w:rPr>
          <w:rFonts w:ascii="FrankRuehl" w:hAnsi="FrankRuehl" w:cs="FrankRuehl"/>
          <w:rtl/>
        </w:rPr>
        <w:t xml:space="preserve"> </w:t>
      </w:r>
      <w:r w:rsidRPr="00B50094">
        <w:rPr>
          <w:rFonts w:ascii="FrankRuehl" w:hAnsi="FrankRuehl" w:cs="FrankRuehl" w:hint="cs"/>
          <w:rtl/>
        </w:rPr>
        <w:t>כַּמָּה</w:t>
      </w:r>
      <w:r w:rsidRPr="00B50094">
        <w:rPr>
          <w:rFonts w:ascii="FrankRuehl" w:hAnsi="FrankRuehl" w:cs="FrankRuehl"/>
          <w:rtl/>
        </w:rPr>
        <w:t xml:space="preserve"> </w:t>
      </w:r>
      <w:r w:rsidRPr="00B50094">
        <w:rPr>
          <w:rFonts w:ascii="FrankRuehl" w:hAnsi="FrankRuehl" w:cs="FrankRuehl" w:hint="cs"/>
          <w:rtl/>
        </w:rPr>
        <w:t>וְכַמָּה</w:t>
      </w:r>
      <w:r w:rsidRPr="00B50094">
        <w:rPr>
          <w:rFonts w:ascii="FrankRuehl" w:hAnsi="FrankRuehl" w:cs="FrankRuehl"/>
          <w:rtl/>
        </w:rPr>
        <w:t>.</w:t>
      </w:r>
    </w:p>
  </w:footnote>
  <w:footnote w:id="788">
    <w:p w14:paraId="554F403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לשון מליצה על פסוק "קול דודי הנה זה בא מדלג על ההרים מקפץ על הגבהות" (שיר השירים ב, ח). מנין שהאבות נקרא הרים ראה מדרש תנחומא פרשת במדבר. </w:t>
      </w:r>
    </w:p>
  </w:footnote>
  <w:footnote w:id="789">
    <w:p w14:paraId="5C5E7C0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אמר רב כהנא סנהדרין שראו בדיני נפשות כולם לחובה פוטרים אותו מיד (סנהדרין יז ע"א). ולכם אם שלושת האבות יפסקו לחובה אזי ישראל יצאו זכאים.</w:t>
      </w:r>
    </w:p>
  </w:footnote>
  <w:footnote w:id="790">
    <w:p w14:paraId="2FCA004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לחובה.</w:t>
      </w:r>
    </w:p>
  </w:footnote>
  <w:footnote w:id="791">
    <w:p w14:paraId="7379597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ועוד כתב המהרש"א שאמרו לא בסבי טעמא וכו', דאין להכריע בדבריהם לא טעם ולא עצה, אם כוונתם לטובת ישראל ואם לרעה חס ושלום וכו'. ואמר בשעה שהקדימו לפניך נעשה לנשמע קראת להם בני בכורי וכו', הוא מגומגם דכבר קודם מתן תורה שהקדימו נעשה לנשמע, בתחילת שליחות משה אל פרעה כתיב "כה אמר ה' בני בכורי ישראל" וכו' , ויש לקיים גרסת הספרים דהכי קאמר דעל כן קראם אז במצרים בני בכורי ע"ש העתיד שידע הקב"ה שיקדימו נעשה לנשמע וכו'.</w:t>
      </w:r>
    </w:p>
  </w:footnote>
  <w:footnote w:id="792">
    <w:p w14:paraId="11691FF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שבלילה.</w:t>
      </w:r>
    </w:p>
  </w:footnote>
  <w:footnote w:id="793">
    <w:p w14:paraId="08FD01F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שיתין תכלי מטייה לכא דקל חבריה שמע ולא אכל (שישים צרות, מכאובים, באות לשיניים של אדם, שאת קול חבירו האוכל הוא שומע, והוא עצמו אינו אוכל) , ב"ק צב ע"ב.</w:t>
      </w:r>
    </w:p>
  </w:footnote>
  <w:footnote w:id="794">
    <w:p w14:paraId="6D40CDB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"וטמאתם את צפוי פסילי כספך ואת אפדת מסכת זהבך כמו דוה צא תאמר לו" (ישעיהו ל, כב). ורבי עקיבא למד מפסק זה שע"ז מטמא במשא כנדה (שבת פב ע"א).</w:t>
      </w:r>
    </w:p>
  </w:footnote>
  <w:footnote w:id="795">
    <w:p w14:paraId="6A20209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לשון מליצה להפך משאת.</w:t>
      </w:r>
    </w:p>
  </w:footnote>
  <w:footnote w:id="796">
    <w:p w14:paraId="6D90507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שבע שיטות של הרשב"א (והם חידושים על מסכתות: שבת ,ר"ה, מגילה, סוכה, יבמות, נדרים ב"ק). הודפס בקושטא בשנת תפ'.</w:t>
      </w:r>
    </w:p>
  </w:footnote>
  <w:footnote w:id="797">
    <w:p w14:paraId="546B19B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הרי"ף ע"פ מ"ש בתוספתא שכל הבוכה על אדם כשר לא יבכה על בניו ובנותיו, ולפי זה מי שיש בידו העון הנזכר די להענישו במיתת בניו, ואם הוא מוריד דמעות על אדם כשר, אותם הדמעות עומדות תחת הדמעות שהיה ראו להוריד על בניו ובנותיו, ולכן סופרן לידע אם הם כנגד אותן דמעות שהיה לו להוריד על בנו, ויהיו אלו כנגד אלו, ומניחם בבית גנזיו להחיות בהם המתים וכו'.</w:t>
      </w:r>
    </w:p>
  </w:footnote>
  <w:footnote w:id="798">
    <w:p w14:paraId="2BC5E4A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דמחשיב ליה בכלל יראת שמים כדאמרינן דאין לו להקב"ה באוצרו אלא יראת שמים.</w:t>
      </w:r>
    </w:p>
  </w:footnote>
  <w:footnote w:id="799">
    <w:p w14:paraId="61E0F75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פרק יב.</w:t>
      </w:r>
    </w:p>
  </w:footnote>
  <w:footnote w:id="800">
    <w:p w14:paraId="0E7C977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נהי, בכי.</w:t>
      </w:r>
    </w:p>
  </w:footnote>
  <w:footnote w:id="801">
    <w:p w14:paraId="5CCAD30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גדול המְעשה יותר מן העושה (ב"ב ט ע"א).</w:t>
      </w:r>
    </w:p>
  </w:footnote>
  <w:footnote w:id="802">
    <w:p w14:paraId="6C0E422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לא מצאתי את המאמר בפרק יג' בירושלמי.</w:t>
      </w:r>
    </w:p>
  </w:footnote>
  <w:footnote w:id="803">
    <w:p w14:paraId="7A0CBC1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להרב חיים אברהם גטניו, מדרשים נחמדים ומתוקים על התורה, נדפס בשאלוניקי בשנת תצו. </w:t>
      </w:r>
    </w:p>
  </w:footnote>
  <w:footnote w:id="804">
    <w:p w14:paraId="55999EB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סוף ע"א.</w:t>
      </w:r>
    </w:p>
  </w:footnote>
  <w:footnote w:id="805">
    <w:p w14:paraId="016BC2C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רש"י זהו יסודה כלומר מקבל שכר כאילו יושב ומייסדה ועוסק בה, שנאמר "אשר שיברת" ולא אמר בלשון כעס, שמע מינה הסכימה עמו דעת השכינה כשביטל תורה ושיברן כיון דנתכוון לטובה.</w:t>
      </w:r>
    </w:p>
  </w:footnote>
  <w:footnote w:id="806">
    <w:p w14:paraId="1E1B36E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נראה לי שר"ת של 'במקום אחר'.</w:t>
      </w:r>
    </w:p>
  </w:footnote>
  <w:footnote w:id="807">
    <w:p w14:paraId="151574F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מדרש רבה רות פתיחתא ב.</w:t>
      </w:r>
    </w:p>
  </w:footnote>
  <w:footnote w:id="808">
    <w:p w14:paraId="7334E62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הדיבור המתחיל ברש"י הוא על תחילת הפסוק אבל רש"י מפרש את סופו של הפסוק.</w:t>
      </w:r>
    </w:p>
  </w:footnote>
  <w:footnote w:id="809">
    <w:p w14:paraId="4F6F6EF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"מצפון להר געש".</w:t>
      </w:r>
    </w:p>
  </w:footnote>
  <w:footnote w:id="810">
    <w:p w14:paraId="0101639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לשון מליצה.</w:t>
      </w:r>
    </w:p>
  </w:footnote>
  <w:footnote w:id="811">
    <w:p w14:paraId="1FC35E5B" w14:textId="1043DD08" w:rsidR="00556A18" w:rsidRDefault="00556A18" w:rsidP="00CA6C5D">
      <w:pPr>
        <w:pStyle w:val="a3"/>
        <w:jc w:val="both"/>
      </w:pPr>
      <w:r w:rsidRPr="00CA6C5D">
        <w:rPr>
          <w:rStyle w:val="a5"/>
          <w:rFonts w:ascii="FrankRuehl" w:hAnsi="FrankRuehl" w:cs="FrankRuehl"/>
          <w:vertAlign w:val="baseline"/>
        </w:rPr>
        <w:footnoteRef/>
      </w:r>
      <w:r w:rsidRPr="00CA6C5D">
        <w:rPr>
          <w:rFonts w:cs="FrankRuehl"/>
          <w:rtl/>
        </w:rPr>
        <w:t xml:space="preserve"> </w:t>
      </w:r>
      <w:r w:rsidRPr="00CA6C5D">
        <w:rPr>
          <w:rFonts w:ascii="FrankRuehl" w:hAnsi="FrankRuehl" w:cs="FrankRuehl" w:hint="cs"/>
          <w:rtl/>
        </w:rPr>
        <w:t>וְעַל</w:t>
      </w:r>
      <w:r w:rsidRPr="00CA6C5D">
        <w:rPr>
          <w:rFonts w:ascii="FrankRuehl" w:hAnsi="FrankRuehl" w:cs="FrankRuehl"/>
          <w:rtl/>
        </w:rPr>
        <w:t xml:space="preserve"> </w:t>
      </w:r>
      <w:r w:rsidRPr="00CA6C5D">
        <w:rPr>
          <w:rFonts w:ascii="FrankRuehl" w:hAnsi="FrankRuehl" w:cs="FrankRuehl" w:hint="cs"/>
          <w:rtl/>
        </w:rPr>
        <w:t>כֵּן</w:t>
      </w:r>
      <w:r w:rsidRPr="00CA6C5D">
        <w:rPr>
          <w:rFonts w:ascii="FrankRuehl" w:hAnsi="FrankRuehl" w:cs="FrankRuehl"/>
          <w:rtl/>
        </w:rPr>
        <w:t xml:space="preserve"> </w:t>
      </w:r>
      <w:r w:rsidRPr="00CA6C5D">
        <w:rPr>
          <w:rFonts w:ascii="FrankRuehl" w:hAnsi="FrankRuehl" w:cs="FrankRuehl" w:hint="cs"/>
          <w:rtl/>
        </w:rPr>
        <w:t>בַּיּוֹם</w:t>
      </w:r>
      <w:r w:rsidRPr="00CA6C5D">
        <w:rPr>
          <w:rFonts w:ascii="FrankRuehl" w:hAnsi="FrankRuehl" w:cs="FrankRuehl"/>
          <w:rtl/>
        </w:rPr>
        <w:t xml:space="preserve"> </w:t>
      </w:r>
      <w:r w:rsidRPr="00CA6C5D">
        <w:rPr>
          <w:rFonts w:ascii="FrankRuehl" w:hAnsi="FrankRuehl" w:cs="FrankRuehl" w:hint="cs"/>
          <w:rtl/>
        </w:rPr>
        <w:t>הַזֶּה</w:t>
      </w:r>
      <w:r w:rsidRPr="00CA6C5D">
        <w:rPr>
          <w:rFonts w:ascii="FrankRuehl" w:hAnsi="FrankRuehl" w:cs="FrankRuehl"/>
          <w:rtl/>
        </w:rPr>
        <w:t xml:space="preserve"> </w:t>
      </w:r>
      <w:r w:rsidRPr="00CA6C5D">
        <w:rPr>
          <w:rFonts w:ascii="FrankRuehl" w:hAnsi="FrankRuehl" w:cs="FrankRuehl" w:hint="cs"/>
          <w:rtl/>
        </w:rPr>
        <w:t>קוֹרְאִים</w:t>
      </w:r>
      <w:r w:rsidRPr="00CA6C5D">
        <w:rPr>
          <w:rFonts w:ascii="FrankRuehl" w:hAnsi="FrankRuehl" w:cs="FrankRuehl"/>
          <w:rtl/>
        </w:rPr>
        <w:t xml:space="preserve"> </w:t>
      </w:r>
      <w:r w:rsidRPr="00CA6C5D">
        <w:rPr>
          <w:rFonts w:ascii="FrankRuehl" w:hAnsi="FrankRuehl" w:cs="FrankRuehl" w:hint="cs"/>
          <w:rtl/>
        </w:rPr>
        <w:t>אַחֲרֵי</w:t>
      </w:r>
      <w:r w:rsidRPr="00CA6C5D">
        <w:rPr>
          <w:rFonts w:ascii="FrankRuehl" w:hAnsi="FrankRuehl" w:cs="FrankRuehl"/>
          <w:rtl/>
        </w:rPr>
        <w:t xml:space="preserve"> </w:t>
      </w:r>
      <w:r w:rsidRPr="00CA6C5D">
        <w:rPr>
          <w:rFonts w:ascii="FrankRuehl" w:hAnsi="FrankRuehl" w:cs="FrankRuehl" w:hint="cs"/>
          <w:rtl/>
        </w:rPr>
        <w:t>מוֹת</w:t>
      </w:r>
      <w:r w:rsidRPr="00CA6C5D">
        <w:rPr>
          <w:rFonts w:ascii="FrankRuehl" w:hAnsi="FrankRuehl" w:cs="FrankRuehl"/>
          <w:rtl/>
        </w:rPr>
        <w:t xml:space="preserve"> </w:t>
      </w:r>
      <w:r w:rsidRPr="00CA6C5D">
        <w:rPr>
          <w:rFonts w:ascii="FrankRuehl" w:hAnsi="FrankRuehl" w:cs="FrankRuehl" w:hint="cs"/>
          <w:rtl/>
        </w:rPr>
        <w:t>שְׁנֵי</w:t>
      </w:r>
      <w:r w:rsidRPr="00CA6C5D">
        <w:rPr>
          <w:rFonts w:ascii="FrankRuehl" w:hAnsi="FrankRuehl" w:cs="FrankRuehl"/>
          <w:rtl/>
        </w:rPr>
        <w:t xml:space="preserve"> </w:t>
      </w:r>
      <w:r w:rsidRPr="00CA6C5D">
        <w:rPr>
          <w:rFonts w:ascii="FrankRuehl" w:hAnsi="FrankRuehl" w:cs="FrankRuehl" w:hint="cs"/>
          <w:rtl/>
        </w:rPr>
        <w:t>בְּנֵי</w:t>
      </w:r>
      <w:r w:rsidRPr="00CA6C5D">
        <w:rPr>
          <w:rFonts w:ascii="FrankRuehl" w:hAnsi="FrankRuehl" w:cs="FrankRuehl"/>
          <w:rtl/>
        </w:rPr>
        <w:t xml:space="preserve"> </w:t>
      </w:r>
      <w:r w:rsidRPr="00CA6C5D">
        <w:rPr>
          <w:rFonts w:ascii="FrankRuehl" w:hAnsi="FrankRuehl" w:cs="FrankRuehl" w:hint="cs"/>
          <w:rtl/>
        </w:rPr>
        <w:t>אַהֲרֹן</w:t>
      </w:r>
      <w:r w:rsidRPr="00CA6C5D">
        <w:rPr>
          <w:rFonts w:ascii="FrankRuehl" w:hAnsi="FrankRuehl" w:cs="FrankRuehl"/>
          <w:rtl/>
        </w:rPr>
        <w:t xml:space="preserve">, </w:t>
      </w:r>
      <w:r w:rsidRPr="00CA6C5D">
        <w:rPr>
          <w:rFonts w:ascii="FrankRuehl" w:hAnsi="FrankRuehl" w:cs="FrankRuehl" w:hint="cs"/>
          <w:rtl/>
        </w:rPr>
        <w:t>שֶׁיִּשְׁמְעוּ</w:t>
      </w:r>
      <w:r w:rsidRPr="00CA6C5D">
        <w:rPr>
          <w:rFonts w:ascii="FrankRuehl" w:hAnsi="FrankRuehl" w:cs="FrankRuehl"/>
          <w:rtl/>
        </w:rPr>
        <w:t xml:space="preserve"> </w:t>
      </w:r>
      <w:r w:rsidRPr="00CA6C5D">
        <w:rPr>
          <w:rFonts w:ascii="FrankRuehl" w:hAnsi="FrankRuehl" w:cs="FrankRuehl" w:hint="cs"/>
          <w:rtl/>
        </w:rPr>
        <w:t>הָעָם</w:t>
      </w:r>
      <w:r w:rsidRPr="00CA6C5D">
        <w:rPr>
          <w:rFonts w:ascii="FrankRuehl" w:hAnsi="FrankRuehl" w:cs="FrankRuehl"/>
          <w:rtl/>
        </w:rPr>
        <w:t xml:space="preserve"> </w:t>
      </w:r>
      <w:r w:rsidRPr="00CA6C5D">
        <w:rPr>
          <w:rFonts w:ascii="FrankRuehl" w:hAnsi="FrankRuehl" w:cs="FrankRuehl" w:hint="cs"/>
          <w:rtl/>
        </w:rPr>
        <w:t>וְיִצְטַעֲרוּ</w:t>
      </w:r>
      <w:r w:rsidRPr="00CA6C5D">
        <w:rPr>
          <w:rFonts w:ascii="FrankRuehl" w:hAnsi="FrankRuehl" w:cs="FrankRuehl"/>
          <w:rtl/>
        </w:rPr>
        <w:t xml:space="preserve"> </w:t>
      </w:r>
      <w:r w:rsidRPr="00CA6C5D">
        <w:rPr>
          <w:rFonts w:ascii="FrankRuehl" w:hAnsi="FrankRuehl" w:cs="FrankRuehl" w:hint="cs"/>
          <w:rtl/>
        </w:rPr>
        <w:t>עַל</w:t>
      </w:r>
      <w:r w:rsidRPr="00CA6C5D">
        <w:rPr>
          <w:rFonts w:ascii="FrankRuehl" w:hAnsi="FrankRuehl" w:cs="FrankRuehl"/>
          <w:rtl/>
        </w:rPr>
        <w:t xml:space="preserve"> </w:t>
      </w:r>
      <w:r w:rsidRPr="00CA6C5D">
        <w:rPr>
          <w:rFonts w:ascii="FrankRuehl" w:hAnsi="FrankRuehl" w:cs="FrankRuehl" w:hint="cs"/>
          <w:rtl/>
        </w:rPr>
        <w:t>אָבְדַן</w:t>
      </w:r>
      <w:r w:rsidRPr="00CA6C5D">
        <w:rPr>
          <w:rFonts w:ascii="FrankRuehl" w:hAnsi="FrankRuehl" w:cs="FrankRuehl"/>
          <w:rtl/>
        </w:rPr>
        <w:t xml:space="preserve"> </w:t>
      </w:r>
      <w:r w:rsidRPr="00CA6C5D">
        <w:rPr>
          <w:rFonts w:ascii="FrankRuehl" w:hAnsi="FrankRuehl" w:cs="FrankRuehl" w:hint="cs"/>
          <w:rtl/>
        </w:rPr>
        <w:t>הַצַּדִּיקִים</w:t>
      </w:r>
      <w:r w:rsidRPr="00CA6C5D">
        <w:rPr>
          <w:rFonts w:ascii="FrankRuehl" w:hAnsi="FrankRuehl" w:cs="FrankRuehl"/>
          <w:rtl/>
        </w:rPr>
        <w:t xml:space="preserve">, </w:t>
      </w:r>
      <w:r w:rsidRPr="00CA6C5D">
        <w:rPr>
          <w:rFonts w:ascii="FrankRuehl" w:hAnsi="FrankRuehl" w:cs="FrankRuehl" w:hint="cs"/>
          <w:rtl/>
        </w:rPr>
        <w:t>וְיִתְכַּפְּרוּ</w:t>
      </w:r>
      <w:r w:rsidRPr="00CA6C5D">
        <w:rPr>
          <w:rFonts w:ascii="FrankRuehl" w:hAnsi="FrankRuehl" w:cs="FrankRuehl"/>
          <w:rtl/>
        </w:rPr>
        <w:t xml:space="preserve"> </w:t>
      </w:r>
      <w:r w:rsidRPr="00CA6C5D">
        <w:rPr>
          <w:rFonts w:ascii="FrankRuehl" w:hAnsi="FrankRuehl" w:cs="FrankRuehl" w:hint="cs"/>
          <w:rtl/>
        </w:rPr>
        <w:t>לָהֶם</w:t>
      </w:r>
      <w:r w:rsidRPr="00CA6C5D">
        <w:rPr>
          <w:rFonts w:ascii="FrankRuehl" w:hAnsi="FrankRuehl" w:cs="FrankRuehl"/>
          <w:rtl/>
        </w:rPr>
        <w:t xml:space="preserve"> </w:t>
      </w:r>
      <w:r w:rsidRPr="00CA6C5D">
        <w:rPr>
          <w:rFonts w:ascii="FrankRuehl" w:hAnsi="FrankRuehl" w:cs="FrankRuehl" w:hint="cs"/>
          <w:rtl/>
        </w:rPr>
        <w:t>חֲטָאֵיהֶם</w:t>
      </w:r>
      <w:r w:rsidRPr="00CA6C5D">
        <w:rPr>
          <w:rFonts w:ascii="FrankRuehl" w:hAnsi="FrankRuehl" w:cs="FrankRuehl"/>
          <w:rtl/>
        </w:rPr>
        <w:t xml:space="preserve">. </w:t>
      </w:r>
      <w:r w:rsidRPr="00CA6C5D">
        <w:rPr>
          <w:rFonts w:ascii="FrankRuehl" w:hAnsi="FrankRuehl" w:cs="FrankRuehl" w:hint="cs"/>
          <w:rtl/>
        </w:rPr>
        <w:t>וְכָל</w:t>
      </w:r>
      <w:r w:rsidRPr="00CA6C5D">
        <w:rPr>
          <w:rFonts w:ascii="FrankRuehl" w:hAnsi="FrankRuehl" w:cs="FrankRuehl"/>
          <w:rtl/>
        </w:rPr>
        <w:t xml:space="preserve"> </w:t>
      </w:r>
      <w:r w:rsidRPr="00CA6C5D">
        <w:rPr>
          <w:rFonts w:ascii="FrankRuehl" w:hAnsi="FrankRuehl" w:cs="FrankRuehl" w:hint="cs"/>
          <w:rtl/>
        </w:rPr>
        <w:t>מִי</w:t>
      </w:r>
      <w:r w:rsidRPr="00CA6C5D">
        <w:rPr>
          <w:rFonts w:ascii="FrankRuehl" w:hAnsi="FrankRuehl" w:cs="FrankRuehl"/>
          <w:rtl/>
        </w:rPr>
        <w:t xml:space="preserve"> </w:t>
      </w:r>
      <w:r w:rsidRPr="00CA6C5D">
        <w:rPr>
          <w:rFonts w:ascii="FrankRuehl" w:hAnsi="FrankRuehl" w:cs="FrankRuehl" w:hint="cs"/>
          <w:rtl/>
        </w:rPr>
        <w:t>שֶׁמִּצְטַעֵר</w:t>
      </w:r>
      <w:r w:rsidRPr="00CA6C5D">
        <w:rPr>
          <w:rFonts w:ascii="FrankRuehl" w:hAnsi="FrankRuehl" w:cs="FrankRuehl"/>
          <w:rtl/>
        </w:rPr>
        <w:t xml:space="preserve"> </w:t>
      </w:r>
      <w:r w:rsidRPr="00CA6C5D">
        <w:rPr>
          <w:rFonts w:ascii="FrankRuehl" w:hAnsi="FrankRuehl" w:cs="FrankRuehl" w:hint="cs"/>
          <w:rtl/>
        </w:rPr>
        <w:t>עַל</w:t>
      </w:r>
      <w:r w:rsidRPr="00CA6C5D">
        <w:rPr>
          <w:rFonts w:ascii="FrankRuehl" w:hAnsi="FrankRuehl" w:cs="FrankRuehl"/>
          <w:rtl/>
        </w:rPr>
        <w:t xml:space="preserve"> </w:t>
      </w:r>
      <w:r w:rsidRPr="00CA6C5D">
        <w:rPr>
          <w:rFonts w:ascii="FrankRuehl" w:hAnsi="FrankRuehl" w:cs="FrankRuehl" w:hint="cs"/>
          <w:rtl/>
        </w:rPr>
        <w:t>אָבְדָנָם</w:t>
      </w:r>
      <w:r w:rsidRPr="00CA6C5D">
        <w:rPr>
          <w:rFonts w:ascii="FrankRuehl" w:hAnsi="FrankRuehl" w:cs="FrankRuehl"/>
          <w:rtl/>
        </w:rPr>
        <w:t xml:space="preserve"> </w:t>
      </w:r>
      <w:r w:rsidRPr="00CA6C5D">
        <w:rPr>
          <w:rFonts w:ascii="FrankRuehl" w:hAnsi="FrankRuehl" w:cs="FrankRuehl" w:hint="cs"/>
          <w:rtl/>
        </w:rPr>
        <w:t>שֶׁל</w:t>
      </w:r>
      <w:r w:rsidRPr="00CA6C5D">
        <w:rPr>
          <w:rFonts w:ascii="FrankRuehl" w:hAnsi="FrankRuehl" w:cs="FrankRuehl"/>
          <w:rtl/>
        </w:rPr>
        <w:t xml:space="preserve"> </w:t>
      </w:r>
      <w:r w:rsidRPr="00CA6C5D">
        <w:rPr>
          <w:rFonts w:ascii="FrankRuehl" w:hAnsi="FrankRuehl" w:cs="FrankRuehl" w:hint="cs"/>
          <w:rtl/>
        </w:rPr>
        <w:t>הַצַּדִּיקִים</w:t>
      </w:r>
      <w:r w:rsidRPr="00CA6C5D">
        <w:rPr>
          <w:rFonts w:ascii="FrankRuehl" w:hAnsi="FrankRuehl" w:cs="FrankRuehl"/>
          <w:rtl/>
        </w:rPr>
        <w:t xml:space="preserve"> </w:t>
      </w:r>
      <w:r w:rsidRPr="00CA6C5D">
        <w:rPr>
          <w:rFonts w:ascii="FrankRuehl" w:hAnsi="FrankRuehl" w:cs="FrankRuehl" w:hint="cs"/>
          <w:rtl/>
        </w:rPr>
        <w:t>אוֹ</w:t>
      </w:r>
      <w:r w:rsidRPr="00CA6C5D">
        <w:rPr>
          <w:rFonts w:ascii="FrankRuehl" w:hAnsi="FrankRuehl" w:cs="FrankRuehl"/>
          <w:rtl/>
        </w:rPr>
        <w:t xml:space="preserve"> </w:t>
      </w:r>
      <w:r w:rsidRPr="00CA6C5D">
        <w:rPr>
          <w:rFonts w:ascii="FrankRuehl" w:hAnsi="FrankRuehl" w:cs="FrankRuehl" w:hint="cs"/>
          <w:rtl/>
        </w:rPr>
        <w:t>מוֹרִיד</w:t>
      </w:r>
      <w:r w:rsidRPr="00CA6C5D">
        <w:rPr>
          <w:rFonts w:ascii="FrankRuehl" w:hAnsi="FrankRuehl" w:cs="FrankRuehl"/>
          <w:rtl/>
        </w:rPr>
        <w:t xml:space="preserve"> </w:t>
      </w:r>
      <w:r w:rsidRPr="00CA6C5D">
        <w:rPr>
          <w:rFonts w:ascii="FrankRuehl" w:hAnsi="FrankRuehl" w:cs="FrankRuehl" w:hint="cs"/>
          <w:rtl/>
        </w:rPr>
        <w:t>עֲלֵיהֶם</w:t>
      </w:r>
      <w:r w:rsidRPr="00CA6C5D">
        <w:rPr>
          <w:rFonts w:ascii="FrankRuehl" w:hAnsi="FrankRuehl" w:cs="FrankRuehl"/>
          <w:rtl/>
        </w:rPr>
        <w:t xml:space="preserve"> </w:t>
      </w:r>
      <w:r w:rsidRPr="00CA6C5D">
        <w:rPr>
          <w:rFonts w:ascii="FrankRuehl" w:hAnsi="FrankRuehl" w:cs="FrankRuehl" w:hint="cs"/>
          <w:rtl/>
        </w:rPr>
        <w:t>דְּמָעוֹת</w:t>
      </w:r>
      <w:r w:rsidRPr="00CA6C5D">
        <w:rPr>
          <w:rFonts w:ascii="FrankRuehl" w:hAnsi="FrankRuehl" w:cs="FrankRuehl"/>
          <w:rtl/>
        </w:rPr>
        <w:t xml:space="preserve">, </w:t>
      </w:r>
      <w:r w:rsidRPr="00CA6C5D">
        <w:rPr>
          <w:rFonts w:ascii="FrankRuehl" w:hAnsi="FrankRuehl" w:cs="FrankRuehl" w:hint="cs"/>
          <w:rtl/>
        </w:rPr>
        <w:t>הַקָּדוֹשׁ</w:t>
      </w:r>
      <w:r w:rsidRPr="00CA6C5D">
        <w:rPr>
          <w:rFonts w:ascii="FrankRuehl" w:hAnsi="FrankRuehl" w:cs="FrankRuehl"/>
          <w:rtl/>
        </w:rPr>
        <w:t xml:space="preserve"> </w:t>
      </w:r>
      <w:r w:rsidRPr="00CA6C5D">
        <w:rPr>
          <w:rFonts w:ascii="FrankRuehl" w:hAnsi="FrankRuehl" w:cs="FrankRuehl" w:hint="cs"/>
          <w:rtl/>
        </w:rPr>
        <w:t>בָּרוּךְ</w:t>
      </w:r>
      <w:r w:rsidRPr="00CA6C5D">
        <w:rPr>
          <w:rFonts w:ascii="FrankRuehl" w:hAnsi="FrankRuehl" w:cs="FrankRuehl"/>
          <w:rtl/>
        </w:rPr>
        <w:t xml:space="preserve"> </w:t>
      </w:r>
      <w:r w:rsidRPr="00CA6C5D">
        <w:rPr>
          <w:rFonts w:ascii="FrankRuehl" w:hAnsi="FrankRuehl" w:cs="FrankRuehl" w:hint="cs"/>
          <w:rtl/>
        </w:rPr>
        <w:t>הוּא</w:t>
      </w:r>
      <w:r w:rsidRPr="00CA6C5D">
        <w:rPr>
          <w:rFonts w:ascii="FrankRuehl" w:hAnsi="FrankRuehl" w:cs="FrankRuehl"/>
          <w:rtl/>
        </w:rPr>
        <w:t xml:space="preserve"> </w:t>
      </w:r>
      <w:r w:rsidRPr="00CA6C5D">
        <w:rPr>
          <w:rFonts w:ascii="FrankRuehl" w:hAnsi="FrankRuehl" w:cs="FrankRuehl" w:hint="cs"/>
          <w:rtl/>
        </w:rPr>
        <w:t>מַכְרִיז</w:t>
      </w:r>
      <w:r w:rsidRPr="00CA6C5D">
        <w:rPr>
          <w:rFonts w:ascii="FrankRuehl" w:hAnsi="FrankRuehl" w:cs="FrankRuehl"/>
          <w:rtl/>
        </w:rPr>
        <w:t xml:space="preserve"> </w:t>
      </w:r>
      <w:r w:rsidRPr="00CA6C5D">
        <w:rPr>
          <w:rFonts w:ascii="FrankRuehl" w:hAnsi="FrankRuehl" w:cs="FrankRuehl" w:hint="cs"/>
          <w:rtl/>
        </w:rPr>
        <w:t>עָלָיו</w:t>
      </w:r>
      <w:r w:rsidRPr="00CA6C5D">
        <w:rPr>
          <w:rFonts w:ascii="FrankRuehl" w:hAnsi="FrankRuehl" w:cs="FrankRuehl"/>
          <w:rtl/>
        </w:rPr>
        <w:t xml:space="preserve"> </w:t>
      </w:r>
      <w:r w:rsidRPr="00CA6C5D">
        <w:rPr>
          <w:rFonts w:ascii="FrankRuehl" w:hAnsi="FrankRuehl" w:cs="FrankRuehl" w:hint="cs"/>
          <w:rtl/>
        </w:rPr>
        <w:t>וְאוֹמֵר</w:t>
      </w:r>
      <w:r w:rsidRPr="00CA6C5D">
        <w:rPr>
          <w:rFonts w:ascii="FrankRuehl" w:hAnsi="FrankRuehl" w:cs="FrankRuehl"/>
          <w:rtl/>
        </w:rPr>
        <w:t>: (</w:t>
      </w:r>
      <w:r w:rsidRPr="00CA6C5D">
        <w:rPr>
          <w:rFonts w:ascii="FrankRuehl" w:hAnsi="FrankRuehl" w:cs="FrankRuehl" w:hint="cs"/>
          <w:rtl/>
        </w:rPr>
        <w:t>ישעיה</w:t>
      </w:r>
      <w:r w:rsidRPr="00CA6C5D">
        <w:rPr>
          <w:rFonts w:ascii="FrankRuehl" w:hAnsi="FrankRuehl" w:cs="FrankRuehl"/>
          <w:rtl/>
        </w:rPr>
        <w:t xml:space="preserve"> </w:t>
      </w:r>
      <w:r w:rsidRPr="00CA6C5D">
        <w:rPr>
          <w:rFonts w:ascii="FrankRuehl" w:hAnsi="FrankRuehl" w:cs="FrankRuehl" w:hint="cs"/>
          <w:rtl/>
        </w:rPr>
        <w:t>ו</w:t>
      </w:r>
      <w:r w:rsidRPr="00CA6C5D">
        <w:rPr>
          <w:rFonts w:ascii="FrankRuehl" w:hAnsi="FrankRuehl" w:cs="FrankRuehl"/>
          <w:rtl/>
        </w:rPr>
        <w:t xml:space="preserve">) </w:t>
      </w:r>
      <w:r w:rsidRPr="00CA6C5D">
        <w:rPr>
          <w:rFonts w:ascii="FrankRuehl" w:hAnsi="FrankRuehl" w:cs="FrankRuehl" w:hint="cs"/>
          <w:rtl/>
        </w:rPr>
        <w:t>"וְסָר</w:t>
      </w:r>
      <w:r w:rsidRPr="00CA6C5D">
        <w:rPr>
          <w:rFonts w:ascii="FrankRuehl" w:hAnsi="FrankRuehl" w:cs="FrankRuehl"/>
          <w:rtl/>
        </w:rPr>
        <w:t xml:space="preserve"> </w:t>
      </w:r>
      <w:r w:rsidRPr="00CA6C5D">
        <w:rPr>
          <w:rFonts w:ascii="FrankRuehl" w:hAnsi="FrankRuehl" w:cs="FrankRuehl" w:hint="cs"/>
          <w:rtl/>
        </w:rPr>
        <w:t>עֲוֹנֶךְ</w:t>
      </w:r>
      <w:r w:rsidRPr="00CA6C5D">
        <w:rPr>
          <w:rFonts w:ascii="FrankRuehl" w:hAnsi="FrankRuehl" w:cs="FrankRuehl"/>
          <w:rtl/>
        </w:rPr>
        <w:t xml:space="preserve"> </w:t>
      </w:r>
      <w:r w:rsidRPr="00CA6C5D">
        <w:rPr>
          <w:rFonts w:ascii="FrankRuehl" w:hAnsi="FrankRuehl" w:cs="FrankRuehl" w:hint="cs"/>
          <w:rtl/>
        </w:rPr>
        <w:t>וְחַטָּאתְךְ</w:t>
      </w:r>
      <w:r w:rsidRPr="00CA6C5D">
        <w:rPr>
          <w:rFonts w:ascii="FrankRuehl" w:hAnsi="FrankRuehl" w:cs="FrankRuehl"/>
          <w:rtl/>
        </w:rPr>
        <w:t xml:space="preserve"> </w:t>
      </w:r>
      <w:r w:rsidRPr="00CA6C5D">
        <w:rPr>
          <w:rFonts w:ascii="FrankRuehl" w:hAnsi="FrankRuehl" w:cs="FrankRuehl" w:hint="cs"/>
          <w:rtl/>
        </w:rPr>
        <w:t>תְּכֻפָּר"</w:t>
      </w:r>
      <w:r w:rsidRPr="00CA6C5D">
        <w:rPr>
          <w:rFonts w:ascii="FrankRuehl" w:hAnsi="FrankRuehl" w:cs="FrankRuehl"/>
          <w:rtl/>
        </w:rPr>
        <w:t xml:space="preserve">. </w:t>
      </w:r>
      <w:r w:rsidRPr="00CA6C5D">
        <w:rPr>
          <w:rFonts w:ascii="FrankRuehl" w:hAnsi="FrankRuehl" w:cs="FrankRuehl" w:hint="cs"/>
          <w:rtl/>
        </w:rPr>
        <w:t>וְלֹא</w:t>
      </w:r>
      <w:r w:rsidRPr="00CA6C5D">
        <w:rPr>
          <w:rFonts w:ascii="FrankRuehl" w:hAnsi="FrankRuehl" w:cs="FrankRuehl"/>
          <w:rtl/>
        </w:rPr>
        <w:t xml:space="preserve"> </w:t>
      </w:r>
      <w:r w:rsidRPr="00CA6C5D">
        <w:rPr>
          <w:rFonts w:ascii="FrankRuehl" w:hAnsi="FrankRuehl" w:cs="FrankRuehl" w:hint="cs"/>
          <w:rtl/>
        </w:rPr>
        <w:t>עוֹד</w:t>
      </w:r>
      <w:r w:rsidRPr="00CA6C5D">
        <w:rPr>
          <w:rFonts w:ascii="FrankRuehl" w:hAnsi="FrankRuehl" w:cs="FrankRuehl"/>
          <w:rtl/>
        </w:rPr>
        <w:t xml:space="preserve">, </w:t>
      </w:r>
      <w:r w:rsidRPr="00CA6C5D">
        <w:rPr>
          <w:rFonts w:ascii="FrankRuehl" w:hAnsi="FrankRuehl" w:cs="FrankRuehl" w:hint="cs"/>
          <w:rtl/>
        </w:rPr>
        <w:t>אֶלָּא</w:t>
      </w:r>
      <w:r w:rsidRPr="00CA6C5D">
        <w:rPr>
          <w:rFonts w:ascii="FrankRuehl" w:hAnsi="FrankRuehl" w:cs="FrankRuehl"/>
          <w:rtl/>
        </w:rPr>
        <w:t xml:space="preserve"> </w:t>
      </w:r>
      <w:r w:rsidRPr="00CA6C5D">
        <w:rPr>
          <w:rFonts w:ascii="FrankRuehl" w:hAnsi="FrankRuehl" w:cs="FrankRuehl" w:hint="cs"/>
          <w:rtl/>
        </w:rPr>
        <w:t>שֶׁלֹּא</w:t>
      </w:r>
      <w:r w:rsidRPr="00CA6C5D">
        <w:rPr>
          <w:rFonts w:ascii="FrankRuehl" w:hAnsi="FrankRuehl" w:cs="FrankRuehl"/>
          <w:rtl/>
        </w:rPr>
        <w:t xml:space="preserve"> </w:t>
      </w:r>
      <w:r w:rsidRPr="00CA6C5D">
        <w:rPr>
          <w:rFonts w:ascii="FrankRuehl" w:hAnsi="FrankRuehl" w:cs="FrankRuehl" w:hint="cs"/>
          <w:rtl/>
        </w:rPr>
        <w:t>יָמוּתוּ</w:t>
      </w:r>
      <w:r w:rsidRPr="00CA6C5D">
        <w:rPr>
          <w:rFonts w:ascii="FrankRuehl" w:hAnsi="FrankRuehl" w:cs="FrankRuehl"/>
          <w:rtl/>
        </w:rPr>
        <w:t xml:space="preserve"> </w:t>
      </w:r>
      <w:r w:rsidRPr="00CA6C5D">
        <w:rPr>
          <w:rFonts w:ascii="FrankRuehl" w:hAnsi="FrankRuehl" w:cs="FrankRuehl" w:hint="cs"/>
          <w:rtl/>
        </w:rPr>
        <w:t>בָנָיו</w:t>
      </w:r>
      <w:r w:rsidRPr="00CA6C5D">
        <w:rPr>
          <w:rFonts w:ascii="FrankRuehl" w:hAnsi="FrankRuehl" w:cs="FrankRuehl"/>
          <w:rtl/>
        </w:rPr>
        <w:t xml:space="preserve"> </w:t>
      </w:r>
      <w:r w:rsidRPr="00CA6C5D">
        <w:rPr>
          <w:rFonts w:ascii="FrankRuehl" w:hAnsi="FrankRuehl" w:cs="FrankRuehl" w:hint="cs"/>
          <w:rtl/>
        </w:rPr>
        <w:t>בְּיָמָיו</w:t>
      </w:r>
      <w:r w:rsidRPr="00CA6C5D">
        <w:rPr>
          <w:rFonts w:ascii="FrankRuehl" w:hAnsi="FrankRuehl" w:cs="FrankRuehl"/>
          <w:rtl/>
        </w:rPr>
        <w:t xml:space="preserve">. </w:t>
      </w:r>
      <w:r w:rsidRPr="00CA6C5D">
        <w:rPr>
          <w:rFonts w:ascii="FrankRuehl" w:hAnsi="FrankRuehl" w:cs="FrankRuehl" w:hint="cs"/>
          <w:rtl/>
        </w:rPr>
        <w:t>וְעָלָיו</w:t>
      </w:r>
      <w:r w:rsidRPr="00CA6C5D">
        <w:rPr>
          <w:rFonts w:ascii="FrankRuehl" w:hAnsi="FrankRuehl" w:cs="FrankRuehl"/>
          <w:rtl/>
        </w:rPr>
        <w:t xml:space="preserve"> </w:t>
      </w:r>
      <w:r w:rsidRPr="00CA6C5D">
        <w:rPr>
          <w:rFonts w:ascii="FrankRuehl" w:hAnsi="FrankRuehl" w:cs="FrankRuehl" w:hint="cs"/>
          <w:rtl/>
        </w:rPr>
        <w:t>כָּתוּב</w:t>
      </w:r>
      <w:r w:rsidRPr="00CA6C5D">
        <w:rPr>
          <w:rFonts w:ascii="FrankRuehl" w:hAnsi="FrankRuehl" w:cs="FrankRuehl"/>
          <w:rtl/>
        </w:rPr>
        <w:t>, (</w:t>
      </w:r>
      <w:r w:rsidRPr="00CA6C5D">
        <w:rPr>
          <w:rFonts w:ascii="FrankRuehl" w:hAnsi="FrankRuehl" w:cs="FrankRuehl" w:hint="cs"/>
          <w:rtl/>
        </w:rPr>
        <w:t>שם</w:t>
      </w:r>
      <w:r w:rsidRPr="00CA6C5D">
        <w:rPr>
          <w:rFonts w:ascii="FrankRuehl" w:hAnsi="FrankRuehl" w:cs="FrankRuehl"/>
          <w:rtl/>
        </w:rPr>
        <w:t xml:space="preserve"> </w:t>
      </w:r>
      <w:r w:rsidRPr="00CA6C5D">
        <w:rPr>
          <w:rFonts w:ascii="FrankRuehl" w:hAnsi="FrankRuehl" w:cs="FrankRuehl" w:hint="cs"/>
          <w:rtl/>
        </w:rPr>
        <w:t>נג</w:t>
      </w:r>
      <w:r w:rsidRPr="00CA6C5D">
        <w:rPr>
          <w:rFonts w:ascii="FrankRuehl" w:hAnsi="FrankRuehl" w:cs="FrankRuehl"/>
          <w:rtl/>
        </w:rPr>
        <w:t xml:space="preserve">) </w:t>
      </w:r>
      <w:r w:rsidRPr="00CA6C5D">
        <w:rPr>
          <w:rFonts w:ascii="FrankRuehl" w:hAnsi="FrankRuehl" w:cs="FrankRuehl" w:hint="cs"/>
          <w:rtl/>
        </w:rPr>
        <w:t>"יִרְאֶה</w:t>
      </w:r>
      <w:r w:rsidRPr="00CA6C5D">
        <w:rPr>
          <w:rFonts w:ascii="FrankRuehl" w:hAnsi="FrankRuehl" w:cs="FrankRuehl"/>
          <w:rtl/>
        </w:rPr>
        <w:t xml:space="preserve"> </w:t>
      </w:r>
      <w:r w:rsidRPr="00CA6C5D">
        <w:rPr>
          <w:rFonts w:ascii="FrankRuehl" w:hAnsi="FrankRuehl" w:cs="FrankRuehl" w:hint="cs"/>
          <w:rtl/>
        </w:rPr>
        <w:t>זֶרַע</w:t>
      </w:r>
      <w:r w:rsidRPr="00CA6C5D">
        <w:rPr>
          <w:rFonts w:ascii="FrankRuehl" w:hAnsi="FrankRuehl" w:cs="FrankRuehl"/>
          <w:rtl/>
        </w:rPr>
        <w:t xml:space="preserve"> </w:t>
      </w:r>
      <w:r w:rsidRPr="00CA6C5D">
        <w:rPr>
          <w:rFonts w:ascii="FrankRuehl" w:hAnsi="FrankRuehl" w:cs="FrankRuehl" w:hint="cs"/>
          <w:rtl/>
        </w:rPr>
        <w:t>יַאֲרִיךְ</w:t>
      </w:r>
      <w:r w:rsidRPr="00CA6C5D">
        <w:rPr>
          <w:rFonts w:ascii="FrankRuehl" w:hAnsi="FrankRuehl" w:cs="FrankRuehl"/>
          <w:rtl/>
        </w:rPr>
        <w:t xml:space="preserve"> </w:t>
      </w:r>
      <w:r w:rsidRPr="00CA6C5D">
        <w:rPr>
          <w:rFonts w:ascii="FrankRuehl" w:hAnsi="FrankRuehl" w:cs="FrankRuehl" w:hint="cs"/>
          <w:rtl/>
        </w:rPr>
        <w:t>יָמִים"</w:t>
      </w:r>
      <w:r w:rsidRPr="00CA6C5D">
        <w:rPr>
          <w:rFonts w:ascii="FrankRuehl" w:hAnsi="FrankRuehl" w:cs="FrankRuehl"/>
          <w:rtl/>
        </w:rPr>
        <w:t xml:space="preserve"> </w:t>
      </w:r>
      <w:r w:rsidRPr="00CA6C5D">
        <w:rPr>
          <w:rFonts w:ascii="FrankRuehl" w:hAnsi="FrankRuehl" w:cs="FrankRuehl" w:hint="cs"/>
          <w:rtl/>
        </w:rPr>
        <w:t>וְגוֹ</w:t>
      </w:r>
      <w:r w:rsidRPr="00CA6C5D">
        <w:rPr>
          <w:rFonts w:ascii="FrankRuehl" w:hAnsi="FrankRuehl" w:cs="FrankRuehl"/>
          <w:rtl/>
        </w:rPr>
        <w:t xml:space="preserve">'. </w:t>
      </w:r>
      <w:r w:rsidRPr="00CA6C5D">
        <w:rPr>
          <w:rFonts w:ascii="FrankRuehl" w:hAnsi="FrankRuehl" w:cs="FrankRuehl" w:hint="cs"/>
          <w:rtl/>
        </w:rPr>
        <w:t>"וַיֹּאמֶר</w:t>
      </w:r>
      <w:r w:rsidRPr="00CA6C5D">
        <w:rPr>
          <w:rFonts w:ascii="FrankRuehl" w:hAnsi="FrankRuehl" w:cs="FrankRuehl"/>
          <w:rtl/>
        </w:rPr>
        <w:t xml:space="preserve"> </w:t>
      </w:r>
      <w:r w:rsidRPr="00CA6C5D">
        <w:rPr>
          <w:rFonts w:ascii="FrankRuehl" w:hAnsi="FrankRuehl" w:cs="FrankRuehl" w:hint="cs"/>
          <w:rtl/>
        </w:rPr>
        <w:t>ה</w:t>
      </w:r>
      <w:r w:rsidRPr="00CA6C5D">
        <w:rPr>
          <w:rFonts w:ascii="FrankRuehl" w:hAnsi="FrankRuehl" w:cs="FrankRuehl"/>
          <w:rtl/>
        </w:rPr>
        <w:t xml:space="preserve">' </w:t>
      </w:r>
      <w:r w:rsidRPr="00CA6C5D">
        <w:rPr>
          <w:rFonts w:ascii="FrankRuehl" w:hAnsi="FrankRuehl" w:cs="FrankRuehl" w:hint="cs"/>
          <w:rtl/>
        </w:rPr>
        <w:t>אֶל</w:t>
      </w:r>
      <w:r w:rsidRPr="00CA6C5D">
        <w:rPr>
          <w:rFonts w:ascii="FrankRuehl" w:hAnsi="FrankRuehl" w:cs="FrankRuehl"/>
          <w:rtl/>
        </w:rPr>
        <w:t xml:space="preserve"> </w:t>
      </w:r>
      <w:r w:rsidRPr="00CA6C5D">
        <w:rPr>
          <w:rFonts w:ascii="FrankRuehl" w:hAnsi="FrankRuehl" w:cs="FrankRuehl" w:hint="cs"/>
          <w:rtl/>
        </w:rPr>
        <w:t>מֹשֶׁה</w:t>
      </w:r>
      <w:r w:rsidRPr="00CA6C5D">
        <w:rPr>
          <w:rFonts w:ascii="FrankRuehl" w:hAnsi="FrankRuehl" w:cs="FrankRuehl"/>
          <w:rtl/>
        </w:rPr>
        <w:t xml:space="preserve"> </w:t>
      </w:r>
      <w:r w:rsidRPr="00CA6C5D">
        <w:rPr>
          <w:rFonts w:ascii="FrankRuehl" w:hAnsi="FrankRuehl" w:cs="FrankRuehl" w:hint="cs"/>
          <w:rtl/>
        </w:rPr>
        <w:t>דַּבֵּר</w:t>
      </w:r>
      <w:r w:rsidRPr="00CA6C5D">
        <w:rPr>
          <w:rFonts w:ascii="FrankRuehl" w:hAnsi="FrankRuehl" w:cs="FrankRuehl"/>
          <w:rtl/>
        </w:rPr>
        <w:t xml:space="preserve"> </w:t>
      </w:r>
      <w:r w:rsidRPr="00CA6C5D">
        <w:rPr>
          <w:rFonts w:ascii="FrankRuehl" w:hAnsi="FrankRuehl" w:cs="FrankRuehl" w:hint="cs"/>
          <w:rtl/>
        </w:rPr>
        <w:t>אֶל</w:t>
      </w:r>
      <w:r w:rsidRPr="00CA6C5D">
        <w:rPr>
          <w:rFonts w:ascii="FrankRuehl" w:hAnsi="FrankRuehl" w:cs="FrankRuehl"/>
          <w:rtl/>
        </w:rPr>
        <w:t xml:space="preserve"> </w:t>
      </w:r>
      <w:r w:rsidRPr="00CA6C5D">
        <w:rPr>
          <w:rFonts w:ascii="FrankRuehl" w:hAnsi="FrankRuehl" w:cs="FrankRuehl" w:hint="cs"/>
          <w:rtl/>
        </w:rPr>
        <w:t>אַהֲרֹן</w:t>
      </w:r>
      <w:r w:rsidRPr="00CA6C5D">
        <w:rPr>
          <w:rFonts w:ascii="FrankRuehl" w:hAnsi="FrankRuehl" w:cs="FrankRuehl"/>
          <w:rtl/>
        </w:rPr>
        <w:t xml:space="preserve"> </w:t>
      </w:r>
      <w:r w:rsidRPr="00CA6C5D">
        <w:rPr>
          <w:rFonts w:ascii="FrankRuehl" w:hAnsi="FrankRuehl" w:cs="FrankRuehl" w:hint="cs"/>
          <w:rtl/>
        </w:rPr>
        <w:t>אָחִיךְ</w:t>
      </w:r>
      <w:r w:rsidRPr="00CA6C5D">
        <w:rPr>
          <w:rFonts w:ascii="FrankRuehl" w:hAnsi="FrankRuehl" w:cs="FrankRuehl"/>
          <w:rtl/>
        </w:rPr>
        <w:t xml:space="preserve"> </w:t>
      </w:r>
      <w:r w:rsidRPr="00CA6C5D">
        <w:rPr>
          <w:rFonts w:ascii="FrankRuehl" w:hAnsi="FrankRuehl" w:cs="FrankRuehl" w:hint="cs"/>
          <w:rtl/>
        </w:rPr>
        <w:t>וְאַל</w:t>
      </w:r>
      <w:r w:rsidRPr="00CA6C5D">
        <w:rPr>
          <w:rFonts w:ascii="FrankRuehl" w:hAnsi="FrankRuehl" w:cs="FrankRuehl"/>
          <w:rtl/>
        </w:rPr>
        <w:t xml:space="preserve"> </w:t>
      </w:r>
      <w:r w:rsidRPr="00CA6C5D">
        <w:rPr>
          <w:rFonts w:ascii="FrankRuehl" w:hAnsi="FrankRuehl" w:cs="FrankRuehl" w:hint="cs"/>
          <w:rtl/>
        </w:rPr>
        <w:t>יָבֹא</w:t>
      </w:r>
      <w:r w:rsidRPr="00CA6C5D">
        <w:rPr>
          <w:rFonts w:ascii="FrankRuehl" w:hAnsi="FrankRuehl" w:cs="FrankRuehl"/>
          <w:rtl/>
        </w:rPr>
        <w:t xml:space="preserve"> </w:t>
      </w:r>
      <w:r w:rsidRPr="00CA6C5D">
        <w:rPr>
          <w:rFonts w:ascii="FrankRuehl" w:hAnsi="FrankRuehl" w:cs="FrankRuehl" w:hint="cs"/>
          <w:rtl/>
        </w:rPr>
        <w:t>בְעֵת</w:t>
      </w:r>
      <w:r w:rsidRPr="00CA6C5D">
        <w:rPr>
          <w:rFonts w:ascii="FrankRuehl" w:hAnsi="FrankRuehl" w:cs="FrankRuehl"/>
          <w:rtl/>
        </w:rPr>
        <w:t xml:space="preserve"> </w:t>
      </w:r>
      <w:r w:rsidRPr="00CA6C5D">
        <w:rPr>
          <w:rFonts w:ascii="FrankRuehl" w:hAnsi="FrankRuehl" w:cs="FrankRuehl" w:hint="cs"/>
          <w:rtl/>
        </w:rPr>
        <w:t>עֵת</w:t>
      </w:r>
      <w:r w:rsidRPr="00CA6C5D">
        <w:rPr>
          <w:rFonts w:ascii="FrankRuehl" w:hAnsi="FrankRuehl" w:cs="FrankRuehl"/>
          <w:rtl/>
        </w:rPr>
        <w:t xml:space="preserve"> </w:t>
      </w:r>
      <w:r w:rsidRPr="00CA6C5D">
        <w:rPr>
          <w:rFonts w:ascii="FrankRuehl" w:hAnsi="FrankRuehl" w:cs="FrankRuehl" w:hint="cs"/>
          <w:rtl/>
        </w:rPr>
        <w:t>אֶל</w:t>
      </w:r>
      <w:r w:rsidRPr="00CA6C5D">
        <w:rPr>
          <w:rFonts w:ascii="FrankRuehl" w:hAnsi="FrankRuehl" w:cs="FrankRuehl"/>
          <w:rtl/>
        </w:rPr>
        <w:t xml:space="preserve"> </w:t>
      </w:r>
      <w:r w:rsidRPr="00CA6C5D">
        <w:rPr>
          <w:rFonts w:ascii="FrankRuehl" w:hAnsi="FrankRuehl" w:cs="FrankRuehl" w:hint="cs"/>
          <w:rtl/>
        </w:rPr>
        <w:t>הַקֹּדֶשׁ"</w:t>
      </w:r>
      <w:r w:rsidRPr="00CA6C5D">
        <w:rPr>
          <w:rFonts w:ascii="FrankRuehl" w:hAnsi="FrankRuehl" w:cs="FrankRuehl"/>
          <w:rtl/>
        </w:rPr>
        <w:t xml:space="preserve"> </w:t>
      </w:r>
      <w:r w:rsidRPr="00CA6C5D">
        <w:rPr>
          <w:rFonts w:ascii="FrankRuehl" w:hAnsi="FrankRuehl" w:cs="FrankRuehl" w:hint="cs"/>
          <w:rtl/>
        </w:rPr>
        <w:t>וְגוֹ</w:t>
      </w:r>
      <w:r w:rsidRPr="00CA6C5D">
        <w:rPr>
          <w:rFonts w:ascii="FrankRuehl" w:hAnsi="FrankRuehl" w:cs="FrankRuehl"/>
          <w:rtl/>
        </w:rPr>
        <w:t>'</w:t>
      </w:r>
      <w:r w:rsidRPr="00CA6C5D">
        <w:rPr>
          <w:rFonts w:ascii="FrankRuehl" w:hAnsi="FrankRuehl" w:cs="FrankRuehl" w:hint="cs"/>
          <w:rtl/>
        </w:rPr>
        <w:t xml:space="preserve"> (זוהר מתורגם ויקרא אחרי מות דף נח ע"א)</w:t>
      </w:r>
      <w:r w:rsidRPr="00CA6C5D">
        <w:rPr>
          <w:rFonts w:ascii="FrankRuehl" w:hAnsi="FrankRuehl" w:cs="FrankRuehl"/>
          <w:rtl/>
        </w:rPr>
        <w:t>.</w:t>
      </w:r>
    </w:p>
  </w:footnote>
  <w:footnote w:id="812">
    <w:p w14:paraId="2D56212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חייו.</w:t>
      </w:r>
    </w:p>
  </w:footnote>
  <w:footnote w:id="813">
    <w:p w14:paraId="5C42765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תהלים קכח, ג.</w:t>
      </w:r>
    </w:p>
  </w:footnote>
  <w:footnote w:id="814">
    <w:p w14:paraId="7CC39EA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פרש"י הוא לא נתאבל על שנתקצרו ימי החכם אף לחייב לא יחושו מן השמים.</w:t>
      </w:r>
    </w:p>
  </w:footnote>
  <w:footnote w:id="815">
    <w:p w14:paraId="77AAF63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י, כב.</w:t>
      </w:r>
    </w:p>
  </w:footnote>
  <w:footnote w:id="816">
    <w:p w14:paraId="74B46BA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מכילתא בא (י"ג),מכילתא בא (י"ז, ז), ספרי פרשת נשא (פיסקא ט"ו).</w:t>
      </w:r>
    </w:p>
  </w:footnote>
  <w:footnote w:id="817">
    <w:p w14:paraId="4891DCA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במדבר יד, לד.</w:t>
      </w:r>
    </w:p>
  </w:footnote>
  <w:footnote w:id="818">
    <w:p w14:paraId="1EC9B79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הגמרא לא נמצאת במסכת שבת אלא בע"ז ג ע"ב. אמר רב יהודה אמר רב שתים עשרה שעות הוי היום, שלש הראשונות הקב"ה יושב ועוסק בתורה, שניות יושב ודן את כל העולם כולו וכו', שלישית יושב וזן את כל העולם כולו וכו' רביעית יושב ומשחק עם לויתן.</w:t>
      </w:r>
    </w:p>
  </w:footnote>
  <w:footnote w:id="819">
    <w:p w14:paraId="3B9446E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זמן תפילת השחר מצותה שיתחיל עם הנץ החמה וכו' ונמשך זמנה עד סוף ארבע שעות שהוא שליש היום ( שו"ע סי' פט' ס' א). אחר שיצא מבית הכנסת ילך לבית המדרש ויקבע עת ללמוד, וצריך שאותו עת יהיה קבוע שלא יעבירנו אף אם סבור להרויח הרבה (שו"ע סי' קנה ס' א). </w:t>
      </w:r>
    </w:p>
  </w:footnote>
  <w:footnote w:id="820">
    <w:p w14:paraId="42704D0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י ע"א, הלכות סנדרין פ"ג ה"א.</w:t>
      </w:r>
    </w:p>
  </w:footnote>
  <w:footnote w:id="821">
    <w:p w14:paraId="6948DCB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מדרש תנחומא פרשת משפטים סימן ה.</w:t>
      </w:r>
    </w:p>
  </w:footnote>
  <w:footnote w:id="822">
    <w:p w14:paraId="2B482F0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ואיבעית אימא רוכב על כרוב קל שלו ושט בשמונה עשר אלף עולמות וכו' ואיבעית אימא יושב ושומע שירה מפי חיות.</w:t>
      </w:r>
    </w:p>
  </w:footnote>
  <w:footnote w:id="823">
    <w:p w14:paraId="0B40CB2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אמרינן דאסור שילמד את עבדו תורה (כתובות כח ע"א) וכך פסק הרמב"ם (הלכות ת"ת פ"א ה"א) לא כמו רבינו.</w:t>
      </w:r>
    </w:p>
  </w:footnote>
  <w:footnote w:id="824">
    <w:p w14:paraId="4FBE661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שבאותה שעה הקב"ה זן את העולם כמ"ש לעיל.</w:t>
      </w:r>
    </w:p>
  </w:footnote>
  <w:footnote w:id="825">
    <w:p w14:paraId="565E7E4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א, ג. ורבינו מדגיש את על "בעתו".</w:t>
      </w:r>
    </w:p>
  </w:footnote>
  <w:footnote w:id="826">
    <w:p w14:paraId="021F5D6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ג' שניות יושב ודן את כל העולם כולו, כיון שרואה שנתחייב עולם כלייה, עומד מכסא הדין ויושב על כסא רחמים.</w:t>
      </w:r>
    </w:p>
  </w:footnote>
  <w:footnote w:id="827">
    <w:p w14:paraId="084F430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ג' רביעיות יושב ומשחק עם לויתן.</w:t>
      </w:r>
    </w:p>
  </w:footnote>
  <w:footnote w:id="828">
    <w:p w14:paraId="63CB8B7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קושיה ראשונה.</w:t>
      </w:r>
    </w:p>
  </w:footnote>
  <w:footnote w:id="829">
    <w:p w14:paraId="12B1FA8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קשה שהרי רש"י כתב לשון אחר על 'צובע' כרב והלכה כמו רב באיסורי.</w:t>
      </w:r>
    </w:p>
  </w:footnote>
  <w:footnote w:id="830">
    <w:p w14:paraId="50E4372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קושיה שניה.</w:t>
      </w:r>
    </w:p>
  </w:footnote>
  <w:footnote w:id="831">
    <w:p w14:paraId="5E258D0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שבת עה ע"א.</w:t>
      </w:r>
    </w:p>
  </w:footnote>
  <w:footnote w:id="832">
    <w:p w14:paraId="61A0B4B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בד"ה אף משום צביעה.</w:t>
      </w:r>
    </w:p>
  </w:footnote>
  <w:footnote w:id="833">
    <w:p w14:paraId="6D41A28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חבורה.</w:t>
      </w:r>
    </w:p>
  </w:footnote>
  <w:footnote w:id="834">
    <w:p w14:paraId="0A04EAE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רש"י בד"ה כתב דניחזייה אינשי, שנשחטה היום וניתו ונזבנו.</w:t>
      </w:r>
    </w:p>
  </w:footnote>
  <w:footnote w:id="835">
    <w:p w14:paraId="79B4CCC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קושיה שלישית.</w:t>
      </w:r>
    </w:p>
  </w:footnote>
  <w:footnote w:id="836">
    <w:p w14:paraId="2820C9D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המגיד משנה שם כתב ויש מי שפירש שהוא מפני נטילת נשמה שבאותו מקום.</w:t>
      </w:r>
    </w:p>
  </w:footnote>
  <w:footnote w:id="837">
    <w:p w14:paraId="0CECAF3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הר"ן (בריש פרק שמונה שרצים) פירוש החובל בהן עד שנצרר הדם חייב, דכיון שיש בהן עור, העור מעכב את הדם מלצאת, ואלמלא העור מעכבי היה יוצא ולפיכך חייב משום נטילת נשמה שבאותו מקום, כי הדם הוא הנפש וכו'. </w:t>
      </w:r>
    </w:p>
  </w:footnote>
  <w:footnote w:id="838">
    <w:p w14:paraId="6F0A0CC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של רש"י.</w:t>
      </w:r>
    </w:p>
  </w:footnote>
  <w:footnote w:id="839">
    <w:p w14:paraId="6F99BCB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שבת פרק יג משנה ג.</w:t>
      </w:r>
    </w:p>
  </w:footnote>
  <w:footnote w:id="840">
    <w:p w14:paraId="77E95A6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קו ע"א.</w:t>
      </w:r>
    </w:p>
  </w:footnote>
  <w:footnote w:id="841">
    <w:p w14:paraId="4E3EC60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איצטריך.</w:t>
      </w:r>
    </w:p>
  </w:footnote>
  <w:footnote w:id="842">
    <w:p w14:paraId="593F46C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פרש"י "וביום השמיני" ביום יתירא ואפילו בשבת, ומילה חובל הוא, מכלל דשאר מקלקלין בחבורה חייב.</w:t>
      </w:r>
    </w:p>
  </w:footnote>
  <w:footnote w:id="843">
    <w:p w14:paraId="6B8AB9B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לפי רב שמעון מלאכה שאינה צריכה לגופה פטור אבל מקבל בחבורה חייב.</w:t>
      </w:r>
    </w:p>
  </w:footnote>
  <w:footnote w:id="844">
    <w:p w14:paraId="4402E27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סוף פרק ספק אכל חלב (כריתות יט ע"ב).</w:t>
      </w:r>
    </w:p>
  </w:footnote>
  <w:footnote w:id="845">
    <w:p w14:paraId="3DB6D25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עה ע"א.</w:t>
      </w:r>
    </w:p>
  </w:footnote>
  <w:footnote w:id="846">
    <w:p w14:paraId="29B0F92D" w14:textId="34903C0E"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התוס</w:t>
      </w:r>
      <w:r w:rsidRPr="00965BF2">
        <w:rPr>
          <w:rFonts w:ascii="FrankRuehl" w:hAnsi="FrankRuehl" w:cs="FrankRuehl" w:hint="cs"/>
          <w:rtl/>
        </w:rPr>
        <w:t>'</w:t>
      </w:r>
      <w:r w:rsidRPr="00965BF2">
        <w:rPr>
          <w:rFonts w:ascii="FrankRuehl" w:hAnsi="FrankRuehl" w:cs="FrankRuehl"/>
          <w:rtl/>
        </w:rPr>
        <w:t xml:space="preserve"> דמקלקל דעלמא לא מיפטר אלא משום מלאכת מחשבת, כדאמר בספ"ק דחגיגה (דף י ע"ב) ומתעסק דהכא היינו דבר שאין מתכוון, כיון דאין מתכוין כלל מותר, אפילו בחבורה אע"פ דלא בעי מלאכת מחשבת כמו כל איסורים שבתורה דלא שייך בהן מלאכת מחשבת ושרו אין מתכון, כדאמר מוכרי כסות מוכרין כדרכן ובלבד שלא יתכוין בחמה מפני החמה וכו' (כלאים פ"ט משנה ה') וכו' מוכח בפ"ק דכתובות (דף ה ע"ב) וכו'.</w:t>
      </w:r>
    </w:p>
  </w:footnote>
  <w:footnote w:id="847">
    <w:p w14:paraId="0554007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עה ע"א.</w:t>
      </w:r>
    </w:p>
  </w:footnote>
  <w:footnote w:id="848">
    <w:p w14:paraId="02A2121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המשנה מנתה גם את השוחט וגם את הצובע, ומזה משמע שהם שני אבות מלאכה שונים.</w:t>
      </w:r>
    </w:p>
  </w:footnote>
  <w:footnote w:id="849">
    <w:p w14:paraId="1E9D062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קז ע"א רש"י בד"ה והחובל בהן.</w:t>
      </w:r>
    </w:p>
  </w:footnote>
  <w:footnote w:id="850">
    <w:p w14:paraId="0901BB1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ברש"י.</w:t>
      </w:r>
    </w:p>
  </w:footnote>
  <w:footnote w:id="851">
    <w:p w14:paraId="2272752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עה ע"א.</w:t>
      </w:r>
    </w:p>
  </w:footnote>
  <w:footnote w:id="852">
    <w:p w14:paraId="1C0574A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רש"י שחיטה במלאכת המשכן היכא ומאי עבידתיה? אי מעורות אילים מאודמים, למה לי שחיטה, בחניקה נמי סגי.</w:t>
      </w:r>
    </w:p>
  </w:footnote>
  <w:footnote w:id="853">
    <w:p w14:paraId="1858B41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על פירוש רש"י 'לשון אחר משום צובע'.</w:t>
      </w:r>
    </w:p>
  </w:footnote>
  <w:footnote w:id="854">
    <w:p w14:paraId="1E026BA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עה ע"ב.</w:t>
      </w:r>
    </w:p>
  </w:footnote>
  <w:footnote w:id="855">
    <w:p w14:paraId="5DE93C4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חייב על צובע משום פסיק רישא שבוודאי זה יצבע.</w:t>
      </w:r>
    </w:p>
  </w:footnote>
  <w:footnote w:id="856">
    <w:p w14:paraId="57B9B89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בשבת עה ע"ב.</w:t>
      </w:r>
    </w:p>
  </w:footnote>
  <w:footnote w:id="857">
    <w:p w14:paraId="0AEA97E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לשיטת התוס' צריך להיות פטור.</w:t>
      </w:r>
    </w:p>
  </w:footnote>
  <w:footnote w:id="858">
    <w:p w14:paraId="64D22AB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רש"י שדם החי טוב מדם המת, וכיון דכל עצמו מתכוין וטורח לשומרו שלא ימות בידו, אפילו מת אין כאן אלא מתעסק, וכי מודה ר' שמעון במידי דלא אכפת ליה אי מתרמי, ומיהו איכווני לא מיכוין.</w:t>
      </w:r>
    </w:p>
  </w:footnote>
  <w:footnote w:id="859">
    <w:p w14:paraId="6DBEB33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עה ע"א.</w:t>
      </w:r>
    </w:p>
  </w:footnote>
  <w:footnote w:id="860">
    <w:p w14:paraId="47EDDF9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רש"י.</w:t>
      </w:r>
    </w:p>
  </w:footnote>
  <w:footnote w:id="861">
    <w:p w14:paraId="0BA71D3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שמזרד יוצא שר"ש פוטר היכא דלא ניחא ליה (בארעא דחבריה).</w:t>
      </w:r>
    </w:p>
  </w:footnote>
  <w:footnote w:id="862">
    <w:p w14:paraId="25178DE9"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ערכין כג ע"א.</w:t>
      </w:r>
    </w:p>
  </w:footnote>
  <w:footnote w:id="863">
    <w:p w14:paraId="13ABE47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חגיגה י ע"ב.</w:t>
      </w:r>
    </w:p>
  </w:footnote>
  <w:footnote w:id="864">
    <w:p w14:paraId="44683AE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כתובות ה ע"ב.</w:t>
      </w:r>
    </w:p>
  </w:footnote>
  <w:footnote w:id="865">
    <w:p w14:paraId="6DA8F7C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שבת קז ע"א.</w:t>
      </w:r>
    </w:p>
  </w:footnote>
  <w:footnote w:id="866">
    <w:p w14:paraId="06356B4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רב יוחנן בן נורי.</w:t>
      </w:r>
    </w:p>
  </w:footnote>
  <w:footnote w:id="867">
    <w:p w14:paraId="4A6227D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רש"י דקתני בההיא ברייתא דלעיל לענין שבת כיון דלא איפלוג רבנן עליה אלא לענין טומאה, דברי רב יוחנן בן נורי ומחלוקתו מיבעי ליה.</w:t>
      </w:r>
    </w:p>
  </w:footnote>
  <w:footnote w:id="868">
    <w:p w14:paraId="329F25C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מימר.</w:t>
      </w:r>
    </w:p>
  </w:footnote>
  <w:footnote w:id="869">
    <w:p w14:paraId="1E79A98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רש"י לא פירש את נותק.</w:t>
      </w:r>
    </w:p>
  </w:footnote>
  <w:footnote w:id="870">
    <w:p w14:paraId="3C6A40A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התוס' בשבת.</w:t>
      </w:r>
    </w:p>
  </w:footnote>
  <w:footnote w:id="871">
    <w:p w14:paraId="533FADA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רש"י.</w:t>
      </w:r>
    </w:p>
  </w:footnote>
  <w:footnote w:id="872">
    <w:p w14:paraId="4CF6793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לשון מליצה.</w:t>
      </w:r>
    </w:p>
  </w:footnote>
  <w:footnote w:id="873">
    <w:p w14:paraId="269656F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רש"י בבכורות לג ובשבת קיא (כגרסת התוס').</w:t>
      </w:r>
    </w:p>
  </w:footnote>
  <w:footnote w:id="874">
    <w:p w14:paraId="7092AC2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הקשה התוס' בשבת דבבכורות (דף טל ע"ב) קאמר דנתוק וכרות לא הוי מום בגלוי, דהא איתנהו פירוש איתנהו בכיסם.</w:t>
      </w:r>
    </w:p>
  </w:footnote>
  <w:footnote w:id="875">
    <w:p w14:paraId="45E3220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בשבת.</w:t>
      </w:r>
    </w:p>
  </w:footnote>
  <w:footnote w:id="876">
    <w:p w14:paraId="359CE92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משום פסיעה גסה שנוטלת אחד מחמש מאות ממאור עיניו של אדם (ברכות מג ע"ב).</w:t>
      </w:r>
    </w:p>
  </w:footnote>
  <w:footnote w:id="877">
    <w:p w14:paraId="5FA9D7C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קהלת ח, ה.</w:t>
      </w:r>
    </w:p>
  </w:footnote>
  <w:footnote w:id="878">
    <w:p w14:paraId="11C8FB1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פסחים דף ח ע"א, יומא יא ע"א.</w:t>
      </w:r>
    </w:p>
  </w:footnote>
  <w:footnote w:id="879">
    <w:p w14:paraId="6655617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ישעיהו נח, יג.</w:t>
      </w:r>
    </w:p>
  </w:footnote>
  <w:footnote w:id="880">
    <w:p w14:paraId="6EDC50A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לא נמצא באותו ד"ה אלא ברש"י בד"ה המפקיד, לובשו כשהוא הפוך מקפיד עליו והופכו שמקפיד עליו שלא יראו התפירות המגונות ואימרי החלוק.</w:t>
      </w:r>
    </w:p>
  </w:footnote>
  <w:footnote w:id="881">
    <w:p w14:paraId="150E3E2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המקפיד על חלוקו דקאי שפיר אלעיל דשל בנאין מצד א' ומפרש לה ר"י דבנאין היינו ת"ח  ומייתי עלה דהיינו דאמר ר"י איזה ת"ח וכו' המקפיד על חלוקו להפכו גם אם לא יראה בו רבב מצד אחד, הופכו על צד השני שמא ימצא בו רבב, דמצא אחד נמי חוצץ בבגדו של ת"ח שהן בנאין.</w:t>
      </w:r>
    </w:p>
  </w:footnote>
  <w:footnote w:id="882">
    <w:p w14:paraId="5E7430C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קשה לו.</w:t>
      </w:r>
    </w:p>
  </w:footnote>
  <w:footnote w:id="883">
    <w:p w14:paraId="2A7FC90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רש"י בד"ה טעונין גניזה אמר שאסור להניחן במקום הפקר.</w:t>
      </w:r>
    </w:p>
  </w:footnote>
  <w:footnote w:id="884">
    <w:p w14:paraId="0350457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של רבי.</w:t>
      </w:r>
    </w:p>
  </w:footnote>
  <w:footnote w:id="885">
    <w:p w14:paraId="398504D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וכי מותן לאבדן ביד.</w:t>
      </w:r>
    </w:p>
  </w:footnote>
  <w:footnote w:id="886">
    <w:p w14:paraId="3F16E76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בעא מיניה רבי מר' ישמעאל ברבי יוסי עשירים שבארץ ישראל במה הן זוכין? א"ל בשביל שמעשרין שנאמר "עשר תעשר" עשר בשביל שתתעשר.</w:t>
      </w:r>
    </w:p>
  </w:footnote>
  <w:footnote w:id="887">
    <w:p w14:paraId="6CB80F3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רש"י: מושיבי- חזנים מאספי תלמידים בכל יום לבוא (אוספים וקוראים להם לבוא), מעמידי- ממונים לעת האוכל לומר הגיע עת לעמוד ולאכול.</w:t>
      </w:r>
    </w:p>
  </w:footnote>
  <w:footnote w:id="888">
    <w:p w14:paraId="6C2D998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ג' משנה יז'.</w:t>
      </w:r>
    </w:p>
  </w:footnote>
  <w:footnote w:id="889">
    <w:p w14:paraId="2C67F8B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סנהדרין צט ע"א.</w:t>
      </w:r>
    </w:p>
  </w:footnote>
  <w:footnote w:id="890">
    <w:p w14:paraId="2BBD0CC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יש בידו חטא שיוצא תקלה להעניש הרבים מתחת ידו, מכל מקום יהא חלקי עימו כיון שאין בו חשד.</w:t>
      </w:r>
    </w:p>
  </w:footnote>
  <w:footnote w:id="891">
    <w:p w14:paraId="0EA0CE2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"ויאמר מי שמך לאיש שר ושופט עלינו הלהורגני אתה אומר כאשר הרגת את המצרי" וכו' " וישמע פרעה את הדבר ויבקש להרוג את משה" (שמות ב, יד-טו).</w:t>
      </w:r>
    </w:p>
  </w:footnote>
  <w:footnote w:id="892">
    <w:p w14:paraId="4A121C3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מנחות מג ע"ב.</w:t>
      </w:r>
    </w:p>
  </w:footnote>
  <w:footnote w:id="893">
    <w:p w14:paraId="33D1469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בד"ה והא אמרו לו.</w:t>
      </w:r>
    </w:p>
  </w:footnote>
  <w:footnote w:id="894">
    <w:p w14:paraId="7E8DFC2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שו"ע סי' קלה סי' א,</w:t>
      </w:r>
    </w:p>
  </w:footnote>
  <w:footnote w:id="895">
    <w:p w14:paraId="281024B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הרי"ף וקשה דיאמר ג"כ אלו היה אומרים לי לעבוד עבודה, ואפשר שיאמרו לי עלה לדוכן שהכהן המברך אסור לשתות רביעית יין כשעולה לדוכן.</w:t>
      </w:r>
    </w:p>
  </w:footnote>
  <w:footnote w:id="896">
    <w:p w14:paraId="0E5D365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שו"ע סי' יב ס' א'.</w:t>
      </w:r>
    </w:p>
  </w:footnote>
  <w:footnote w:id="897">
    <w:p w14:paraId="28FB0B8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שבת קלג ע"ב.</w:t>
      </w:r>
    </w:p>
  </w:footnote>
  <w:footnote w:id="898">
    <w:p w14:paraId="41F675B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רש"י בד"ה והארץ.</w:t>
      </w:r>
    </w:p>
  </w:footnote>
  <w:footnote w:id="899">
    <w:p w14:paraId="270FADE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כאן קודם ברכה וכאן לאחר ברכה.</w:t>
      </w:r>
    </w:p>
  </w:footnote>
  <w:footnote w:id="900">
    <w:p w14:paraId="1F8E388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נג ע"ב.</w:t>
      </w:r>
    </w:p>
  </w:footnote>
  <w:footnote w:id="901">
    <w:p w14:paraId="2E1B57D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תהילים כד, א.</w:t>
      </w:r>
    </w:p>
  </w:footnote>
  <w:footnote w:id="902">
    <w:p w14:paraId="6A05301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קמה, א.</w:t>
      </w:r>
    </w:p>
  </w:footnote>
  <w:footnote w:id="903">
    <w:p w14:paraId="6413A90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פו, ב.</w:t>
      </w:r>
    </w:p>
  </w:footnote>
  <w:footnote w:id="904">
    <w:p w14:paraId="6148E30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קכא ע"א.</w:t>
      </w:r>
    </w:p>
  </w:footnote>
  <w:footnote w:id="905">
    <w:p w14:paraId="443ABA8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על רש"י.</w:t>
      </w:r>
    </w:p>
  </w:footnote>
  <w:footnote w:id="906">
    <w:p w14:paraId="1C12498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הרא"ש אבל מילא בשביל שישתה ישראל שרי אפילו לאותו ישראל שמילא בשבילו משום שיכול לירד לבור ולשתות.</w:t>
      </w:r>
    </w:p>
  </w:footnote>
  <w:footnote w:id="907">
    <w:p w14:paraId="049B5EE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הר"ן שרבינו יצחק ז"ל הקשה על ר"ת ז"ל ממתניתין דהכא דקתני נכרי שלקט עשבים לבהמתו מאכילה אחריו ישראל, ואם בשביל ישראל אסור, והתם מאי אהני ליה והא אמרינן מעמיד אדם בהמתו על גבי עשבים, וכדתניא במכילתין "למען ינוח שורך וחמורך" הנח לה והיא תולשת וזו היא נייחא שלה, ודחק עצמו ר"ת ז"ל ותירץ כגון דקאי בתרי עברי נהרא דלא מציא למיזל, וכן הר"ז ז"ל דחק והעמידה בעשבים מפוזרים לכאן ולכאן דבכהי גוונא אהני ליה מעשיו, וכל זה אינו מחוור כלל. הלכך משמע דמתניתין דנקט בהמתו אורחא דמילתא נקט וכו' אפילו מילא מים לעצמו אסור לישראל לשתות מהן, דהא מכל מקום אהנו ליה מעשיו שע"י מלאכתו של נכרי הוא יכול לשתות מהם במקום זה. יעויין בשו"ע בסי' שכה ס' י- יא. </w:t>
      </w:r>
    </w:p>
  </w:footnote>
  <w:footnote w:id="908">
    <w:p w14:paraId="57950A8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לא שייך למימר ניטלין עמהם לגבי שברי הכלים. </w:t>
      </w:r>
    </w:p>
  </w:footnote>
  <w:footnote w:id="909">
    <w:p w14:paraId="0BC2B15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דברים טז, יד.</w:t>
      </w:r>
    </w:p>
  </w:footnote>
  <w:footnote w:id="910">
    <w:p w14:paraId="471B3D7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פסחים קט ע"א.</w:t>
      </w:r>
    </w:p>
  </w:footnote>
  <w:footnote w:id="911">
    <w:p w14:paraId="7B10C6C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בבא בתרא י ע"ב.</w:t>
      </w:r>
    </w:p>
  </w:footnote>
  <w:footnote w:id="912">
    <w:p w14:paraId="4DA7B3D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יעשה לו ברית מילה ביום השמיני.</w:t>
      </w:r>
    </w:p>
  </w:footnote>
  <w:footnote w:id="913">
    <w:p w14:paraId="35ABF5D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בראשית מג, לב.</w:t>
      </w:r>
    </w:p>
  </w:footnote>
  <w:footnote w:id="914">
    <w:p w14:paraId="2102D05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הרי"ף הרי גם עתה לא שתו עמו במסיבה אחת שכן כתיב "וישימו לו לבדו ולהם לבדם", וא"כ בהכרח הוא ששתו 'עמו' הכוונה אצלו, וא"כ שבהיותם לבד ג"כ שתו וישכרו, למה הוצרך לכתוב 'עמו', אלא וודאי שלא שתו עד עכשיו שבאו אצלו. </w:t>
      </w:r>
    </w:p>
  </w:footnote>
  <w:footnote w:id="915">
    <w:p w14:paraId="03FF329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"ולקדקד נזיר אחיו" לא נזיר ממש קאמר דהא כתיב "ויגלח ויחלף" וכו' אלא נזיר יין היה, ונראה טעם שפירשו מיין לפי שקלקול המכירה בא להן מתוך אכילה ושתיה כמו שכתוב בפרש"י בפרת וישב "לרעות את צאן" וכו' לרעות את עצמן וכתיב" וישבו לאכול וישאו עיניהם" וכמ"ש הרואה סוטה בקלקולה יזיר עצמו מן היין וכו'. ולפי זה איכא למימר נמי דיוסף נזיר ממש היה, אלא מפני כבוד מלכות גילח עצמו תוך ימי נזירתו, וניחא השתא למאן דאמר שאף הם לא שתו יין, ולמה הוא נקרא נזיר ולא אחיו לפי שהוא היה נזיר ממש, מה שאין כן אחיו שלא היו נזירים אלא כפרושים מיין, ועוד י"ל שהוא נקרא נזיר למעלתו אע"פ שלא היה ברשות עצמו והיה בין העכו"ם אעפ"כ היה נזהר בפרישות יין. </w:t>
      </w:r>
    </w:p>
  </w:footnote>
  <w:footnote w:id="916">
    <w:p w14:paraId="70435E1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הרי"ף שבשלמא יוסף ששתה עכשיו הוא לפי שהכירם וכו', אבל הם לא הכירוהו עדיין ואיך שתו אצלו ושמא מפני אימת מלך שתו אע"פ שלא גזר להם יוסף לשתות, ולא אמר כי אם שימו לחם וכו' מכל מקום כיון שראו ליוסף שהיה בעל הסעודה שותה יין בלחם אשר הוא אוכל, גם הם עשו כן מפני הכבוד והיראה.</w:t>
      </w:r>
    </w:p>
  </w:footnote>
  <w:footnote w:id="917">
    <w:p w14:paraId="637D261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אסתר א, ז.</w:t>
      </w:r>
    </w:p>
  </w:footnote>
  <w:footnote w:id="918">
    <w:p w14:paraId="532A3D4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מדרש תנחומא פרשת ויגש סימן ד.</w:t>
      </w:r>
    </w:p>
  </w:footnote>
  <w:footnote w:id="919">
    <w:p w14:paraId="167EBF1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בראשית מג, לד.</w:t>
      </w:r>
    </w:p>
  </w:footnote>
  <w:footnote w:id="920">
    <w:p w14:paraId="1775A27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בראשית מג, לג.</w:t>
      </w:r>
    </w:p>
  </w:footnote>
  <w:footnote w:id="921">
    <w:p w14:paraId="16E638D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שסבר שרק יוסף היה נזיר.</w:t>
      </w:r>
    </w:p>
  </w:footnote>
  <w:footnote w:id="922">
    <w:p w14:paraId="191EB3B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כלומר שאפילו אם עברו רוב ימיו בלא תשובה, תציל את מה שנשאר ותזכה לעולם הבא.</w:t>
      </w:r>
    </w:p>
  </w:footnote>
  <w:footnote w:id="923">
    <w:p w14:paraId="49E1751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ע"ז ג ע"א.</w:t>
      </w:r>
    </w:p>
  </w:footnote>
  <w:footnote w:id="924">
    <w:p w14:paraId="69566FC9"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תהלים צ, ג.</w:t>
      </w:r>
    </w:p>
  </w:footnote>
  <w:footnote w:id="925">
    <w:p w14:paraId="340B703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קידושין לט ע"ב.</w:t>
      </w:r>
    </w:p>
  </w:footnote>
  <w:footnote w:id="926">
    <w:p w14:paraId="35DC29D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אות פרק א משנה ג.</w:t>
      </w:r>
    </w:p>
  </w:footnote>
  <w:footnote w:id="927">
    <w:p w14:paraId="5A3F259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ב"מ קיד ע"א-ע"ב.</w:t>
      </w:r>
    </w:p>
  </w:footnote>
  <w:footnote w:id="928">
    <w:p w14:paraId="4391893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ישעיהו ג, י.</w:t>
      </w:r>
    </w:p>
  </w:footnote>
  <w:footnote w:id="929">
    <w:p w14:paraId="414AC74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דברים כו, יז.</w:t>
      </w:r>
    </w:p>
  </w:footnote>
  <w:footnote w:id="930">
    <w:p w14:paraId="6CCB814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סנהדרין פרק ו משנה ה.</w:t>
      </w:r>
    </w:p>
  </w:footnote>
  <w:footnote w:id="931">
    <w:p w14:paraId="562C3BA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צא, טו.</w:t>
      </w:r>
    </w:p>
  </w:footnote>
  <w:footnote w:id="932">
    <w:p w14:paraId="79F8E64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לג, ו.</w:t>
      </w:r>
    </w:p>
  </w:footnote>
  <w:footnote w:id="933">
    <w:p w14:paraId="5CA8357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מלאכי ב, יז.</w:t>
      </w:r>
    </w:p>
  </w:footnote>
  <w:footnote w:id="934">
    <w:p w14:paraId="3C18359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להרב ישראל יעקב בן יום טוב אלגזי, נדפס באיזמיר בשנת תקכז שו"ת ודרשים לשבתות וחגים וביאור ההגדה וכו'</w:t>
      </w:r>
    </w:p>
  </w:footnote>
  <w:footnote w:id="935">
    <w:p w14:paraId="07CD3C3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יבמות כ ע"א.</w:t>
      </w:r>
    </w:p>
  </w:footnote>
  <w:footnote w:id="936">
    <w:p w14:paraId="678B2F8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קד, לה.</w:t>
      </w:r>
    </w:p>
  </w:footnote>
  <w:footnote w:id="937">
    <w:p w14:paraId="61ABB81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י ע"א.</w:t>
      </w:r>
    </w:p>
  </w:footnote>
  <w:footnote w:id="938">
    <w:p w14:paraId="13C341D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דברים טו, י.</w:t>
      </w:r>
    </w:p>
  </w:footnote>
  <w:footnote w:id="939">
    <w:p w14:paraId="44C0F6D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הרי"ף על עין יעקב, מנא לן שגלגל (מזל, עניות) זה אינו עומד אלא עד בן בנו ואח"כ חוזר, ודלמא עומד יותר או אינו עומד אפילו עד בן בנו, ועוד קשה דהכא משמע דהרחמים מעכבים שלא יחזור הגלגל, והא קרא קאמר דנתינת הצדקה היא המעמדת הגלגל שנאמר "נתון תתן לו כי בגלל הדבר הזה" ומתוך הצדקה יברכך ה'. אגב אורחין נבאר מאי לעולם יבקש אדם רחמים שמשמע שנתינת הצדקה מעמדת הגלגל (המזל) אע"פ שיש ביד האדם צדקה לעולם יבקש רחמים ויתפלל על מדה זו לפי שנתינת הצדקה לבדה מעמדת הגלגל לעצמו שלא ירד מנכסיו, ואם תרצה לומר שהחזיק במעשה הצדקה פעמים רבות יעמוד הגלגל גם לבנו אחריו, אבל בהצטרף התפלה והרחמים יעמיד הגלגל גם לבן בנו כי עד כאן רחמי האב על הבן, ואינו חושש בתפלתו רק על בן בנו ולא יותר, ונמצאו רחמים שלו שהתפלל מועילים עד בן בנו שרגיל לרחם עליו כרחם אב על בנים וכו', הרי שזכות תורתו של רבי חייא אינה עומדת שלא יחזור הגלגל על בניו, וא"כ אין לך דבר שמעמיד הגלגל שלא יחזור לבניו ובני בניו אלא הרחמים בלבד.</w:t>
      </w:r>
    </w:p>
  </w:footnote>
  <w:footnote w:id="940">
    <w:p w14:paraId="39CAA95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עירובין נד ע"ב</w:t>
      </w:r>
    </w:p>
  </w:footnote>
  <w:footnote w:id="941">
    <w:p w14:paraId="2ECF458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בבא בתרא קסד ע"ב, אמר רב שלש עבירות אין אדם ניצול מהן בכל יום, הרהור עבירה ועיון תפילה ולשון הרע.</w:t>
      </w:r>
    </w:p>
  </w:footnote>
  <w:footnote w:id="942">
    <w:p w14:paraId="60AAF42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בב"ב.</w:t>
      </w:r>
    </w:p>
  </w:footnote>
  <w:footnote w:id="943">
    <w:p w14:paraId="196476A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לרב חיים יוסף דוד אזולאי (החיד"א) על סדר יוחסין למחברים שונים וספריהן, נדפס בשנת תקלד בליוורנו.</w:t>
      </w:r>
    </w:p>
  </w:footnote>
  <w:footnote w:id="944">
    <w:p w14:paraId="3E287DE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שבת ל ע"א.</w:t>
      </w:r>
    </w:p>
  </w:footnote>
  <w:footnote w:id="945">
    <w:p w14:paraId="3273826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תהלים סט, לד.</w:t>
      </w:r>
    </w:p>
  </w:footnote>
  <w:footnote w:id="946">
    <w:p w14:paraId="145D8D3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ע"ז יט ע"א.</w:t>
      </w:r>
    </w:p>
  </w:footnote>
  <w:footnote w:id="947">
    <w:p w14:paraId="63FE755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א, א.</w:t>
      </w:r>
    </w:p>
  </w:footnote>
  <w:footnote w:id="948">
    <w:p w14:paraId="33E8F4C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סנהדרין כב ע"א, כשהגנב חסר שאינו מוצא מקום לגנוב מחזיק עצמו בענוה כאיש שלום, כלומר מפני שזקנת ותשש כחך אתה אומר שאני אסורה לך (פרש"י).</w:t>
      </w:r>
    </w:p>
  </w:footnote>
  <w:footnote w:id="949">
    <w:p w14:paraId="0B02820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קהלת יב, א.</w:t>
      </w:r>
    </w:p>
  </w:footnote>
  <w:footnote w:id="950">
    <w:p w14:paraId="7A423DC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קמ ע"ב.</w:t>
      </w:r>
    </w:p>
  </w:footnote>
  <w:footnote w:id="951">
    <w:p w14:paraId="5A49A85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מלכים א' ב, ב.</w:t>
      </w:r>
    </w:p>
  </w:footnote>
  <w:footnote w:id="952">
    <w:p w14:paraId="56CC7E9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ירמיהו מד, יז.</w:t>
      </w:r>
    </w:p>
  </w:footnote>
  <w:footnote w:id="953">
    <w:p w14:paraId="7E21C81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שקיך.</w:t>
      </w:r>
    </w:p>
  </w:footnote>
  <w:footnote w:id="954">
    <w:p w14:paraId="7105F4A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מה שהזיז את רש"י מהפרוש הפשוט.</w:t>
      </w:r>
    </w:p>
  </w:footnote>
  <w:footnote w:id="955">
    <w:p w14:paraId="0C87332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תשובה.</w:t>
      </w:r>
    </w:p>
  </w:footnote>
  <w:footnote w:id="956">
    <w:p w14:paraId="39C18D6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יומא פו ע"ב.</w:t>
      </w:r>
    </w:p>
  </w:footnote>
  <w:footnote w:id="957">
    <w:p w14:paraId="515B3B8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ב"מ פרק ד משנה י.</w:t>
      </w:r>
    </w:p>
  </w:footnote>
  <w:footnote w:id="958">
    <w:p w14:paraId="34088FD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סוכה נג ע"א.</w:t>
      </w:r>
    </w:p>
  </w:footnote>
  <w:footnote w:id="959">
    <w:p w14:paraId="4782784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על העוונות שעשה בימי ילדותו.</w:t>
      </w:r>
    </w:p>
  </w:footnote>
  <w:footnote w:id="960">
    <w:p w14:paraId="734E1C5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קהלת יא, י.</w:t>
      </w:r>
    </w:p>
  </w:footnote>
  <w:footnote w:id="961">
    <w:p w14:paraId="16A1B41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דהחליקום דרך שאלה שישתמשו בהם עד זמן מה, ולא קבע להם זמן בפירוש הפיקחים שבהם לא שימשו בהם רק שימוש נקי שלא יבואו הבגדי מלכות לידי לכלוך, וכשבאו לעשות מלאכה נמבזה קפלום והניחום בקופסא, והטפשים עשו בהם כל מלאכתם לימים וכו' . וכן הענין בנשמה שהוא הכלי שלא נתנה להגוף </w:t>
      </w:r>
      <w:r w:rsidRPr="00965BF2">
        <w:rPr>
          <w:rFonts w:ascii="FrankRuehl" w:hAnsi="FrankRuehl" w:cs="FrankRuehl"/>
          <w:b/>
          <w:bCs/>
          <w:rtl/>
        </w:rPr>
        <w:t>רק דרך שאלה לזמן מה כפי הגזרה ולא נקבע לו זמן זה בפירוש.</w:t>
      </w:r>
    </w:p>
  </w:footnote>
  <w:footnote w:id="962">
    <w:p w14:paraId="548757B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קהלת ז, כ.</w:t>
      </w:r>
    </w:p>
  </w:footnote>
  <w:footnote w:id="963">
    <w:p w14:paraId="673D9EA9"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ב משנה י.</w:t>
      </w:r>
    </w:p>
  </w:footnote>
  <w:footnote w:id="964">
    <w:p w14:paraId="41FCB1A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קידושין ל ע"ב.</w:t>
      </w:r>
    </w:p>
  </w:footnote>
  <w:footnote w:id="965">
    <w:p w14:paraId="163841F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לשון מליצה ממסכת מגילה ב ע"א.</w:t>
      </w:r>
    </w:p>
  </w:footnote>
  <w:footnote w:id="966">
    <w:p w14:paraId="0747629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איוב כא, יג.</w:t>
      </w:r>
    </w:p>
  </w:footnote>
  <w:footnote w:id="967">
    <w:p w14:paraId="589E2E1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מלשון מעילה, כלומר לא נכונה.</w:t>
      </w:r>
    </w:p>
  </w:footnote>
  <w:footnote w:id="968">
    <w:p w14:paraId="475B367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כלל ישראל לא תלויים במזל כלל, ולא פליגי הכא אלא ביחיד דלר"ח מזל מחכים מזל מעשיר לאותו יחיד, ור"י אמר דאין מזל לישראל אפילו ליחיד וכו'.</w:t>
      </w:r>
    </w:p>
  </w:footnote>
  <w:footnote w:id="969">
    <w:p w14:paraId="11466F9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"מי גבר יחיה ולא יראה מות" (תהלים פט, מט).</w:t>
      </w:r>
    </w:p>
  </w:footnote>
  <w:footnote w:id="970">
    <w:p w14:paraId="5632E7D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כתובות קיא ע"ב.</w:t>
      </w:r>
    </w:p>
  </w:footnote>
  <w:footnote w:id="971">
    <w:p w14:paraId="79F4041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קהלת יא, א.</w:t>
      </w:r>
    </w:p>
  </w:footnote>
  <w:footnote w:id="972">
    <w:p w14:paraId="214E6F1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א"ל רבי מצאתי להם רפואה מן התורה, שנאמר "ואתם הדבקים בה' אלהיכם חיים כולכם היום", וכי אפשר לאדם לדבוק בשכינה, הלא כבר נאמר "כי ה' אלהיך אש אכלה הוא", אלא לומר לך וכו' ומהנה מנכסיו לת"ח מעלה עליו הכתוב כאלו נדבק בשכינה (ילקוט שמעוני תתכד).</w:t>
      </w:r>
    </w:p>
  </w:footnote>
  <w:footnote w:id="973">
    <w:p w14:paraId="1D00B2C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ב משנה ח.</w:t>
      </w:r>
    </w:p>
  </w:footnote>
  <w:footnote w:id="974">
    <w:p w14:paraId="3ED724F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מהרש"א על מסכת מכות כג ע"ב בד"ה תרי"ג, במאי פליגי בית שמאי ובית הלל? ויותר לשון 'יותר משנברא ויותר משלא נברא' מה באה להשמיענו? כיון שברא הקב"ה את האדם ע"כ נוח לו שנברא ונאמר בו "כי טוב", גם מ"ש 'יפשפש במעשיו' שזו היא מצות המקום עלינו וכו', ואילו לא נברא האדם לא היה בו מעשה, וא"כ היה בבריאתו צד שכר וצד הפסד, דהלאוין היו וודאי מתקיימין לולא נבראו, והשתא שנברא אפשר שלא יזכה ויעבור על הלאוין, נמצא מפסיד בבריאתו. והמצות העשה הפך זה, שאלו לא נברא ודאי לא היו מתקיימין (מצות העשה), והשתא שנברא אפשר שיזכה ויעשה ונמצא שיהיה נשכר. והשתא פליגי מצד בראיתו, חד אמר טוב לו שלא נברא מצד הלאיון אפשר שיהיה נפסד יותר משנברא ויקיים העשיים דנמצא יצא שכרו בהפסדו. וחד אמר טוב לו שנברא שאפשר שיקיים העשיין משלא נברא ויקיים הלאוין דיצא שכרו בהפסדו. ונמנו וגמרו לומר שלא נברא האדם בשביל עצמו ויותר טוב שלא נברא כי הוא קרוב להפסד שמחמת מספר הלאוין שהם רבים ורחוק לשכר מצד העשיין שהם מועטין וכו'.</w:t>
      </w:r>
    </w:p>
  </w:footnote>
  <w:footnote w:id="975">
    <w:p w14:paraId="5EB27CD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w:t>
      </w:r>
      <w:r w:rsidRPr="00965BF2">
        <w:rPr>
          <w:rFonts w:ascii="FrankRuehl" w:eastAsia="Times New Roman" w:hAnsi="FrankRuehl" w:cs="FrankRuehl"/>
          <w:rtl/>
        </w:rPr>
        <w:t>כתב המהרש"א שלא יהא לב שומע גס בו ויחזיק טובה לעצמו (כלומר שלא יתגאה מי שמספרים עליו שבחים ולכן אומרים רק מקצת מהשבחים), אבל האי טעמא לא שייך בקב"ה וכו'.</w:t>
      </w:r>
    </w:p>
  </w:footnote>
  <w:footnote w:id="976">
    <w:p w14:paraId="006CEF4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w:t>
      </w:r>
      <w:r w:rsidRPr="00965BF2">
        <w:rPr>
          <w:rFonts w:ascii="FrankRuehl" w:eastAsia="Times New Roman" w:hAnsi="FrankRuehl" w:cs="FrankRuehl"/>
          <w:rtl/>
        </w:rPr>
        <w:t>של מי שאמר והיה עולם.</w:t>
      </w:r>
    </w:p>
  </w:footnote>
  <w:footnote w:id="977">
    <w:p w14:paraId="6E24F53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היונה.</w:t>
      </w:r>
    </w:p>
  </w:footnote>
  <w:footnote w:id="978">
    <w:p w14:paraId="1AE16C6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סוטה לה ע"א.</w:t>
      </w:r>
    </w:p>
  </w:footnote>
  <w:footnote w:id="979">
    <w:p w14:paraId="5508437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כתיב "זמירות היו לי חוקיך בבית מגורי" (תהלים קיט, נד).</w:t>
      </w:r>
    </w:p>
  </w:footnote>
  <w:footnote w:id="980">
    <w:p w14:paraId="3911383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סוכה כו ע"ב, ברכות ג ע"ב.</w:t>
      </w:r>
    </w:p>
  </w:footnote>
  <w:footnote w:id="981">
    <w:p w14:paraId="64A5BBB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תהלים קיט, סב.</w:t>
      </w:r>
    </w:p>
  </w:footnote>
  <w:footnote w:id="982">
    <w:p w14:paraId="451E53D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תהילים פו, ב.</w:t>
      </w:r>
    </w:p>
  </w:footnote>
  <w:footnote w:id="983">
    <w:p w14:paraId="3784019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איוב א, ח.</w:t>
      </w:r>
    </w:p>
  </w:footnote>
  <w:footnote w:id="984">
    <w:p w14:paraId="5E3E534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בין פושעי ישראל לתלמידי חכמים.</w:t>
      </w:r>
    </w:p>
  </w:footnote>
  <w:footnote w:id="985">
    <w:p w14:paraId="180CA41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ב"מ לג ע"ב.</w:t>
      </w:r>
    </w:p>
  </w:footnote>
  <w:footnote w:id="986">
    <w:p w14:paraId="37FF675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ישעיהו נח, א.</w:t>
      </w:r>
    </w:p>
  </w:footnote>
  <w:footnote w:id="987">
    <w:p w14:paraId="5C2C207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הרמב"ם יורד אדם לבור ושיח ומערה אפילו הן מאה אמה ומטפס ויורד ושותה ומטפס ועולה.</w:t>
      </w:r>
    </w:p>
  </w:footnote>
  <w:footnote w:id="988">
    <w:p w14:paraId="23E54C7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Style w:val="a5"/>
          <w:rFonts w:ascii="FrankRuehl" w:hAnsi="FrankRuehl" w:cs="FrankRuehl"/>
          <w:vertAlign w:val="baseline"/>
        </w:rPr>
        <w:footnoteRef/>
      </w:r>
      <w:r w:rsidRPr="00965BF2">
        <w:rPr>
          <w:rFonts w:ascii="FrankRuehl" w:hAnsi="FrankRuehl" w:cs="FrankRuehl"/>
          <w:rtl/>
        </w:rPr>
        <w:t xml:space="preserve"> כתב מהרש"א דהיינו שמענה עצמו על דברי תורה ומשחיר פניו כמו שהעורב שחור אי נמי לענין מיעוט מזונותיו גופיהו קאמר כעורב שמזונותיו מועטין ואינן מצויין לו כדאמרינו בפרק קמא דב"ב (ח ע"א) פרנסני כעורב וככלב.</w:t>
      </w:r>
    </w:p>
  </w:footnote>
  <w:footnote w:id="989">
    <w:p w14:paraId="2EB4558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ב' משנה ה'.</w:t>
      </w:r>
    </w:p>
  </w:footnote>
  <w:footnote w:id="990">
    <w:p w14:paraId="5741775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קידושין פא ע"א.</w:t>
      </w:r>
    </w:p>
  </w:footnote>
  <w:footnote w:id="991">
    <w:p w14:paraId="058BAB3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צ"ל מגן אברהם בס"ק ב.</w:t>
      </w:r>
    </w:p>
  </w:footnote>
  <w:footnote w:id="992">
    <w:p w14:paraId="5A33D3F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וכ"כ בברכות כז ע"ב.</w:t>
      </w:r>
    </w:p>
  </w:footnote>
  <w:footnote w:id="993">
    <w:p w14:paraId="1158728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יעויין בעירובין ק ע"ב. וכן בדרשות הר"ן הדרוש השביעי שהוסיף הרי שאף ע"פ שלא הובטח זרעו (של יהודה) שיסכים אל האמת, מכל מקום הובטח שלא תהא תורה פוסקת מזרעו וזו ההבטחה קיימת לעולם.</w:t>
      </w:r>
    </w:p>
  </w:footnote>
  <w:footnote w:id="994">
    <w:p w14:paraId="092F0BF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דברי הימים א יב, לג.</w:t>
      </w:r>
    </w:p>
  </w:footnote>
  <w:footnote w:id="995">
    <w:p w14:paraId="6CEB224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ס, ט.</w:t>
      </w:r>
    </w:p>
  </w:footnote>
  <w:footnote w:id="996">
    <w:p w14:paraId="138DE67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ליבן של ראשונים כפתחו של אולם ושל אחרונים כפתחו של היכל ואנו כמלוא נקב מחט סדקית. הציטוט שמביא רבינו נמצא בשבת קיב ע"ב.</w:t>
      </w:r>
    </w:p>
  </w:footnote>
  <w:footnote w:id="997">
    <w:p w14:paraId="45CE33D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ג משנה ח.</w:t>
      </w:r>
    </w:p>
  </w:footnote>
  <w:footnote w:id="998">
    <w:p w14:paraId="12A6F70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תענית י ע"ב.</w:t>
      </w:r>
    </w:p>
  </w:footnote>
  <w:footnote w:id="999">
    <w:p w14:paraId="2A5F851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ז ע"ב.</w:t>
      </w:r>
    </w:p>
  </w:footnote>
  <w:footnote w:id="1000">
    <w:p w14:paraId="2D806F29"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קידושין סו ע"ב.</w:t>
      </w:r>
    </w:p>
  </w:footnote>
  <w:footnote w:id="1001">
    <w:p w14:paraId="3335422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תענית י ע"ב התוס' בד"ה ואין ביניהם.</w:t>
      </w:r>
    </w:p>
  </w:footnote>
  <w:footnote w:id="1002">
    <w:p w14:paraId="1D3785D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יבמות מט ע"ב.</w:t>
      </w:r>
    </w:p>
  </w:footnote>
  <w:footnote w:id="1003">
    <w:p w14:paraId="76177C3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ח ע"ב.</w:t>
      </w:r>
    </w:p>
  </w:footnote>
  <w:footnote w:id="1004">
    <w:p w14:paraId="7E058A1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לשון מליצה (מסומנת ע"י גרשיים) והכוונה עדיין צריכין אנו למודעי דמוקים ליה כוליה בחד מקום (חולין צב ע"א).</w:t>
      </w:r>
    </w:p>
  </w:footnote>
  <w:footnote w:id="1005">
    <w:p w14:paraId="358FB06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חגיגה ה ע"ב.</w:t>
      </w:r>
    </w:p>
  </w:footnote>
  <w:footnote w:id="1006">
    <w:p w14:paraId="6470539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פסחים נג ע"א.</w:t>
      </w:r>
    </w:p>
  </w:footnote>
  <w:footnote w:id="1007">
    <w:p w14:paraId="44438359"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ברכות ה ע"א.</w:t>
      </w:r>
    </w:p>
  </w:footnote>
  <w:footnote w:id="1008">
    <w:p w14:paraId="6D12CFB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קידושין מ ע"א.</w:t>
      </w:r>
    </w:p>
  </w:footnote>
  <w:footnote w:id="1009">
    <w:p w14:paraId="05B765E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דניאל י , יב (בשינוי).</w:t>
      </w:r>
    </w:p>
  </w:footnote>
  <w:footnote w:id="1010">
    <w:p w14:paraId="67CD91F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כ ע"ב.</w:t>
      </w:r>
    </w:p>
  </w:footnote>
  <w:footnote w:id="1011">
    <w:p w14:paraId="5465369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חגיגה יד ע"ב.</w:t>
      </w:r>
    </w:p>
  </w:footnote>
  <w:footnote w:id="1012">
    <w:p w14:paraId="49EB85A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מכות כד ע"א.</w:t>
      </w:r>
    </w:p>
  </w:footnote>
  <w:footnote w:id="1013">
    <w:p w14:paraId="6B74741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ב' משנה ה'.</w:t>
      </w:r>
    </w:p>
  </w:footnote>
  <w:footnote w:id="1014">
    <w:p w14:paraId="6D95CD2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הכוונה למסורה וכ"כ בעל הטורים שהיה בצלאל יודע להורות לבני ישראל בכל מיני חכמה.</w:t>
      </w:r>
    </w:p>
  </w:footnote>
  <w:footnote w:id="1015">
    <w:p w14:paraId="26EC195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הכוונה שהמילים "ולהורות" מופיעות פעמים בתנך.</w:t>
      </w:r>
    </w:p>
  </w:footnote>
  <w:footnote w:id="1016">
    <w:p w14:paraId="4A945BF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דברי הימים ב' יט, ו.</w:t>
      </w:r>
    </w:p>
  </w:footnote>
  <w:footnote w:id="1017">
    <w:p w14:paraId="389A0D1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שמות לו, לד.</w:t>
      </w:r>
    </w:p>
  </w:footnote>
  <w:footnote w:id="1018">
    <w:p w14:paraId="08F61CA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 משה אבן עזרא, "שירת ישראל", דף קנו'.</w:t>
      </w:r>
    </w:p>
  </w:footnote>
  <w:footnote w:id="1019">
    <w:p w14:paraId="64B6FE7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כ, טו.</w:t>
      </w:r>
    </w:p>
  </w:footnote>
  <w:footnote w:id="1020">
    <w:p w14:paraId="5B4C674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עירובין סג ע"א.</w:t>
      </w:r>
    </w:p>
  </w:footnote>
  <w:footnote w:id="1021">
    <w:p w14:paraId="1D23F9E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קיט, יא.</w:t>
      </w:r>
    </w:p>
  </w:footnote>
  <w:footnote w:id="1022">
    <w:p w14:paraId="0836A8E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תהלים מ, י.</w:t>
      </w:r>
    </w:p>
  </w:footnote>
  <w:footnote w:id="1023">
    <w:p w14:paraId="33F9555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תהלים יט, ט.</w:t>
      </w:r>
    </w:p>
  </w:footnote>
  <w:footnote w:id="1024">
    <w:p w14:paraId="7F4AEA4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קשה לרי"ף מדוע השמחה רק כאשר שואלים אותו דבר הלכה והוא יודע להשיב ולא מעצם הלימוד. ולכם מפרש שיש שמחה שיודע להשיב לשואל בעת ששואלים אותו.</w:t>
      </w:r>
    </w:p>
  </w:footnote>
  <w:footnote w:id="1025">
    <w:p w14:paraId="780993A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הפירוש הראשון ברש"י.</w:t>
      </w:r>
    </w:p>
  </w:footnote>
  <w:footnote w:id="1026">
    <w:p w14:paraId="227372E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"כי קרוב".</w:t>
      </w:r>
    </w:p>
  </w:footnote>
  <w:footnote w:id="1027">
    <w:p w14:paraId="420C933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רבינו כתב </w:t>
      </w:r>
      <w:r w:rsidRPr="00965BF2">
        <w:rPr>
          <w:rFonts w:ascii="FrankRuehl" w:hAnsi="FrankRuehl" w:cs="FrankRuehl"/>
          <w:b/>
          <w:bCs/>
          <w:rtl/>
        </w:rPr>
        <w:t>שיטת</w:t>
      </w:r>
      <w:r w:rsidRPr="00965BF2">
        <w:rPr>
          <w:rFonts w:ascii="FrankRuehl" w:hAnsi="FrankRuehl" w:cs="FrankRuehl"/>
          <w:rtl/>
        </w:rPr>
        <w:t xml:space="preserve"> רש"י וכוונתו לרש"י בד"ה יכונו יחדיו ולא לרש"י בד"ה זכה (שעליו רבינו מדבר בסוף).</w:t>
      </w:r>
    </w:p>
  </w:footnote>
  <w:footnote w:id="1028">
    <w:p w14:paraId="77776EE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יהושע א, ח.</w:t>
      </w:r>
    </w:p>
  </w:footnote>
  <w:footnote w:id="1029">
    <w:p w14:paraId="3BE6854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תורה מגנא ומצלא- סוטה כא, א.</w:t>
      </w:r>
    </w:p>
  </w:footnote>
  <w:footnote w:id="1030">
    <w:p w14:paraId="1594149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בזמן שארשת שפתיו בל מנעת סלה.</w:t>
      </w:r>
    </w:p>
  </w:footnote>
  <w:footnote w:id="1031">
    <w:p w14:paraId="6CE7B5B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מועד קטן כח ע"א.</w:t>
      </w:r>
    </w:p>
  </w:footnote>
  <w:footnote w:id="1032">
    <w:p w14:paraId="1033B9F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יבמות נ ע"א.</w:t>
      </w:r>
    </w:p>
  </w:footnote>
  <w:footnote w:id="1033">
    <w:p w14:paraId="2B71723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סוטה כא, ע"ב.</w:t>
      </w:r>
    </w:p>
  </w:footnote>
  <w:footnote w:id="1034">
    <w:p w14:paraId="3A37D17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איוב כח, יב.</w:t>
      </w:r>
    </w:p>
  </w:footnote>
  <w:footnote w:id="1035">
    <w:p w14:paraId="0A6BBD7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בד"ה ממדבר מתנה. </w:t>
      </w:r>
    </w:p>
  </w:footnote>
  <w:footnote w:id="1036">
    <w:p w14:paraId="6251368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רב הונא ורב חסדא נחלקו בפירוש הפסוק, חד אמר אתי דכא (אתי נמצא האיש שהוא עניו, כלומר הקב"ה מגביהו אליו), וחד אמר אני את דכא (כביכול הקב"ה יורד ונמצא עם העניו). סוטה ה ע"א.</w:t>
      </w:r>
    </w:p>
  </w:footnote>
  <w:footnote w:id="1037">
    <w:p w14:paraId="60A5DC3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ישעיה נז, טו.</w:t>
      </w:r>
    </w:p>
  </w:footnote>
  <w:footnote w:id="1038">
    <w:p w14:paraId="55FF126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התוס' קשה דאדרבה היה בזכות שהיה שונה לתלמי אחד ארבע מאות זימני, ונפק בת קול ואמר נאה ליך דליזכי כולי דריה לעלמא דאתי או דליחיי ד' מאה שנין, אמר הקב"ה יהבו ליה הא והא, וי"ל דמעיקרא לא ידע כן עד לבסוף שראה שחיה כל כך.</w:t>
      </w:r>
    </w:p>
  </w:footnote>
  <w:footnote w:id="1039">
    <w:p w14:paraId="35712DF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תהילים קיט, יג.</w:t>
      </w:r>
    </w:p>
  </w:footnote>
  <w:footnote w:id="1040">
    <w:p w14:paraId="51FD39F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"איש יהודי" מיהודה.</w:t>
      </w:r>
    </w:p>
  </w:footnote>
  <w:footnote w:id="1041">
    <w:p w14:paraId="7AA4AAE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"ויאיר בן משנה הלך וילכוד את חוותיהם ויקרא אתהן חוות יאיר" ( במדבר לב, מא).</w:t>
      </w:r>
    </w:p>
  </w:footnote>
  <w:footnote w:id="1042">
    <w:p w14:paraId="1A3CCC9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י, א.</w:t>
      </w:r>
    </w:p>
  </w:footnote>
  <w:footnote w:id="1043">
    <w:p w14:paraId="298175B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כג, טו.</w:t>
      </w:r>
    </w:p>
  </w:footnote>
  <w:footnote w:id="1044">
    <w:p w14:paraId="668E353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לימוד דומה אבל הפוך: רבי שמעון בן מנסיה אומר אין לי אלא אביו שבארץ, אביו שבשמים מנין תלמוד לומר "גם אני" לרבות אביו שבשמים (ספרי דברים פיסקא מח).</w:t>
      </w:r>
    </w:p>
  </w:footnote>
  <w:footnote w:id="1045">
    <w:p w14:paraId="789D48B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ישיעהו כט, יד.</w:t>
      </w:r>
    </w:p>
  </w:footnote>
  <w:footnote w:id="1046">
    <w:p w14:paraId="44FC63D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אמר רב אנטונינוס ורבי שלא פסק משולחנם לא צנון ולא חזרת (ברכות נז ע"ב).</w:t>
      </w:r>
    </w:p>
  </w:footnote>
  <w:footnote w:id="1047">
    <w:p w14:paraId="218FC9A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בבא מציעא פה ע"א.</w:t>
      </w:r>
    </w:p>
  </w:footnote>
  <w:footnote w:id="1048">
    <w:p w14:paraId="243830F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נדרים נ ע"א.</w:t>
      </w:r>
    </w:p>
  </w:footnote>
  <w:footnote w:id="1049">
    <w:p w14:paraId="1ABB1BA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שיר השירים ז, ג.</w:t>
      </w:r>
    </w:p>
  </w:footnote>
  <w:footnote w:id="1050">
    <w:p w14:paraId="172141D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מהרש"א אהא דמשתנת הוי שבח משום צניעות, ואהא דנעשית כר הוי שבח דאין לה טורח וכו' אבל אהא דמגדלת שער כלילית לא פירש כלום דהוי שבח.</w:t>
      </w:r>
    </w:p>
  </w:footnote>
  <w:footnote w:id="1051">
    <w:p w14:paraId="71E7C35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שיר השירים ד, א.</w:t>
      </w:r>
    </w:p>
  </w:footnote>
  <w:footnote w:id="1052">
    <w:p w14:paraId="633D286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אין החמור יוצא (בשבת) במרדעת בזמן שאינה קשורה לו ולא בזוג (פעמון) אע"פ</w:t>
      </w:r>
      <w:r w:rsidRPr="00965BF2">
        <w:rPr>
          <w:rFonts w:ascii="FrankRuehl" w:hAnsi="FrankRuehl" w:cs="FrankRuehl"/>
        </w:rPr>
        <w:t xml:space="preserve"> </w:t>
      </w:r>
      <w:r w:rsidRPr="00965BF2">
        <w:rPr>
          <w:rFonts w:ascii="FrankRuehl" w:hAnsi="FrankRuehl" w:cs="FrankRuehl"/>
          <w:rtl/>
        </w:rPr>
        <w:t>שהוא פקוק (שבת פרק ה' משנה ד').</w:t>
      </w:r>
    </w:p>
  </w:footnote>
  <w:footnote w:id="1053">
    <w:p w14:paraId="3C44154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בעמוד א.</w:t>
      </w:r>
    </w:p>
  </w:footnote>
  <w:footnote w:id="1054">
    <w:p w14:paraId="1AF1AD3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דברים כג, יא.</w:t>
      </w:r>
    </w:p>
  </w:footnote>
  <w:footnote w:id="1055">
    <w:p w14:paraId="448F286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שמואל א' כ, כו.</w:t>
      </w:r>
    </w:p>
  </w:footnote>
  <w:footnote w:id="1056">
    <w:p w14:paraId="430E5A00" w14:textId="77777777" w:rsidR="00556A18" w:rsidRPr="00965BF2" w:rsidRDefault="00556A18" w:rsidP="00927074">
      <w:pPr>
        <w:pStyle w:val="a3"/>
        <w:jc w:val="both"/>
        <w:rPr>
          <w:rFonts w:ascii="FrankRuehl" w:hAnsi="FrankRuehl" w:cs="FrankRuehl"/>
        </w:rPr>
      </w:pPr>
      <w:r w:rsidRPr="00965BF2">
        <w:rPr>
          <w:rFonts w:ascii="FrankRuehl" w:hAnsi="FrankRuehl" w:cs="FrankRuehl"/>
        </w:rPr>
        <w:t xml:space="preserve"> </w:t>
      </w:r>
      <w:r w:rsidRPr="00965BF2">
        <w:rPr>
          <w:rStyle w:val="a5"/>
          <w:rFonts w:ascii="FrankRuehl" w:hAnsi="FrankRuehl" w:cs="FrankRuehl"/>
          <w:vertAlign w:val="baseline"/>
        </w:rPr>
        <w:footnoteRef/>
      </w:r>
      <w:r w:rsidRPr="00965BF2">
        <w:rPr>
          <w:rFonts w:ascii="FrankRuehl" w:hAnsi="FrankRuehl" w:cs="FrankRuehl"/>
          <w:rtl/>
        </w:rPr>
        <w:t xml:space="preserve"> לא יצטרך הכתוב לעקם פסוק.</w:t>
      </w:r>
    </w:p>
  </w:footnote>
  <w:footnote w:id="1057">
    <w:p w14:paraId="189F96A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הרי"ף שרש"י הביא את קושיית הגמרא אבל תירץ תירוץ אחר, ונראה דכוונת רש"י ז"ל היא להקשות על תירוץ הגמרא דאמר דהיכא דלאו כי הדדי נינהו משתעי לשון נקיה, דאם כן במקום שהאריך לומר "איננה טהורה" היה לו לומר "טמאה" לשון קצרה כיון דבדאוריתא כתיב טמא כדי שלא להאריך, ולזה תירץ רש"י דשני אורחא בחד דוכתא ללמדך לחזר על לשון נקיה.</w:t>
      </w:r>
    </w:p>
  </w:footnote>
  <w:footnote w:id="1058">
    <w:p w14:paraId="3D62762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כלומר הדבור המתחיל ברש"י היה צ"ל על תירוץ הגמרא ולא על ראיית הגמרא.</w:t>
      </w:r>
    </w:p>
  </w:footnote>
  <w:footnote w:id="1059">
    <w:p w14:paraId="055BA3F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הרי"ף שיש להקשות על פרש"י שמצינו כתיב שתי פעמים בפרשת נח "מן הבהמה אשר לא טהורה היא" (בראשית ז, ב) וכתוב "מן הבהמה אשר איננה טהורה" (בראשית ז, ח) ואמאי שני אורחיה תרי זימני? וצריך לפרש דכיון דחדא זימנא הם דבריו של הקב"ה שאמר לנח, ואין ללמוד מדבריו של הקב"ה לאוריתא, בסיפורה של תורה לכך חזר במעשה שספרה לנו התורה "מן הבהמה אשר איננה טהורה שנים שנים באו אל נח". </w:t>
      </w:r>
    </w:p>
  </w:footnote>
  <w:footnote w:id="1060">
    <w:p w14:paraId="27AD0C0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שמדוע צריך פסוק על בהמה ופסוק על אדם.</w:t>
      </w:r>
    </w:p>
  </w:footnote>
  <w:footnote w:id="1061">
    <w:p w14:paraId="34B21F5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לא מצאתי את הרש"י.</w:t>
      </w:r>
    </w:p>
  </w:footnote>
  <w:footnote w:id="1062">
    <w:p w14:paraId="3069F19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אולי הכוונה למילה 'אלא' וכו'.</w:t>
      </w:r>
    </w:p>
  </w:footnote>
  <w:footnote w:id="1063">
    <w:p w14:paraId="6B65767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"מן הבהמה אשר איננה טהורה" וכו'.</w:t>
      </w:r>
    </w:p>
  </w:footnote>
  <w:footnote w:id="1064">
    <w:p w14:paraId="2E7F43F9"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צ"ל וקצר.</w:t>
      </w:r>
    </w:p>
  </w:footnote>
  <w:footnote w:id="1065">
    <w:p w14:paraId="635F618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בד"ה כל היכא ובד"ה רכבת.</w:t>
      </w:r>
    </w:p>
  </w:footnote>
  <w:footnote w:id="1066">
    <w:p w14:paraId="5D2D491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הכוונה שאם הייתי אומר לכם אז הייתי מוציא דיבה.</w:t>
      </w:r>
    </w:p>
  </w:footnote>
  <w:footnote w:id="1067">
    <w:p w14:paraId="2D5ACBE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בכתובות.</w:t>
      </w:r>
    </w:p>
  </w:footnote>
  <w:footnote w:id="1068">
    <w:p w14:paraId="0F4D4C1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בכתובות בד"ה פתח.</w:t>
      </w:r>
    </w:p>
  </w:footnote>
  <w:footnote w:id="1069">
    <w:p w14:paraId="236DBD4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לפי רבינו הספדן אמר ולא בר קפרא.</w:t>
      </w:r>
    </w:p>
  </w:footnote>
  <w:footnote w:id="1070">
    <w:p w14:paraId="4403A809"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ע"ב.</w:t>
      </w:r>
    </w:p>
  </w:footnote>
  <w:footnote w:id="1071">
    <w:p w14:paraId="5B52272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דברים ו, ה.</w:t>
      </w:r>
    </w:p>
  </w:footnote>
  <w:footnote w:id="1072">
    <w:p w14:paraId="79B5D53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שמות יד, לא.</w:t>
      </w:r>
    </w:p>
  </w:footnote>
  <w:footnote w:id="1073">
    <w:p w14:paraId="4FC29AF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קצת קשה שאינו דומה לתלמיד חכם לעניין עונש.</w:t>
      </w:r>
    </w:p>
  </w:footnote>
  <w:footnote w:id="1074">
    <w:p w14:paraId="77BEED4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בבא מציעא פד ע"א.</w:t>
      </w:r>
    </w:p>
  </w:footnote>
  <w:footnote w:id="1075">
    <w:p w14:paraId="72A1EC46" w14:textId="49179414" w:rsidR="00556A18" w:rsidRPr="00965BF2" w:rsidRDefault="00556A18" w:rsidP="00A70893">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w:t>
      </w:r>
      <w:r w:rsidRPr="00965BF2">
        <w:rPr>
          <w:rFonts w:ascii="FrankRuehl" w:hAnsi="FrankRuehl" w:cs="FrankRuehl" w:hint="cs"/>
          <w:rtl/>
        </w:rPr>
        <w:t>נראה לי</w:t>
      </w:r>
      <w:r w:rsidRPr="00965BF2">
        <w:rPr>
          <w:rFonts w:ascii="FrankRuehl" w:hAnsi="FrankRuehl" w:cs="FrankRuehl"/>
          <w:rtl/>
        </w:rPr>
        <w:t xml:space="preserve"> </w:t>
      </w:r>
      <w:r w:rsidRPr="00965BF2">
        <w:rPr>
          <w:rFonts w:ascii="FrankRuehl" w:hAnsi="FrankRuehl" w:cs="FrankRuehl" w:hint="cs"/>
          <w:rtl/>
        </w:rPr>
        <w:t>ש</w:t>
      </w:r>
      <w:r w:rsidRPr="00965BF2">
        <w:rPr>
          <w:rFonts w:ascii="FrankRuehl" w:hAnsi="FrankRuehl" w:cs="FrankRuehl"/>
          <w:rtl/>
        </w:rPr>
        <w:t>הכוונה לרב חיים אבולעפיה</w:t>
      </w:r>
      <w:r w:rsidRPr="00965BF2">
        <w:rPr>
          <w:rFonts w:ascii="FrankRuehl" w:hAnsi="FrankRuehl" w:cs="FrankRuehl" w:hint="cs"/>
          <w:rtl/>
        </w:rPr>
        <w:t>.</w:t>
      </w:r>
    </w:p>
  </w:footnote>
  <w:footnote w:id="1076">
    <w:p w14:paraId="48F222D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ב משנה י.</w:t>
      </w:r>
    </w:p>
  </w:footnote>
  <w:footnote w:id="1077">
    <w:p w14:paraId="0C2FF4E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מרובה מידה טובה ממדת הפורענות על אחת מחמש מאוד (סוטה בתוספתא פרק ד , א), על אחת כמה ישלם שכר לנטפל לעושי מצוה כעושי מצוה (מכות פרק א משנה ז).</w:t>
      </w:r>
    </w:p>
  </w:footnote>
  <w:footnote w:id="1078">
    <w:p w14:paraId="26D3882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מב ע"א.</w:t>
      </w:r>
    </w:p>
  </w:footnote>
  <w:footnote w:id="1079">
    <w:p w14:paraId="1C1C180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נדרים ז ע"ב.</w:t>
      </w:r>
    </w:p>
  </w:footnote>
  <w:footnote w:id="1080">
    <w:p w14:paraId="7CD219F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פ, יז.</w:t>
      </w:r>
    </w:p>
  </w:footnote>
  <w:footnote w:id="1081">
    <w:p w14:paraId="233BABC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שמות יד, לא.</w:t>
      </w:r>
    </w:p>
  </w:footnote>
  <w:footnote w:id="1082">
    <w:p w14:paraId="433A5D1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הרי"ף "ואותו תעבוד" ואם ריבוי את ה' אלהיך הוא ברבו, הוי לי למימר 'את ה' אלהיך תירא ותעבוד', לפי שהאדם חייב לירא מרבו וגם לעבדו כעבד, ומדכתיב "אותו תעבוד" דמשמע דלא קאי "תעבוד" אריבויא ד"את", אלא אאותו לו תעבוד ולא לריבוי שריבה האת, ומשמע דלא אתא לרבויי לרבו לפי שברכו יש גם כן חיוב לעבדו עבודת עבד, לכך </w:t>
      </w:r>
      <w:r w:rsidRPr="00965BF2">
        <w:rPr>
          <w:rFonts w:ascii="FrankRuehl" w:hAnsi="FrankRuehl" w:cs="FrankRuehl"/>
          <w:b/>
          <w:bCs/>
          <w:u w:val="single"/>
          <w:rtl/>
        </w:rPr>
        <w:t>פירש</w:t>
      </w:r>
      <w:r w:rsidRPr="00965BF2">
        <w:rPr>
          <w:rFonts w:ascii="FrankRuehl" w:hAnsi="FrankRuehl" w:cs="FrankRuehl"/>
          <w:rtl/>
        </w:rPr>
        <w:t xml:space="preserve"> (כי משמע שצריך לעבוד מישהו אחר חוץ מהקב"ה ומרבו) וכו'. עד שבא רבי עקיבא ודרש את ה' אלהיך לרבות תלמיד חכם, כלומר לא ריבה לרבו דאם כן הוי לי למימר 'ותעבוד', אלא ריבה לכל תלמיד חכם אע"פ שאינו רבו, ולכך אמר ואותו תעבוד כלומר אע"פ שריבה לכל תלמיד חכם בענין המורא אבל לעניין תעבוד לה' דוקא.</w:t>
      </w:r>
    </w:p>
  </w:footnote>
  <w:footnote w:id="1083">
    <w:p w14:paraId="31122D19"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לשון מליצה משמואל (שמואל א' ז, יז).</w:t>
      </w:r>
    </w:p>
  </w:footnote>
  <w:footnote w:id="1084">
    <w:p w14:paraId="2158E79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נדה יט ע"ב.</w:t>
      </w:r>
    </w:p>
  </w:footnote>
  <w:footnote w:id="1085">
    <w:p w14:paraId="6AB90E4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דברים לא, יד.</w:t>
      </w:r>
    </w:p>
  </w:footnote>
  <w:footnote w:id="1086">
    <w:p w14:paraId="5864A64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סנהדרין יג ע"ב.</w:t>
      </w:r>
    </w:p>
  </w:footnote>
  <w:footnote w:id="1087">
    <w:p w14:paraId="284B193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ירושלמי ברכות פרק ד הלכה ד.</w:t>
      </w:r>
    </w:p>
  </w:footnote>
  <w:footnote w:id="1088">
    <w:p w14:paraId="6413AB7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כלומר כינוי הגנאי על אביו.</w:t>
      </w:r>
    </w:p>
  </w:footnote>
  <w:footnote w:id="1089">
    <w:p w14:paraId="61A52B6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כינוי הגנאי על אביו ולא על אותו תלמיד חכם. כלומר שהוא עצמו בסדר.</w:t>
      </w:r>
    </w:p>
  </w:footnote>
  <w:footnote w:id="1090">
    <w:p w14:paraId="187ED2F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צ"ל קורים.</w:t>
      </w:r>
    </w:p>
  </w:footnote>
  <w:footnote w:id="1091">
    <w:p w14:paraId="5470A26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דף פא ע"א.</w:t>
      </w:r>
    </w:p>
  </w:footnote>
  <w:footnote w:id="1092">
    <w:p w14:paraId="001229C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דף פא ע"א.</w:t>
      </w:r>
    </w:p>
  </w:footnote>
  <w:footnote w:id="1093">
    <w:p w14:paraId="53D85B4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הכוונה כמו שרבים עתה.</w:t>
      </w:r>
    </w:p>
  </w:footnote>
  <w:footnote w:id="1094">
    <w:p w14:paraId="2E338DC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הכותב בעין יעקב.</w:t>
      </w:r>
    </w:p>
  </w:footnote>
  <w:footnote w:id="1095">
    <w:p w14:paraId="0AD3465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רש"י אסיפא משום חומרי מקום שהלך לשם.</w:t>
      </w:r>
    </w:p>
  </w:footnote>
  <w:footnote w:id="1096">
    <w:p w14:paraId="663D534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בדף נב ע"א.</w:t>
      </w:r>
    </w:p>
  </w:footnote>
  <w:footnote w:id="1097">
    <w:p w14:paraId="59B10AC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הרמב"ם המוליך פירות שביעית ממקום שכלו למקום שלא כלו, או ממקום שלא כלו למקום שכלו חייב לבער, לפי שנותנין עליו חומרי מקום שיצא משם וחומרי מקום שהלך לשם.</w:t>
      </w:r>
    </w:p>
  </w:footnote>
  <w:footnote w:id="1098">
    <w:p w14:paraId="77F69C4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דשיעור פרוטה מקרי ממון בכל מקום, וראוי לחול עליו ברכה וכאמרינן בפרק קמא דבבא בתרא כל הנוטל פרוטה מאיוב מתברך, וקאמר הכא דאלו ד' פרוטות אינן ראוין שתחול הברכה עליהן גם אם מקבלים מיד מי שפרוטה שלו מתברך כאיוב.</w:t>
      </w:r>
    </w:p>
  </w:footnote>
  <w:footnote w:id="1099">
    <w:p w14:paraId="4AD5330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הבית יוסף שמשמע דלנהוג היתר בפניהם נמי אסור ומוקי לה התם בכותאי או במקום שאינם בני תורה משום דמסרכי ומדמו מילתא למילתא ואתו למישרי איסורא דאורייתא וכו'.</w:t>
      </w:r>
    </w:p>
  </w:footnote>
  <w:footnote w:id="1100">
    <w:p w14:paraId="7014072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דניאל ג, כח.</w:t>
      </w:r>
    </w:p>
  </w:footnote>
  <w:footnote w:id="1101">
    <w:p w14:paraId="4B6290E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הכותב.</w:t>
      </w:r>
    </w:p>
  </w:footnote>
  <w:footnote w:id="1102">
    <w:p w14:paraId="1F5D909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כתובות לג ע"ב.</w:t>
      </w:r>
    </w:p>
  </w:footnote>
  <w:footnote w:id="1103">
    <w:p w14:paraId="63818E5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כדקאמר התם (סנהדרין צג ע"א) ונבוכדנצר אמר ייזיל דניאל מהכא, דלא יאמרו קליה לאלהא בנושא וכו', ודניאל נמי ברח מטעם דקאמר התם דלא לקיים ביה "פסילי אלהיהם תשרפון באש" וכו'.</w:t>
      </w:r>
    </w:p>
  </w:footnote>
  <w:footnote w:id="1104">
    <w:p w14:paraId="7C3E2EA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המהרש"א.</w:t>
      </w:r>
    </w:p>
  </w:footnote>
  <w:footnote w:id="1105">
    <w:p w14:paraId="78911D2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ישעיהו כט, יד.</w:t>
      </w:r>
    </w:p>
  </w:footnote>
  <w:footnote w:id="1106">
    <w:p w14:paraId="7218427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כג, ז.</w:t>
      </w:r>
    </w:p>
  </w:footnote>
  <w:footnote w:id="1107">
    <w:p w14:paraId="27BC008B" w14:textId="77777777" w:rsidR="00556A18" w:rsidRPr="00965BF2" w:rsidRDefault="00556A18" w:rsidP="00927074">
      <w:pPr>
        <w:pStyle w:val="a3"/>
        <w:jc w:val="both"/>
        <w:rPr>
          <w:rFonts w:ascii="FrankRuehl" w:hAnsi="FrankRuehl" w:cs="FrankRuehl"/>
        </w:rPr>
      </w:pPr>
      <w:r w:rsidRPr="00965BF2">
        <w:rPr>
          <w:rFonts w:ascii="FrankRuehl" w:hAnsi="FrankRuehl" w:cs="FrankRuehl"/>
        </w:rPr>
        <w:footnoteRef/>
      </w:r>
      <w:r w:rsidRPr="00965BF2">
        <w:rPr>
          <w:rFonts w:ascii="FrankRuehl" w:hAnsi="FrankRuehl" w:cs="FrankRuehl"/>
          <w:rtl/>
        </w:rPr>
        <w:t xml:space="preserve"> בספר זכות אבות בפרק ה משנה יז.</w:t>
      </w:r>
    </w:p>
  </w:footnote>
  <w:footnote w:id="1108">
    <w:p w14:paraId="726D987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יחזקאל לז, יג.</w:t>
      </w:r>
    </w:p>
  </w:footnote>
  <w:footnote w:id="1109">
    <w:p w14:paraId="717E90A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הקושיה שרק עם הקב"ה הם יוכלו להחיות מתים כמו שכתוב בפסוק.</w:t>
      </w:r>
    </w:p>
  </w:footnote>
  <w:footnote w:id="1110">
    <w:p w14:paraId="1F81247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דף ב ע"א.</w:t>
      </w:r>
    </w:p>
  </w:footnote>
  <w:footnote w:id="1111">
    <w:p w14:paraId="386117E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הטור והא דאמר רבי עקיבא (שבת קיח ע"א) עשה שבתך חול ואל תצטרך לבריות , היינו בדלא אפשר ליה אבל בדאפשר ליה צריך לכבדו כפי יכולתו דגרסינן בפרק כל כתבי (שבת קיט ע"א) עשירים שבכל הארצות במה הם זוכים, במה שמכבדים את השבת, וגרסינן נמי בההוא פירקא (שם קיח ע"ב) במה מענגה בדגים גדולים וראשי שומין ותבשיל של תרדין וכו', וכמה פעמים נשאתי ונתתי בדבר לפני אדוני אבי הרא"ש ז"ל כמוני היום שיש לי מעט משלי ואינו מספיק לי וצריך אני לאחרים, אם אני בכלל עשה שבתך חול אם לאו, ולא השבני דבר ברור אחר כך מצאתי בפרק אבות (פרק ה משנה כ) לרש"י שפירש על ההיא משנה דרבי יהודה בן תימא אומר הוי עז כנמר שכתב ז"ל תיכף לאותה משנה רבי עקיבא אומר עשה שבתך חול שנויה ההיא דבן תימא לאורויי דרבי עקיבא לא אמר אלא למי שהשעה דחוקה לו ביותר אבל צריך אדם לזרז עצמו כנמר וכנשר לכבד שבתות ביותר וכו'.</w:t>
      </w:r>
    </w:p>
  </w:footnote>
  <w:footnote w:id="1112">
    <w:p w14:paraId="7FDE48C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בברכות.</w:t>
      </w:r>
    </w:p>
  </w:footnote>
  <w:footnote w:id="1113">
    <w:p w14:paraId="0D9C3C3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בפסחים.</w:t>
      </w:r>
    </w:p>
  </w:footnote>
  <w:footnote w:id="1114">
    <w:p w14:paraId="3DBFC08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לשון מליצה 'שלא ברח'.</w:t>
      </w:r>
    </w:p>
  </w:footnote>
  <w:footnote w:id="1115">
    <w:p w14:paraId="004B03F9"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הוכרחו לפרש כך כדי שיהיה חידוש בדברי רבא על דברי רבינו הקדוש.</w:t>
      </w:r>
    </w:p>
  </w:footnote>
  <w:footnote w:id="1116">
    <w:p w14:paraId="58E408A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רש"י.</w:t>
      </w:r>
    </w:p>
  </w:footnote>
  <w:footnote w:id="1117">
    <w:p w14:paraId="3F2CB40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רשב"ם.</w:t>
      </w:r>
    </w:p>
  </w:footnote>
  <w:footnote w:id="1118">
    <w:p w14:paraId="3104469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שרבינו הקדוש הזהיר את בניו כאשר העלילה עליו וברח (לא שכיח), ורבא הזהיר שרצתה להעליל (שכיח).</w:t>
      </w:r>
    </w:p>
  </w:footnote>
  <w:footnote w:id="1119">
    <w:p w14:paraId="0C14EFF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חולין מד, ע"ב.</w:t>
      </w:r>
    </w:p>
  </w:footnote>
  <w:footnote w:id="1120">
    <w:p w14:paraId="1A4699C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ב"מ מב ע"א.</w:t>
      </w:r>
    </w:p>
  </w:footnote>
  <w:footnote w:id="1121">
    <w:p w14:paraId="2186CA0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מאי מכריז עליהן למעליותא, ואפשר דסמך אלעיל (פסחים קיב ע"ב) גבי רבי חנינא בן דוסא שאמרה ליה אי לאו דמכריזן עלך ברקיע הזהרו בחנינא ובתורתו וכו'.</w:t>
      </w:r>
    </w:p>
  </w:footnote>
  <w:footnote w:id="1122">
    <w:p w14:paraId="4B013AB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ו, ל.</w:t>
      </w:r>
    </w:p>
  </w:footnote>
  <w:footnote w:id="1123">
    <w:p w14:paraId="093780D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מדרש תהלים מזמור א.</w:t>
      </w:r>
    </w:p>
  </w:footnote>
  <w:footnote w:id="1124">
    <w:p w14:paraId="315573B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הרי"ף ותימה לדברי התוס' מה אשמעינן במשנה הלומד מחברו פרק אחד צריך לנהוג בו כו', וכיון דאפילו לא למד צריך לנהוג בו כבוד? ושמא כוונת התוס' היא דלא אתא הכא לאשמעינן אלא היכא דלא למד, דאי בלמד מתניתין היא ומאי אתא לאשמעינן.</w:t>
      </w:r>
    </w:p>
  </w:footnote>
  <w:footnote w:id="1125">
    <w:p w14:paraId="3645309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תוס' בד"ה צריך בדף קיד ע"א.</w:t>
      </w:r>
    </w:p>
  </w:footnote>
  <w:footnote w:id="1126">
    <w:p w14:paraId="1766B78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בבריתא דשנו חכמים הלומד מחברו אפילו אות אחת צריך לנהוג בו כבוד וכו', והכא הוסיף לומר דאפילו לא למד ממנו אלא שהוא יודע בו שהוא גדול ממנו בדבר אחד חייב לנהוג בו כבוד, שנאמר "כל קבל די רוח יתירא ביה" (דניאל ו, ד) דהיינו שיש לו רוח ודיבור אחד יתירא עליו ומפורש בו הכבוד גבי דריוש שנאמר "ומלכא עשית להקמותיה על כל מלכותא" (המשך הפסוק).</w:t>
      </w:r>
    </w:p>
  </w:footnote>
  <w:footnote w:id="1127">
    <w:p w14:paraId="5A9C5EC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תהלים קלה, ד.</w:t>
      </w:r>
    </w:p>
  </w:footnote>
  <w:footnote w:id="1128">
    <w:p w14:paraId="3BEC1DB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קלה, ג.</w:t>
      </w:r>
    </w:p>
  </w:footnote>
  <w:footnote w:id="1129">
    <w:p w14:paraId="77089D63" w14:textId="131FC602" w:rsidR="00556A18" w:rsidRDefault="00556A18">
      <w:pPr>
        <w:pStyle w:val="a3"/>
      </w:pPr>
      <w:r>
        <w:rPr>
          <w:rStyle w:val="a5"/>
        </w:rPr>
        <w:footnoteRef/>
      </w:r>
      <w:r>
        <w:rPr>
          <w:rtl/>
        </w:rPr>
        <w:t xml:space="preserve"> </w:t>
      </w:r>
      <w:r w:rsidRPr="00C862CF">
        <w:rPr>
          <w:rFonts w:ascii="FrankRuehl" w:hAnsi="FrankRuehl" w:cs="FrankRuehl" w:hint="cs"/>
          <w:rtl/>
        </w:rPr>
        <w:t>מהרש"א.</w:t>
      </w:r>
    </w:p>
  </w:footnote>
  <w:footnote w:id="1130">
    <w:p w14:paraId="6C3C6B7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וסמיך לה "לגוזר ים סוף" לא ידענא מאי סמיך ליה דהא כמה קראי אפסיקו בינייהו, ואי קרי ליה סמיך משום דבחד מזמורא נינהו, א"כ הוי לי למימר נמי דקשין מזונותיו של אדם כבריאת שמים וארץ וכמכת בכורות וככל הני ניסים דכתיב נמי בההוא מזמורא.</w:t>
      </w:r>
    </w:p>
  </w:footnote>
  <w:footnote w:id="1131">
    <w:p w14:paraId="64F29AD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הרשב"ם כלומר נס גדול עושה לו הקב"ה למי שנותן לו מזונות כאשר עשה לישראל שקרע להם ים סוף </w:t>
      </w:r>
      <w:r w:rsidRPr="00965BF2">
        <w:rPr>
          <w:rFonts w:ascii="FrankRuehl" w:hAnsi="FrankRuehl" w:cs="FrankRuehl"/>
          <w:b/>
          <w:bCs/>
          <w:rtl/>
        </w:rPr>
        <w:t>ונפקא מינה למבעי רחמי.</w:t>
      </w:r>
    </w:p>
  </w:footnote>
  <w:footnote w:id="1132">
    <w:p w14:paraId="4A2B7E1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במדבר לב, מב. "לה"= לשון הרע.</w:t>
      </w:r>
    </w:p>
  </w:footnote>
  <w:footnote w:id="1133">
    <w:p w14:paraId="019099C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פסחים קיג ע"ב, ת"ר ג' שונאין זה את זה, אלו הן: הכלבים וכו'.</w:t>
      </w:r>
    </w:p>
  </w:footnote>
  <w:footnote w:id="1134">
    <w:p w14:paraId="236889A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פסוק לא.</w:t>
      </w:r>
    </w:p>
  </w:footnote>
  <w:footnote w:id="1135">
    <w:p w14:paraId="7C7609D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גיטין נו ע"א וגיטין ט ע"ב.</w:t>
      </w:r>
    </w:p>
  </w:footnote>
  <w:footnote w:id="1136">
    <w:p w14:paraId="57643C3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רצה לומר שהוא לא נקרא אדם.</w:t>
      </w:r>
    </w:p>
  </w:footnote>
  <w:footnote w:id="1137">
    <w:p w14:paraId="3B6791C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בראשית מו, כז.</w:t>
      </w:r>
    </w:p>
  </w:footnote>
  <w:footnote w:id="1138">
    <w:p w14:paraId="0F5154A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רש"י בראשית מו פסוק כו, מצאתי בויקרא רבה (ד, ו) עשו שש נפשות היו לו (כדכתיב "ויקח עשו וגו' ואת כל </w:t>
      </w:r>
      <w:r w:rsidRPr="00965BF2">
        <w:rPr>
          <w:rFonts w:ascii="FrankRuehl" w:hAnsi="FrankRuehl" w:cs="FrankRuehl"/>
          <w:b/>
          <w:bCs/>
          <w:rtl/>
        </w:rPr>
        <w:t>נפשות</w:t>
      </w:r>
      <w:r w:rsidRPr="00965BF2">
        <w:rPr>
          <w:rFonts w:ascii="FrankRuehl" w:hAnsi="FrankRuehl" w:cs="FrankRuehl"/>
          <w:rtl/>
        </w:rPr>
        <w:t xml:space="preserve"> ביתו"), והכתוב קרא אותן נפשות ביתו לשון רבים, לפי שהיו עובדין לאלהות הרבה, יעקב שבעים היו לו והכתוב קורא אותן </w:t>
      </w:r>
      <w:r w:rsidRPr="00965BF2">
        <w:rPr>
          <w:rFonts w:ascii="FrankRuehl" w:hAnsi="FrankRuehl" w:cs="FrankRuehl"/>
          <w:b/>
          <w:bCs/>
          <w:rtl/>
        </w:rPr>
        <w:t>נפש</w:t>
      </w:r>
      <w:r w:rsidRPr="00965BF2">
        <w:rPr>
          <w:rFonts w:ascii="FrankRuehl" w:hAnsi="FrankRuehl" w:cs="FrankRuehl"/>
          <w:rtl/>
        </w:rPr>
        <w:t>, לפי שהיו עובדים לאל אחד.</w:t>
      </w:r>
    </w:p>
  </w:footnote>
  <w:footnote w:id="1139">
    <w:p w14:paraId="3E29ECE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תענית כד ע"א.</w:t>
      </w:r>
    </w:p>
  </w:footnote>
  <w:footnote w:id="1140">
    <w:p w14:paraId="6971358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כמו שנתן הקב"ה לנחש עפר לאכול.</w:t>
      </w:r>
    </w:p>
  </w:footnote>
  <w:footnote w:id="1141">
    <w:p w14:paraId="371F41F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תענית כה ע"ב.</w:t>
      </w:r>
    </w:p>
  </w:footnote>
  <w:footnote w:id="1142">
    <w:p w14:paraId="4531F32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תוספתא למסכת סוטה פרק ד א'.</w:t>
      </w:r>
    </w:p>
  </w:footnote>
  <w:footnote w:id="1143">
    <w:p w14:paraId="284ACE6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תשמע קול תחנוני.</w:t>
      </w:r>
    </w:p>
  </w:footnote>
  <w:footnote w:id="1144">
    <w:p w14:paraId="58DD231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קטז, ה.</w:t>
      </w:r>
    </w:p>
  </w:footnote>
  <w:footnote w:id="1145">
    <w:p w14:paraId="3697920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ותודה לה' יתברך.</w:t>
      </w:r>
    </w:p>
  </w:footnote>
  <w:footnote w:id="1146">
    <w:p w14:paraId="6FCAEA1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מהרש"א דהיינו עולם התחתון, דהיינו גם שאר ארצות, והא דנקט גבי ליקוט הכסף בפרטות ארץ מצרים וארץ כנען היינו משום שמספר בהם הכתוב ארץ כנען בענין יעקב ובניו שע"כ באו לארץ מצרים וסיפור ארץ מצרים שקנה יוסף אותם ואת אדמתם בלחם.</w:t>
      </w:r>
    </w:p>
  </w:footnote>
  <w:footnote w:id="1147">
    <w:p w14:paraId="17C6DE4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קיט, קסה.</w:t>
      </w:r>
    </w:p>
  </w:footnote>
  <w:footnote w:id="1148">
    <w:p w14:paraId="434A472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קיט, קסו.</w:t>
      </w:r>
    </w:p>
  </w:footnote>
  <w:footnote w:id="1149">
    <w:p w14:paraId="1398523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יומא ט ע"א.</w:t>
      </w:r>
    </w:p>
  </w:footnote>
  <w:footnote w:id="1150">
    <w:p w14:paraId="5597313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תהלים קכב, ז.</w:t>
      </w:r>
    </w:p>
  </w:footnote>
  <w:footnote w:id="1151">
    <w:p w14:paraId="2448FDE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ויקרא יט, יח.</w:t>
      </w:r>
    </w:p>
  </w:footnote>
  <w:footnote w:id="1152">
    <w:p w14:paraId="1F4058D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ויקרא יט, יז.</w:t>
      </w:r>
    </w:p>
  </w:footnote>
  <w:footnote w:id="1153">
    <w:p w14:paraId="029DCBA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מכיוון שהוא מושבע ועומד מהר סיני לקיים את מצוות התורה, ואין שבועה חלה על שבועה (נדרים טז ע"ב).</w:t>
      </w:r>
    </w:p>
  </w:footnote>
  <w:footnote w:id="1154">
    <w:p w14:paraId="7A99EC4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וביום הכיפורים היה בו איסור תחום ושאר תעניות לא היו בזמן שבית המקדש היה קיים.</w:t>
      </w:r>
    </w:p>
  </w:footnote>
  <w:footnote w:id="1155">
    <w:p w14:paraId="7E0A453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שבא המלך בדרך.</w:t>
      </w:r>
    </w:p>
  </w:footnote>
  <w:footnote w:id="1156">
    <w:p w14:paraId="6B0F708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יעויין באוצר בלום בעין יעקב.</w:t>
      </w:r>
    </w:p>
  </w:footnote>
  <w:footnote w:id="1157">
    <w:p w14:paraId="4A5DDC5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פסחים יב ע"ב.</w:t>
      </w:r>
    </w:p>
  </w:footnote>
  <w:footnote w:id="1158">
    <w:p w14:paraId="0DDBC17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רש"י.</w:t>
      </w:r>
    </w:p>
  </w:footnote>
  <w:footnote w:id="1159">
    <w:p w14:paraId="4299B85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אין לו חולשה.</w:t>
      </w:r>
    </w:p>
  </w:footnote>
  <w:footnote w:id="1160">
    <w:p w14:paraId="1E42A23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והא דלא מייתי ליה איסורא ממנין דמשה בחצאי שקלים ולא מנה אותן להדיא כדמפורש ביה "ולא יהיה בהם הנגף" דמשמע שהמנין שולט בו עין הרע להביא נגף, י"ל דאיכא לפרושי דלקח מהם חצאי שקלים לכפרה על שחטאו בעגל כמ"ש "לכפר על נפשותיכם" ולהגין בכך עליהם שלא יהיה בהם נגף, אבל מנין בזק לא שייך לכפרה אלא משום איסור מנין וכן המנין בטלאים ליכא למימר משום כפרה באו לקרבן דהא כולהו מדשאול הוו כדלקמן, ואין אדם מתכפר בדבר שאינו שלו, ועוד שלא הוזכר בהן לכפרה.</w:t>
      </w:r>
    </w:p>
  </w:footnote>
  <w:footnote w:id="1161">
    <w:p w14:paraId="7D5647C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"הרב כבסני מעווני, ומחטאי טהרני" (תהלים נא ד-ה). ועיין בשבת ל ע"א וסנהדרין קז ע"א וע"ז ה ע"א.</w:t>
      </w:r>
    </w:p>
  </w:footnote>
  <w:footnote w:id="1162">
    <w:p w14:paraId="720BE29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שמואל א טו, ל.</w:t>
      </w:r>
    </w:p>
  </w:footnote>
  <w:footnote w:id="1163">
    <w:p w14:paraId="4D01E56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"רקב עצמות קנאה" (משלי יד, ל), יעויין בשבת קנב ע"ב.</w:t>
      </w:r>
    </w:p>
  </w:footnote>
  <w:footnote w:id="1164">
    <w:p w14:paraId="5CCB3D3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יש שגורסים בעין יעקב בלא המילים</w:t>
      </w:r>
      <w:r w:rsidRPr="00965BF2">
        <w:rPr>
          <w:rFonts w:ascii="FrankRuehl" w:hAnsi="FrankRuehl" w:cs="FrankRuehl"/>
        </w:rPr>
        <w:t xml:space="preserve"> </w:t>
      </w:r>
      <w:r w:rsidRPr="00965BF2">
        <w:rPr>
          <w:rFonts w:ascii="FrankRuehl" w:hAnsi="FrankRuehl" w:cs="FrankRuehl"/>
          <w:rtl/>
        </w:rPr>
        <w:t xml:space="preserve">'לכם עצמות'. </w:t>
      </w:r>
    </w:p>
  </w:footnote>
  <w:footnote w:id="1165">
    <w:p w14:paraId="7BF8772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"ויוחל שבעת ימים למועד אשר שמואל ולא בא שמואל הגלגל ויפץ העם מעליו, ויאמר שאול הגשו אלי העולה" וכו' (שמואל א' יג, ח).</w:t>
      </w:r>
    </w:p>
  </w:footnote>
  <w:footnote w:id="1166">
    <w:p w14:paraId="05FF8C3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פרק טו פסוק כג "מאסת את דבר ה' וימאסך ממלך".</w:t>
      </w:r>
    </w:p>
  </w:footnote>
  <w:footnote w:id="1167">
    <w:p w14:paraId="37B25E9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הרמב"ם כל המורד במלך ישראל יש למלך רשות להרגו וכו', וכן כל המבזה את המלך או המחרפו יש למלך רשות להרגו וכו'.</w:t>
      </w:r>
    </w:p>
  </w:footnote>
  <w:footnote w:id="1168">
    <w:p w14:paraId="50E2929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תנא דבי אליהו (זוטא פרק ד) הועתק מילקוט פרשת כי תשא (רמז שצא).</w:t>
      </w:r>
    </w:p>
  </w:footnote>
  <w:footnote w:id="1169">
    <w:p w14:paraId="1F1E108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יעויין ברמב"ם הלכות תשובה פרק ג הלכה ה.</w:t>
      </w:r>
    </w:p>
  </w:footnote>
  <w:footnote w:id="1170">
    <w:p w14:paraId="5F6DFAC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לשון מליצה לנדיר.</w:t>
      </w:r>
    </w:p>
  </w:footnote>
  <w:footnote w:id="1171">
    <w:p w14:paraId="193B041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רבי חייא בר אשי הוה רגיל כל עידן דהוה נפל לאפיה (נפילת אפים בתחנון) הוה אמר הרחמן יצילנו מיצר הרע, יומא חד שמעתינהו דביתהו אמרה מכדי הא כמה שני (שנים) דפריש ליה מנאי, מאי טעמא קאמר הכי, יומא חדא הוה קא גריס בגינתה קשטה נפשה חלפה ותנייה קמיה, אמר לה מאן את, אמרה אנא חרותא ( שם זונה ניכרת בעיר) דהדרי מיומא, תבעה, אמרה ליה אייתי ניהליה להך רומנא דריש צוציתא (ענף קטן שבגובה הדקל), שוור אזל אתייה ניהלה, כי אתה לביתיה הוה קא שגרא דביתהו תנורא , סליק וקא יתיב בגויה, אמרה לי מאי האי, אמר לה הכי והכי הוה מעשה, אמרה ליה אנא הואי, ולא אשגח בה עד דיהבה ליה סימני, אמר לה אנא לאיסורא איכווני, כל ימיו של אותו צדיק היה מתענה עד שמת באותה מיתה. </w:t>
      </w:r>
    </w:p>
  </w:footnote>
  <w:footnote w:id="1172">
    <w:p w14:paraId="081948C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קדושין מ ע"א.</w:t>
      </w:r>
    </w:p>
  </w:footnote>
  <w:footnote w:id="1173">
    <w:p w14:paraId="4D0A441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מהרש"א עיין בפרש"י ועיין במפרשים דרכים אחרים, ועוד י"ל ע"פ מ"ש בהוריות (דף יא) ובנזיר (כג ע"א) משל לוט וב' בנותיו, הם שנתכוונו לשם מצוה, "צדיקים ילכו בה", לוט שנתכוון לשם עבירה "ופושעים יכשלו" וגו', ואפילו הרהור בלא עבירה כגון נתכוון להעלות בידו בשר חזיר ועלה בידו בשר טלה טעון סליחה וכפרה דקאמר במסכת נזיר.</w:t>
      </w:r>
    </w:p>
  </w:footnote>
  <w:footnote w:id="1174">
    <w:p w14:paraId="1DE26CD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שרש"י כתב </w:t>
      </w:r>
      <w:r w:rsidRPr="00965BF2">
        <w:rPr>
          <w:rFonts w:ascii="FrankRuehl" w:hAnsi="FrankRuehl" w:cs="FrankRuehl"/>
          <w:b/>
          <w:bCs/>
          <w:u w:val="single"/>
          <w:rtl/>
        </w:rPr>
        <w:t>'אם</w:t>
      </w:r>
      <w:r w:rsidRPr="00965BF2">
        <w:rPr>
          <w:rFonts w:ascii="FrankRuehl" w:hAnsi="FrankRuehl" w:cs="FrankRuehl"/>
          <w:rtl/>
        </w:rPr>
        <w:t xml:space="preserve"> באו ב"ד'.</w:t>
      </w:r>
    </w:p>
  </w:footnote>
  <w:footnote w:id="1175">
    <w:p w14:paraId="12752E39"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עירובין מא ע"ב.</w:t>
      </w:r>
    </w:p>
  </w:footnote>
  <w:footnote w:id="1176">
    <w:p w14:paraId="347AFF3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הרי"ף שהרי שואלים לכל בני עולם קבעת עתים לתורה או נכשלת בעבירה ? ולכן גם אם לא היו הלל ורבי אלעזר ויוסף היו נענשים, אלא כשנמצא הלל ורבי אלעזר ויוסף יש פתחון פה לחייבם ביותר.</w:t>
      </w:r>
    </w:p>
  </w:footnote>
  <w:footnote w:id="1177">
    <w:p w14:paraId="6D9D0DB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אמר משה לפני הקב"ה רבש"ע בשעה שישראל חוטאין לפניך ועושין תשובה עשה להם זדונות כשגגות וכו'.</w:t>
      </w:r>
    </w:p>
  </w:footnote>
  <w:footnote w:id="1178">
    <w:p w14:paraId="3D24C6B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"והתודה עליו את כל עוונות בני ישראל ואת כל פשעיהם" וכו'.</w:t>
      </w:r>
    </w:p>
  </w:footnote>
  <w:footnote w:id="1179">
    <w:p w14:paraId="46E7C65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הרי"ף עבר אדם על לא תעשה, תשובה תולה ויום הכיפורים מכפר, ואם כן על חטאים שעשה תשובה בלבד אינם נעשים זכויות עד יום הכיפורים, ונהי דאהני תשובה שלא יהיה נענש ויהיה עון של מזיד חשיב כשגגה, ולכן התפלל משה בשעה שחוטאין במצות לא תעשה ועושים תשובה תהא מעלה העון כשגגה, כי באותה שעה דייקא שעשה תשובה ועדיין לא בא יום הכיפורים אינו נעשה זכויות, כי אם שגגה ולעולם שכשיבא יום הכיפורים יהיו נחשבים לזכויות.</w:t>
      </w:r>
    </w:p>
  </w:footnote>
  <w:footnote w:id="1180">
    <w:p w14:paraId="44B03D5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בפרקי אבות שנינו כל השוכח דבר א' </w:t>
      </w:r>
      <w:r w:rsidRPr="00965BF2">
        <w:rPr>
          <w:rFonts w:ascii="FrankRuehl" w:hAnsi="FrankRuehl" w:cs="FrankRuehl"/>
          <w:b/>
          <w:bCs/>
          <w:u w:val="single"/>
          <w:rtl/>
        </w:rPr>
        <w:t>ממשנתו</w:t>
      </w:r>
      <w:r w:rsidRPr="00965BF2">
        <w:rPr>
          <w:rFonts w:ascii="FrankRuehl" w:hAnsi="FrankRuehl" w:cs="FrankRuehl"/>
          <w:rtl/>
        </w:rPr>
        <w:t xml:space="preserve"> הרי זה מתחייב </w:t>
      </w:r>
      <w:r w:rsidRPr="00965BF2">
        <w:rPr>
          <w:rFonts w:ascii="FrankRuehl" w:hAnsi="FrankRuehl" w:cs="FrankRuehl"/>
          <w:b/>
          <w:bCs/>
          <w:u w:val="single"/>
          <w:rtl/>
        </w:rPr>
        <w:t>בנפשו</w:t>
      </w:r>
      <w:r w:rsidRPr="00965BF2">
        <w:rPr>
          <w:rFonts w:ascii="FrankRuehl" w:hAnsi="FrankRuehl" w:cs="FrankRuehl"/>
          <w:rtl/>
        </w:rPr>
        <w:t xml:space="preserve"> וכו', וי"ל דהתם נקט ממשנתו שהם דברים שקיבל מרבו כמו המשנה ועונשו גדול להתחייב בנפשו, והכא נקט 'מתלמודו', והיינו דברים שבאו לו מתוך פלפול התלמוד כהוויות דאביי ורבא ועונשו גלות לבניו שלא יהיה להם שם בגלות דעתא צילותא כיומא דאסתנא דבעי שמעתתא.</w:t>
      </w:r>
    </w:p>
  </w:footnote>
  <w:footnote w:id="1181">
    <w:p w14:paraId="382CF3C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איוב כח, כח.</w:t>
      </w:r>
    </w:p>
  </w:footnote>
  <w:footnote w:id="1182">
    <w:p w14:paraId="2F90678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נדרים יד ע"א.</w:t>
      </w:r>
    </w:p>
  </w:footnote>
  <w:footnote w:id="1183">
    <w:p w14:paraId="51E101F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איוב כח, יב.</w:t>
      </w:r>
    </w:p>
  </w:footnote>
  <w:footnote w:id="1184">
    <w:p w14:paraId="4014F24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סוטה כא ע"ב.</w:t>
      </w:r>
    </w:p>
  </w:footnote>
  <w:footnote w:id="1185">
    <w:p w14:paraId="7E9EE18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פסחים סו ע"א.</w:t>
      </w:r>
    </w:p>
  </w:footnote>
  <w:footnote w:id="1186">
    <w:p w14:paraId="303E2B0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מאמר קדמונים מובא בחיבור 'יפה הישועה' לרב ניסין גאון 'והכדי אלרשעים לא יזלו נאדמין עלי מה פאתהם' ותרגומו 'וכן הרשעים לא יפסקו מלהתחרט על מה שחלף', ובאברבנאל (בראשית כג) הזכירו וכתב 'כמו שזכר החכם', ובמקום אחר שמואל א יג כתב כמאמר המדיני. וכן מובא בעקידה (שער סז), בשבט מוסר (פרק כה) בשם רז"ל (וכן בספר התניא פרק יא בשם חז"ל), בראשית חכמה (שער היראה פרק ג ד"ה וראיתי) מובא בשם ספר החסידים. ויעויין בנדרים ט ע"ב.</w:t>
      </w:r>
    </w:p>
  </w:footnote>
  <w:footnote w:id="1187">
    <w:p w14:paraId="5C051CC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ירושלמי ברכות (יד , ד) רבי שמעון בן לקיש מצטט את הביטוי מתוך המדרש.</w:t>
      </w:r>
    </w:p>
  </w:footnote>
  <w:footnote w:id="1188">
    <w:p w14:paraId="4B2E06D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בגמרא שלנו הגירסא 'רבה'.</w:t>
      </w:r>
    </w:p>
  </w:footnote>
  <w:footnote w:id="1189">
    <w:p w14:paraId="3FC8317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ע"ז יט ע"ב.</w:t>
      </w:r>
    </w:p>
  </w:footnote>
  <w:footnote w:id="1190">
    <w:p w14:paraId="7E1E0B7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ביומא.</w:t>
      </w:r>
    </w:p>
  </w:footnote>
  <w:footnote w:id="1191">
    <w:p w14:paraId="61AA329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שמות לב, כז.</w:t>
      </w:r>
    </w:p>
  </w:footnote>
  <w:footnote w:id="1192">
    <w:p w14:paraId="59638F6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שמות לב כט.</w:t>
      </w:r>
    </w:p>
  </w:footnote>
  <w:footnote w:id="1193">
    <w:p w14:paraId="5B81B71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כוונת רבינו שנדקדק בזה.</w:t>
      </w:r>
    </w:p>
  </w:footnote>
  <w:footnote w:id="1194">
    <w:p w14:paraId="1A58CDB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וגם ע"פ גיטין סב ע"א. המקור בבית יוסף אורח חיים סימן א (בד"ה ומ"ש ע"כ הזהיר שתעיז).</w:t>
      </w:r>
    </w:p>
  </w:footnote>
  <w:footnote w:id="1195">
    <w:p w14:paraId="5BD7897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הכוונה לשני כתרים, 'עלתה לו' לשון מליצה ע"פ יומא כב ע"ב 'ועלתה לו דוד בשתים'.</w:t>
      </w:r>
    </w:p>
  </w:footnote>
  <w:footnote w:id="1196">
    <w:p w14:paraId="76C2753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לא, כט.</w:t>
      </w:r>
    </w:p>
  </w:footnote>
  <w:footnote w:id="1197">
    <w:p w14:paraId="1D17EC5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ד ט.</w:t>
      </w:r>
    </w:p>
  </w:footnote>
  <w:footnote w:id="1198">
    <w:p w14:paraId="39D391E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ו' משנה א.</w:t>
      </w:r>
    </w:p>
  </w:footnote>
  <w:footnote w:id="1199">
    <w:p w14:paraId="0491879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אולי צ"ל 'איפו'.</w:t>
      </w:r>
    </w:p>
  </w:footnote>
  <w:footnote w:id="1200">
    <w:p w14:paraId="5E0B6D9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כו, א.</w:t>
      </w:r>
    </w:p>
  </w:footnote>
  <w:footnote w:id="1201">
    <w:p w14:paraId="777738F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ג, לה.</w:t>
      </w:r>
    </w:p>
  </w:footnote>
  <w:footnote w:id="1202">
    <w:p w14:paraId="33D1BED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דברים ז ,כו.</w:t>
      </w:r>
    </w:p>
  </w:footnote>
  <w:footnote w:id="1203">
    <w:p w14:paraId="109306D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חולין מד ע"ב.</w:t>
      </w:r>
    </w:p>
  </w:footnote>
  <w:footnote w:id="1204">
    <w:p w14:paraId="737B0E1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לשון מליצה שהוא דומה לת"ח ואינו ת"ח כלל.</w:t>
      </w:r>
    </w:p>
  </w:footnote>
  <w:footnote w:id="1205">
    <w:p w14:paraId="52D7B4C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בראשית לט, ו.</w:t>
      </w:r>
    </w:p>
  </w:footnote>
  <w:footnote w:id="1206">
    <w:p w14:paraId="3840552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רש"י שמפקח לבו בחכמה.</w:t>
      </w:r>
    </w:p>
  </w:footnote>
  <w:footnote w:id="1207">
    <w:p w14:paraId="1710490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ג, א.</w:t>
      </w:r>
    </w:p>
  </w:footnote>
  <w:footnote w:id="1208">
    <w:p w14:paraId="66CDAB4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ב"ק טז ע"ב.</w:t>
      </w:r>
    </w:p>
  </w:footnote>
  <w:footnote w:id="1209">
    <w:p w14:paraId="7B302BD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דברי הימים ב' טז, יד.</w:t>
      </w:r>
    </w:p>
  </w:footnote>
  <w:footnote w:id="1210">
    <w:p w14:paraId="020FA72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היין.</w:t>
      </w:r>
    </w:p>
  </w:footnote>
  <w:footnote w:id="1211">
    <w:p w14:paraId="2D8C9CB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ע"פ "מקצה רגלים חמס שותה שולח דברים ביד כסיל" (משלי כו, ו), פרש"י מי ששולח דברים ביד כסיל הוא מקצה רגלי שלוחים הרבה לחזור ולתקן מה שעיוות הראשון אשר שלחו תחילה, ושותה חמס- שחברו זועף עליו על שליחות הכסיל.</w:t>
      </w:r>
    </w:p>
  </w:footnote>
  <w:footnote w:id="1212">
    <w:p w14:paraId="0664397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ר"ל שישאר בבטן.</w:t>
      </w:r>
    </w:p>
  </w:footnote>
  <w:footnote w:id="1213">
    <w:p w14:paraId="4DFDBB8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סנהדרין לח ע"א.</w:t>
      </w:r>
    </w:p>
  </w:footnote>
  <w:footnote w:id="1214">
    <w:p w14:paraId="1A0F614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ד' משנה יד'.</w:t>
      </w:r>
    </w:p>
  </w:footnote>
  <w:footnote w:id="1215">
    <w:p w14:paraId="5B141F6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כתובות פו ע"א. הכוונה שרבו הוא בעל חוב מכיוון שרבו חייב בכבוד התלמיד, וכאשר התלמיד הולך ראשון לבקר את רבו ורבו יבוא לבקר אותו אח"כ, בכך הוא עוזר לו לפרוע את חובו.</w:t>
      </w:r>
    </w:p>
  </w:footnote>
  <w:footnote w:id="1216">
    <w:p w14:paraId="2E05DC9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אלא אמר 'רב חייא בר אשי הוא דאזל לגביה'.</w:t>
      </w:r>
    </w:p>
  </w:footnote>
  <w:footnote w:id="1217">
    <w:p w14:paraId="31EC070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הבית יוסף (בסי' תריג בד"ה ומ"ש או להקביל) איבעיא להו הרב אצל התלמיד מאי ולא איפשיטא ופסק הרי"ץ לאיסור, וכתב הרא"ש והר"ן דאע"ג דתניא בתוספתא ההולך להקביל פני רבו או פני תלמידו עובר כדרכו וכו', כתב הריא"ג דכיון דלא פשטוה בעיין מינה בגמרא דילן לא סמכינן עלה ומשבשתא היא וכו'.</w:t>
      </w:r>
    </w:p>
  </w:footnote>
  <w:footnote w:id="1218">
    <w:p w14:paraId="46D5D17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ויקרא יט, יח.</w:t>
      </w:r>
    </w:p>
  </w:footnote>
  <w:footnote w:id="1219">
    <w:p w14:paraId="13D2624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לא, ח.</w:t>
      </w:r>
    </w:p>
  </w:footnote>
  <w:footnote w:id="1220">
    <w:p w14:paraId="09103A2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ב משנה יב.</w:t>
      </w:r>
    </w:p>
  </w:footnote>
  <w:footnote w:id="1221">
    <w:p w14:paraId="4E9371C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יבמות קכא ע"ב, ב"ק נ ע"א ירושלמי ביצה ג, ח.</w:t>
      </w:r>
    </w:p>
  </w:footnote>
  <w:footnote w:id="1222">
    <w:p w14:paraId="0982004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קמד, ח.</w:t>
      </w:r>
    </w:p>
  </w:footnote>
  <w:footnote w:id="1223">
    <w:p w14:paraId="5B512A6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בדומה ל"רעיונך על משכבך סלקו" דניאל ב ,כט.</w:t>
      </w:r>
    </w:p>
  </w:footnote>
  <w:footnote w:id="1224">
    <w:p w14:paraId="53D3F13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למפרע.</w:t>
      </w:r>
    </w:p>
  </w:footnote>
  <w:footnote w:id="1225">
    <w:p w14:paraId="04D93E8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רמב"י מאמר ב תרביץ נא, ב (תשמב) 292-281 על הנושא.</w:t>
      </w:r>
    </w:p>
  </w:footnote>
  <w:footnote w:id="1226">
    <w:p w14:paraId="1D412E7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כלומר דבר לשמור.</w:t>
      </w:r>
    </w:p>
  </w:footnote>
  <w:footnote w:id="1227">
    <w:p w14:paraId="68A1630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הרי"ף על עין יעקב, דרש רבי אלעזר בן עזריה וכו' עבירות שבין אדם למקום וכו', וקשיא לן מה הוסיף עוד רבי אלעזר בן עזריה לדרוש יותר מהאמור קודם, ואם בא להביא ראיה מן הכתוב שאמר "לפני ה' תטהרו", א"כ לא היה לו לחזור ולומר עבירות שבין אדם למקום וכו', אלא א"ר אלעזר מנין שנאמר שנאמר "מכל חטאתיכם לפני ה' " וכו', עוד נבאר מה דעתו דרבי עקיבא אם בא לפרש או לחלוק, כי לא נודע לנו כוונת דבריו, ועוד מהו זה שאמר "אשריכם ישראל" וכו', ועוד למה הביא ראיה מפסוק "לפני ה' תטהרו" ולא הביא ראיה מפסוק "וזרקתי עליכם מים טהורים", ועוד קשה מאי ואומר "מקוה ישראל", ונלע"ד שרבי אלעזר בן עזריה דרש המקרא וממנו שנה לומר שהעבירות שבין אדם למקום יום הכיפורים מכפר, ובזמן שיש לו ג"כ עבירות שבין אדם לחברו תלויה כפרת עונותיו שבין אדם למקום עד שירצה את חבירו על מה שחטא עם חבירו, וכיון שהוא מרצה אותו ומפייסו אז הקב"ה מתרצה לו לכפר לו עונותיו שחטא בינו לבין המקום ברוך הוא, וזה הדבר דרש רבי אליעזר מדכתיב "כי ביום הזה יכפר עליכם" וכו' וחזר ואמר "לפני ה' תטהרו", והרי כבר נאמר לטהר אתכם, מה צורך לומר עוד תטהרו, אמנם בא לומר "כי ביום הזה יכפר יום הכיפורים עליכם לטהר אתכם מכל חטאתיכם לפני ה'", דהיינו עבירות שבין אדם למקום בתנאי שתטהרו אתם בני אדם מעבירות שביניכם לביניכם, דהיינו עבירות שבין אדם לחבירו, ואם לא תטהרו בעבירות שבים אדם לחבירו, גם יום הכיפורים לא יכפר לטהר אתכם מכל חטאתיכם לפני ה' שהם בין אדם למקום וכו'. </w:t>
      </w:r>
    </w:p>
  </w:footnote>
  <w:footnote w:id="1228">
    <w:p w14:paraId="125FDEE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רבינו כתב בויקרא יצחק בפרשת אחרי בד"ה (ואגב י"ל) מלשון כפרה הנאמר ביום הכיפורים יש במשמע דעיצומו של יום מכפר בכל גוונה, כמו דאייתי רבי ראיה לשיטתה ת"ל "יום הכיפורים הוא" מכל מקום, ואפשר דהאי ראיה דקא מייתי על עיקר הכפרה בלבד ולא דבעי לאפוקי מיניה הא דלשבים בלבד, ועוד אפשר לומר דאסיפא דקרא קא סמיך מדסיים בה "תטהרו", והכוונה בו דאימתי יכפר עליהם כשיטהרו את עצמם מקודם ויעשו תשובה שלימה אז מהני, ובלאו הכי לא, וכמו שכן פירוש הרי"ף ז"ל בעין יעקב ביומא שם ע"ש, וגם אפשר דהוציא זה הרמז מן המילים 'לטהר אתכם' דלכאורה הוא יתירה דוודאי ע"י שיכפר עליהם נטהרים אבל מזה יש לדייק דהכי קאמר דכיון דעיקרו אתא לטהרם א"כ בעינן שיהיה טהר גברא בתשובה מעלייא, אבל בלאו הכי דומה לטובל ושרץ בידו והוייא טהרתם ע"ד סגיא נהור ולא שייך ליקרות טהורים לא מינה ולא מקצתה וכו'.</w:t>
      </w:r>
    </w:p>
  </w:footnote>
  <w:footnote w:id="1229">
    <w:p w14:paraId="02F8017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קיט ע"ב.</w:t>
      </w:r>
    </w:p>
  </w:footnote>
  <w:footnote w:id="1230">
    <w:p w14:paraId="7F5D042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ראש השנה יז ע"א.</w:t>
      </w:r>
    </w:p>
  </w:footnote>
  <w:footnote w:id="1231">
    <w:p w14:paraId="2E742DE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תוס' יו"ט התשובה היא החרטה וההכנעה והם עיקרי התשובה, והוידוי בלי הכנעה אינה כלום.</w:t>
      </w:r>
    </w:p>
  </w:footnote>
  <w:footnote w:id="1232">
    <w:p w14:paraId="3A128FA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הושע ו ,א.</w:t>
      </w:r>
    </w:p>
  </w:footnote>
  <w:footnote w:id="1233">
    <w:p w14:paraId="751EAAA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ישעיהו ו, י.</w:t>
      </w:r>
    </w:p>
  </w:footnote>
  <w:footnote w:id="1234">
    <w:p w14:paraId="3484A09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יש ליישב ד"ושב ורפא לו" לאו ממש רפואה קאמר אלא שכינה הסליחה בלשון רפואה, והכי מפורש במסכת מגילה (יז ע"ב) דרפואה סליחה קאמר, אבל הכא "משובתם" דקאמר משמע דעדיין מקצת משובתו עליו ועדיין לא נסלח, אלא ד"ארפא" ממש קאמר דתחלת תשובתו מביא רפואה לעולם.</w:t>
      </w:r>
    </w:p>
  </w:footnote>
  <w:footnote w:id="1235">
    <w:p w14:paraId="5F12241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"ראו עתה כי אני אני הוא ואין אלהים עמדי, אני אמית ואחיה מחצתי ואני ארפא ואין מידי מציל" (דברים לב, לט)</w:t>
      </w:r>
    </w:p>
  </w:footnote>
  <w:footnote w:id="1236">
    <w:p w14:paraId="5600432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מכילתא בשלח שירה פרשה ה'.</w:t>
      </w:r>
    </w:p>
  </w:footnote>
  <w:footnote w:id="1237">
    <w:p w14:paraId="631D081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שמות טו כו.</w:t>
      </w:r>
    </w:p>
  </w:footnote>
  <w:footnote w:id="1238">
    <w:p w14:paraId="6BCCE4F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המשך הפסוק.</w:t>
      </w:r>
    </w:p>
  </w:footnote>
  <w:footnote w:id="1239">
    <w:p w14:paraId="2E7822C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בלשון עבר.</w:t>
      </w:r>
    </w:p>
  </w:footnote>
  <w:footnote w:id="1240">
    <w:p w14:paraId="51DA364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והאזנת.</w:t>
      </w:r>
    </w:p>
  </w:footnote>
  <w:footnote w:id="1241">
    <w:p w14:paraId="3B613EC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מדרש תהילים א , כ, טו,ה.</w:t>
      </w:r>
    </w:p>
  </w:footnote>
  <w:footnote w:id="1242">
    <w:p w14:paraId="1CB20AD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משלי ל, ה.</w:t>
      </w:r>
    </w:p>
  </w:footnote>
  <w:footnote w:id="1243">
    <w:p w14:paraId="7557D7C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יחזקאל יח, כז.</w:t>
      </w:r>
    </w:p>
  </w:footnote>
  <w:footnote w:id="1244">
    <w:p w14:paraId="45FE44D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ברכות לד ע"ב (פרק אין עומדין) דברי רבי אבהו ורבי יוחנן חולק על זה.</w:t>
      </w:r>
    </w:p>
  </w:footnote>
  <w:footnote w:id="1245">
    <w:p w14:paraId="46A49C1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ב"מ פרק ד' משנה י'.</w:t>
      </w:r>
    </w:p>
  </w:footnote>
  <w:footnote w:id="1246">
    <w:p w14:paraId="3404F4F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יחזקאל יח, כז.</w:t>
      </w:r>
    </w:p>
  </w:footnote>
  <w:footnote w:id="1247">
    <w:p w14:paraId="3D36CD6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יחזקאל יח, כד.</w:t>
      </w:r>
    </w:p>
  </w:footnote>
  <w:footnote w:id="1248">
    <w:p w14:paraId="7A728CD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עשה.</w:t>
      </w:r>
    </w:p>
  </w:footnote>
  <w:footnote w:id="1249">
    <w:p w14:paraId="1791ABD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לשון מליצה משמואל.</w:t>
      </w:r>
    </w:p>
  </w:footnote>
  <w:footnote w:id="1250">
    <w:p w14:paraId="4A7AE0B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ב"ק לח ע"ב.</w:t>
      </w:r>
    </w:p>
  </w:footnote>
  <w:footnote w:id="1251">
    <w:p w14:paraId="670C162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רש"י בד"ה עליהם , על כל מה שעשה ואף על העבירות.</w:t>
      </w:r>
    </w:p>
  </w:footnote>
  <w:footnote w:id="1252">
    <w:p w14:paraId="55BC086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הושע יד, ב.</w:t>
      </w:r>
    </w:p>
  </w:footnote>
  <w:footnote w:id="1253">
    <w:p w14:paraId="299A3C0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פסוק הבא.</w:t>
      </w:r>
    </w:p>
  </w:footnote>
  <w:footnote w:id="1254">
    <w:p w14:paraId="1CFD49E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בראשית נ, כ.</w:t>
      </w:r>
    </w:p>
  </w:footnote>
  <w:footnote w:id="1255">
    <w:p w14:paraId="3C0A1F8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'שובה' לשון יחיד.</w:t>
      </w:r>
    </w:p>
  </w:footnote>
  <w:footnote w:id="1256">
    <w:p w14:paraId="6B695A3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המשך הפסוק.</w:t>
      </w:r>
    </w:p>
  </w:footnote>
  <w:footnote w:id="1257">
    <w:p w14:paraId="43B78CD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קהלת ז, כ.</w:t>
      </w:r>
    </w:p>
  </w:footnote>
  <w:footnote w:id="1258">
    <w:p w14:paraId="73A39E79"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הושע יד, ב.</w:t>
      </w:r>
    </w:p>
  </w:footnote>
  <w:footnote w:id="1259">
    <w:p w14:paraId="67037DE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דברים ו, ז.</w:t>
      </w:r>
    </w:p>
  </w:footnote>
  <w:footnote w:id="1260">
    <w:p w14:paraId="0C01907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יומא יט ע"ב.</w:t>
      </w:r>
    </w:p>
  </w:footnote>
  <w:footnote w:id="1261">
    <w:p w14:paraId="330ECEC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יעויין ברמב"ם בהלכות תשובה בפרק ב רש"י בד"ה לב' נשים הלכה ח.</w:t>
      </w:r>
    </w:p>
  </w:footnote>
  <w:footnote w:id="1262">
    <w:p w14:paraId="5A1FD46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רש"י בד"ה אחת קלקלה.</w:t>
      </w:r>
    </w:p>
  </w:footnote>
  <w:footnote w:id="1263">
    <w:p w14:paraId="1224560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ראש השנה יא ע"א.</w:t>
      </w:r>
    </w:p>
  </w:footnote>
  <w:footnote w:id="1264">
    <w:p w14:paraId="1704FF8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דברים לא ב.</w:t>
      </w:r>
    </w:p>
  </w:footnote>
  <w:footnote w:id="1265">
    <w:p w14:paraId="35CB54E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שמות ו, כו.</w:t>
      </w:r>
    </w:p>
  </w:footnote>
  <w:footnote w:id="1266">
    <w:p w14:paraId="5484F59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בפסוק הבא.</w:t>
      </w:r>
    </w:p>
  </w:footnote>
  <w:footnote w:id="1267">
    <w:p w14:paraId="0BCF5DC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לד, י.</w:t>
      </w:r>
    </w:p>
  </w:footnote>
  <w:footnote w:id="1268">
    <w:p w14:paraId="2D4C872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פרק החולץ (יבמות נ ע"א).</w:t>
      </w:r>
    </w:p>
  </w:footnote>
  <w:footnote w:id="1269">
    <w:p w14:paraId="6BEA05C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שמות כג, כב. ופסוק אחריו כתוב "את מספר ימיך אמלא".</w:t>
      </w:r>
    </w:p>
  </w:footnote>
  <w:footnote w:id="1270">
    <w:p w14:paraId="0BEBE9D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דברים לב, נא.</w:t>
      </w:r>
    </w:p>
  </w:footnote>
  <w:footnote w:id="1271">
    <w:p w14:paraId="7476115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ועיין.</w:t>
      </w:r>
    </w:p>
  </w:footnote>
  <w:footnote w:id="1272">
    <w:p w14:paraId="7084916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"כי לא תעזוב נפשי" פתח בלשון יחיד מדבר בעדו וסיים "לא תיתן חסידך לראות שחת" בלשון רבים לנסתר, שאמר דוד על עצמו לא תעזוב נפשי להיות חוטא ולבוא לשאול, כיון דלא תתן חסידך שהם תלמידי לראות שחת, דאין ראוי שיהיה הרב בגיהנם ותלמידיו בגן עדן (משמע לכאורה שיש שכר בעולם הזה).</w:t>
      </w:r>
    </w:p>
  </w:footnote>
  <w:footnote w:id="1273">
    <w:p w14:paraId="28CAB88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לפי ספר זכות אבות של רבינו מדובר במשנה יט שלנו: תלמידיו של אברהם אבינו אוכלין בעולם הזה ונוחלין בעולם הבא וכו'.</w:t>
      </w:r>
    </w:p>
  </w:footnote>
  <w:footnote w:id="1274">
    <w:p w14:paraId="04157E4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תוס' יו"ט אוכלים בעולם הזה, ע"ד "יגיע כפיך כי תאכל" אשריך בעולם הזה, דאלת"ה הרי כמה מתלמידיו של אברהם אבינו ע"ה הרעבים והצמאים בעולם הזה, אלא לפי שהם מסתפקין ואינם נצרכים לבריות נקראו אוכלי העולם הזה, ועוד י"ל ששורת הדין הוא אומר, אבל אל דעות ה' ולו נתכנו עלילות להנחיל יותר בעולם הבא.</w:t>
      </w:r>
    </w:p>
  </w:footnote>
  <w:footnote w:id="1275">
    <w:p w14:paraId="479AAAA9"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אמר שמי שיש בידו מדות הללו זוכה לב' שולחנות, דלכאורה י"ל דהרי קי"ל דשכר מצות בהי עלמא ליכא, וא"כ כיצד יזכה בהאי עלמא בשכר מצוותיו? נראה דמה שיזכה בעולם הזה לאו מעיקר המצוה הוא אלא אוכל הפירות בעולם הזה והקרן קיים לעולם הבא וכו', ועוד דיק"ל דשכר מצוות בהאי עלמא ליכא הוא למתנהג במדת הדין בלבד וכו' ועל זה אמרו לא דיין לצדיקים מה שמתוקן להם לעולם הבא אלא שמבקשים לישב בשלוה גם בעולם הזה, ודייק ונקט 'לצדיקים' לומר דלהם בלבד דיים עולם הבא ולא בעולם הזה, אבל מי שמתנהג בחסידות לא דיו עולם הבא אלא גם בעולם הזה אוכל על מי מנוחת בשובע שמחות, מיירי לעושים לפנים משורת הדין והקב"ה עושה להם לפנים משורת הדין והם החסידים.</w:t>
      </w:r>
    </w:p>
  </w:footnote>
  <w:footnote w:id="1276">
    <w:p w14:paraId="1391DDB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נמצא בתענית טז ע"א.</w:t>
      </w:r>
    </w:p>
  </w:footnote>
  <w:footnote w:id="1277">
    <w:p w14:paraId="5DF300B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הרי"ף מאי 'ואומר' ואפשר לומר דמקרא ד"מודה ועוזב " משמע שכיון שעוזב העבירה שבידו שחזר ושלם הגזלה שבידו ירוחם, אבל לאחר שעזב העבירה שבידו בשעת הוידוי ושלם את הגזלה אע"פ שיחזור אח"כ לקלקולו יגזול שנית נמחלו עונותיו הראשונים, לזה הביא "ואומר נשא לבבנו אל כפים אל אל בשמים", שצריך שירים לבו לשמים שיחזור מקלקולו ולא ישוב עוד לגזול, וזו היא התשובה המעולה.</w:t>
      </w:r>
    </w:p>
  </w:footnote>
  <w:footnote w:id="1278">
    <w:p w14:paraId="4E6FE49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תהלים עח, לו.</w:t>
      </w:r>
    </w:p>
  </w:footnote>
  <w:footnote w:id="1279">
    <w:p w14:paraId="35A0785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הרמב"ם אע"פ שהתשובה והצעקה יפה לעולם, בעשרת הימים שבין ראש השנה לכיפור היא יפה ביותר וכו', במה דברים אמורים ביחיד אבל בציבור כל זמן שעושים תשובה וצועקין בלב שלם הן נענין שנאמר "כה' אלהינו בכל קראנו אליו".</w:t>
      </w:r>
    </w:p>
  </w:footnote>
  <w:footnote w:id="1280">
    <w:p w14:paraId="6834E65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רביה (לשון חשיבות).</w:t>
      </w:r>
    </w:p>
  </w:footnote>
  <w:footnote w:id="1281">
    <w:p w14:paraId="5075577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דשמא היה אבא דרך כבוד כמו "אבי אבי רכב ישראל".</w:t>
      </w:r>
    </w:p>
  </w:footnote>
  <w:footnote w:id="1282">
    <w:p w14:paraId="40A880F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בד"ה ונחתמין.</w:t>
      </w:r>
    </w:p>
  </w:footnote>
  <w:footnote w:id="1283">
    <w:p w14:paraId="1B68415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ראש השנה טז ע"ב.</w:t>
      </w:r>
    </w:p>
  </w:footnote>
  <w:footnote w:id="1284">
    <w:p w14:paraId="099ECC7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ה ע"א.</w:t>
      </w:r>
    </w:p>
  </w:footnote>
  <w:footnote w:id="1285">
    <w:p w14:paraId="2C16DDB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שמתים.</w:t>
      </w:r>
    </w:p>
  </w:footnote>
  <w:footnote w:id="1286">
    <w:p w14:paraId="0445030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ב' משנה ה'.</w:t>
      </w:r>
    </w:p>
  </w:footnote>
  <w:footnote w:id="1287">
    <w:p w14:paraId="669146C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קידושין ל ע"ב.</w:t>
      </w:r>
    </w:p>
  </w:footnote>
  <w:footnote w:id="1288">
    <w:p w14:paraId="6E55457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ע"ז יז ע"א</w:t>
      </w:r>
    </w:p>
  </w:footnote>
  <w:footnote w:id="1289">
    <w:p w14:paraId="5855D14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סוטה כא ע"א</w:t>
      </w:r>
    </w:p>
  </w:footnote>
  <w:footnote w:id="1290">
    <w:p w14:paraId="6F4A405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איוב יא, ט.</w:t>
      </w:r>
    </w:p>
  </w:footnote>
  <w:footnote w:id="1291">
    <w:p w14:paraId="0E94637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איוב כח, ב.</w:t>
      </w:r>
    </w:p>
  </w:footnote>
  <w:footnote w:id="1292">
    <w:p w14:paraId="6DB895E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תהלים יט, ח.</w:t>
      </w:r>
    </w:p>
  </w:footnote>
  <w:footnote w:id="1293">
    <w:p w14:paraId="5D5AEE2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ע"פ "הנה ה' מטלטלך טלטלה גבר ועטך עטה" (ישעיהו כב, יז) וע"פ סנהדרין כו ע"א.</w:t>
      </w:r>
    </w:p>
  </w:footnote>
  <w:footnote w:id="1294">
    <w:p w14:paraId="046EE2C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ע"פ ברכות לה ע"ב.</w:t>
      </w:r>
    </w:p>
  </w:footnote>
  <w:footnote w:id="1295">
    <w:p w14:paraId="2CFE9DE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ברכות יח ע"ב.</w:t>
      </w:r>
    </w:p>
  </w:footnote>
  <w:footnote w:id="1296">
    <w:p w14:paraId="3EFC3D7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סוטה כא ע"א.</w:t>
      </w:r>
    </w:p>
  </w:footnote>
  <w:footnote w:id="1297">
    <w:p w14:paraId="6DCF184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בראשית לב, יד.</w:t>
      </w:r>
    </w:p>
  </w:footnote>
  <w:footnote w:id="1298">
    <w:p w14:paraId="3CE36D6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רות ג, יג.</w:t>
      </w:r>
    </w:p>
  </w:footnote>
  <w:footnote w:id="1299">
    <w:p w14:paraId="7BE7F96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בגמרא שלנה מביאים את הפסוק הקודם "יתן בעפר פיהו" וכו'.</w:t>
      </w:r>
    </w:p>
  </w:footnote>
  <w:footnote w:id="1300">
    <w:p w14:paraId="0D56E19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כלומר תכלית.</w:t>
      </w:r>
    </w:p>
  </w:footnote>
  <w:footnote w:id="1301">
    <w:p w14:paraId="591958A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הכוונה שאין.</w:t>
      </w:r>
    </w:p>
  </w:footnote>
  <w:footnote w:id="1302">
    <w:p w14:paraId="3C6B406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ע"פ עמוס ה, טו.</w:t>
      </w:r>
    </w:p>
  </w:footnote>
  <w:footnote w:id="1303">
    <w:p w14:paraId="7993B18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צ"ל שמשים.</w:t>
      </w:r>
    </w:p>
  </w:footnote>
  <w:footnote w:id="1304">
    <w:p w14:paraId="320E3B4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ב' משנה י'.</w:t>
      </w:r>
    </w:p>
  </w:footnote>
  <w:footnote w:id="1305">
    <w:p w14:paraId="67058F6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נח, ב.</w:t>
      </w:r>
    </w:p>
  </w:footnote>
  <w:footnote w:id="1306">
    <w:p w14:paraId="5B5A3BA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לב ע"א.</w:t>
      </w:r>
    </w:p>
  </w:footnote>
  <w:footnote w:id="1307">
    <w:p w14:paraId="2FAE5C9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העיון יעקב מכיון שאין לו רגש בכבודו, אינו מחוייב הנשיא לזלזל בכבודו לקבל אפיו.</w:t>
      </w:r>
    </w:p>
  </w:footnote>
  <w:footnote w:id="1308">
    <w:p w14:paraId="4F22E32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העיון יעקב ששער אפרים האריך לפלפל אי מחוייב לעמוד לפני רבו הסומא ע"ש, ולא הרגיש כלל בסוגיא זו.</w:t>
      </w:r>
    </w:p>
  </w:footnote>
  <w:footnote w:id="1309">
    <w:p w14:paraId="0871F26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מט, יא.</w:t>
      </w:r>
    </w:p>
  </w:footnote>
  <w:footnote w:id="1310">
    <w:p w14:paraId="166DA7C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ישעיהו כט, יד.</w:t>
      </w:r>
    </w:p>
  </w:footnote>
  <w:footnote w:id="1311">
    <w:p w14:paraId="07CA138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כתובות קג ע"ב.</w:t>
      </w:r>
    </w:p>
  </w:footnote>
  <w:footnote w:id="1312">
    <w:p w14:paraId="6E5CB9A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נדרים סד ע"ב.</w:t>
      </w:r>
    </w:p>
  </w:footnote>
  <w:footnote w:id="1313">
    <w:p w14:paraId="764BF73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לכאורה מה במי שאי אפשר לו לעסוק בתורה ועוסק טעם לבכיה, ואדרבה לשמוח על כך, ולפי הדקדוק דקאמר גבי שאפשר וכו' ואינו עוסק סתם ולא קאמר ואינו עוסק </w:t>
      </w:r>
      <w:r w:rsidRPr="00965BF2">
        <w:rPr>
          <w:rFonts w:ascii="FrankRuehl" w:hAnsi="FrankRuehl" w:cs="FrankRuehl"/>
          <w:b/>
          <w:bCs/>
          <w:rtl/>
        </w:rPr>
        <w:t>בתורה</w:t>
      </w:r>
      <w:r w:rsidRPr="00965BF2">
        <w:rPr>
          <w:rFonts w:ascii="FrankRuehl" w:hAnsi="FrankRuehl" w:cs="FrankRuehl"/>
          <w:rtl/>
        </w:rPr>
        <w:t xml:space="preserve">, וכן גבי שאי אפשר לו וכו' קאמר עוסק סתם ולא קאמר 'עוסק </w:t>
      </w:r>
      <w:r w:rsidRPr="00965BF2">
        <w:rPr>
          <w:rFonts w:ascii="FrankRuehl" w:hAnsi="FrankRuehl" w:cs="FrankRuehl"/>
          <w:b/>
          <w:bCs/>
          <w:rtl/>
        </w:rPr>
        <w:t>בתורה'</w:t>
      </w:r>
      <w:r w:rsidRPr="00965BF2">
        <w:rPr>
          <w:rFonts w:ascii="FrankRuehl" w:hAnsi="FrankRuehl" w:cs="FrankRuehl"/>
          <w:rtl/>
        </w:rPr>
        <w:t>, נראה לפרש דהכי קאמר כל שאפשר לעסוק בתורה ואינו עוסק גם בדברים אחרים כפועל בטל, וכל שאי אפשר לו לעסוק בתורה לאו משום שאי אפשר לו ממש, אלא שעוסק בדברים אחרים המבטלים אותו מלימוד תורה על שניהם הקב"ה בוכה, על זה שהולך בטל ואינו עוסק בתורה גם על זה שעוסק בדברים אחרים ובוטל מדברי תורה, שהיה לו להניח כל עסקיו משום לימוד תורה, כדאמרינן מניח אני את כל אומנות שבעולם ולומד את בני תורה.</w:t>
      </w:r>
    </w:p>
  </w:footnote>
  <w:footnote w:id="1314">
    <w:p w14:paraId="5B56E87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לשון מליצה.</w:t>
      </w:r>
    </w:p>
  </w:footnote>
  <w:footnote w:id="1315">
    <w:p w14:paraId="3020289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עמוס ז , ז. ורש"י פירש על שורא דדינא.</w:t>
      </w:r>
    </w:p>
  </w:footnote>
  <w:footnote w:id="1316">
    <w:p w14:paraId="5CC123A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ב' משנה ב'.</w:t>
      </w:r>
    </w:p>
  </w:footnote>
  <w:footnote w:id="1317">
    <w:p w14:paraId="7880D95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עירובין נד ע"ב.</w:t>
      </w:r>
    </w:p>
  </w:footnote>
  <w:footnote w:id="1318">
    <w:p w14:paraId="021EB02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ה, יט.</w:t>
      </w:r>
    </w:p>
  </w:footnote>
  <w:footnote w:id="1319">
    <w:p w14:paraId="6E57AD7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פסחים נ ע"א, מועד קטן כח ע"א, כתובות עז ע"ב, ב"ב י ע"ב.</w:t>
      </w:r>
    </w:p>
  </w:footnote>
  <w:footnote w:id="1320">
    <w:p w14:paraId="34A59E8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איוב כח, י.</w:t>
      </w:r>
    </w:p>
  </w:footnote>
  <w:footnote w:id="1321">
    <w:p w14:paraId="50BF366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"במה אדע כי אירשנה" וכו' (בראשית טו, ח).</w:t>
      </w:r>
    </w:p>
  </w:footnote>
  <w:footnote w:id="1322">
    <w:p w14:paraId="5296B7F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יח, טז.</w:t>
      </w:r>
    </w:p>
  </w:footnote>
  <w:footnote w:id="1323">
    <w:p w14:paraId="7B1CD24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יד, כ.</w:t>
      </w:r>
    </w:p>
  </w:footnote>
  <w:footnote w:id="1324">
    <w:p w14:paraId="1BBAD8B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סח, לא. ופרש"י אינם מתרצים לכל אדם אלא א"כ מרצה להם מעות.</w:t>
      </w:r>
    </w:p>
  </w:footnote>
  <w:footnote w:id="1325">
    <w:p w14:paraId="6A17A01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עירובין מא ע"ב.</w:t>
      </w:r>
    </w:p>
  </w:footnote>
  <w:footnote w:id="1326">
    <w:p w14:paraId="27658F7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ביצה לב ע"ב.</w:t>
      </w:r>
    </w:p>
  </w:footnote>
  <w:footnote w:id="1327">
    <w:p w14:paraId="7E3E6EE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וכולם חולקים להם כבוד.</w:t>
      </w:r>
    </w:p>
  </w:footnote>
  <w:footnote w:id="1328">
    <w:p w14:paraId="3C323CA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הפירוש.</w:t>
      </w:r>
    </w:p>
  </w:footnote>
  <w:footnote w:id="1329">
    <w:p w14:paraId="6E4CF81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יט, א.</w:t>
      </w:r>
    </w:p>
  </w:footnote>
  <w:footnote w:id="1330">
    <w:p w14:paraId="19D6005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חגיגה ט ע"א.</w:t>
      </w:r>
    </w:p>
  </w:footnote>
  <w:footnote w:id="1331">
    <w:p w14:paraId="41D6F06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קהלת א, טו.</w:t>
      </w:r>
    </w:p>
  </w:footnote>
  <w:footnote w:id="1332">
    <w:p w14:paraId="6DD0819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יחזקאל לג, יב.</w:t>
      </w:r>
    </w:p>
  </w:footnote>
  <w:footnote w:id="1333">
    <w:p w14:paraId="7309761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מהרש"א.</w:t>
      </w:r>
    </w:p>
  </w:footnote>
  <w:footnote w:id="1334">
    <w:p w14:paraId="4D036B2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לא ידענא למה לקחו לעצמם דרך אחרת, דהא בגמרא קאמר טעמא משום דכי חזיתיה לא קמת מקמיה וצריך עיון.</w:t>
      </w:r>
    </w:p>
  </w:footnote>
  <w:footnote w:id="1335">
    <w:p w14:paraId="17319BB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רבי חנינא.</w:t>
      </w:r>
    </w:p>
  </w:footnote>
  <w:footnote w:id="1336">
    <w:p w14:paraId="652EB2C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בראשית ב, כד.</w:t>
      </w:r>
    </w:p>
  </w:footnote>
  <w:footnote w:id="1337">
    <w:p w14:paraId="4B8EA36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הבעל ואשתו.</w:t>
      </w:r>
    </w:p>
  </w:footnote>
  <w:footnote w:id="1338">
    <w:p w14:paraId="3A1FE8C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ע"פ "אבי אבי רכב ישראל ופרשיו" (מלכים ב' ב, יב</w:t>
      </w:r>
      <w:r w:rsidRPr="00965BF2">
        <w:rPr>
          <w:rFonts w:ascii="FrankRuehl" w:hAnsi="FrankRuehl" w:cs="FrankRuehl"/>
        </w:rPr>
        <w:t>(</w:t>
      </w:r>
      <w:r w:rsidRPr="00965BF2">
        <w:rPr>
          <w:rFonts w:ascii="FrankRuehl" w:hAnsi="FrankRuehl" w:cs="FrankRuehl"/>
          <w:rtl/>
        </w:rPr>
        <w:t>.</w:t>
      </w:r>
    </w:p>
  </w:footnote>
  <w:footnote w:id="1339">
    <w:p w14:paraId="7532213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כל המלמד בן חברו תורה , מעלה עליו הכתוב כאילו ילדו (סנהדרין יט ע"ב).</w:t>
      </w:r>
    </w:p>
  </w:footnote>
  <w:footnote w:id="1340">
    <w:p w14:paraId="1F32002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שאמרה לו 'בתו של אחר אני'.</w:t>
      </w:r>
    </w:p>
  </w:footnote>
  <w:footnote w:id="1341">
    <w:p w14:paraId="5C3D57B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כלומר שיפסיק להשתטח.</w:t>
      </w:r>
    </w:p>
  </w:footnote>
  <w:footnote w:id="1342">
    <w:p w14:paraId="06FEF5B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ואז הביצים יהיו מוקצים אף לבית שמאי.</w:t>
      </w:r>
    </w:p>
  </w:footnote>
  <w:footnote w:id="1343">
    <w:p w14:paraId="7E24050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אפרוחים רובם לאכילה ולא להטיל ביצים.</w:t>
      </w:r>
    </w:p>
  </w:footnote>
  <w:footnote w:id="1344">
    <w:p w14:paraId="46E2B2B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מאי שנא ביצה מאפרוחים שיוצאים מהביצה רובם לאכילה.</w:t>
      </w:r>
    </w:p>
  </w:footnote>
  <w:footnote w:id="1345">
    <w:p w14:paraId="01EE0A9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התירוץ השני בתוס' שבית שמאי מתירים אכילה וטלטול משמע שמדובר בביצה מיועדת לאכילה.</w:t>
      </w:r>
    </w:p>
  </w:footnote>
  <w:footnote w:id="1346">
    <w:p w14:paraId="241917F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אמר רבה מתקנת רבן יוחנן בן זכאי ואילך ביצה מותרת.</w:t>
      </w:r>
    </w:p>
  </w:footnote>
  <w:footnote w:id="1347">
    <w:p w14:paraId="71B9927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לה ע"א (פרק שישי) אות א.</w:t>
      </w:r>
    </w:p>
  </w:footnote>
  <w:footnote w:id="1348">
    <w:p w14:paraId="7735868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ראש השנה טז ע"א.</w:t>
      </w:r>
    </w:p>
  </w:footnote>
  <w:footnote w:id="1349">
    <w:p w14:paraId="5B7696A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י"ל היינו (בפסח על התבואה) תבואה של כלל העולם אי מוצלחת אי לא, אבל מזונותיו של כל אדם פרטי אם יהיו לו בריוח או לא דינו מראש השנה ועד יום הכיפורים כדאמרינן הכא, ואדרבה למאן דאמר התם (רב מאיר) דהכל נידון בראש השנה וגזר דינו ביום הכיפורים, קצת קשה אמאי נקט בהאי קרא "חוק" דמשמע מזונות טפי דהא שאר דברים נמי נידונין בראש השנה (משמע שגם התבואה נידונה בראש השנה) ויש ליישב ודו"ק.</w:t>
      </w:r>
    </w:p>
  </w:footnote>
  <w:footnote w:id="1350">
    <w:p w14:paraId="6F7F362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"כי חק לישראל הוא משפט לאלהי יעקב".</w:t>
      </w:r>
    </w:p>
  </w:footnote>
  <w:footnote w:id="1351">
    <w:p w14:paraId="7E4D3EB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דברים ח,ג.</w:t>
      </w:r>
    </w:p>
  </w:footnote>
  <w:footnote w:id="1352">
    <w:p w14:paraId="746B2C4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נה ע"א.</w:t>
      </w:r>
    </w:p>
  </w:footnote>
  <w:footnote w:id="1353">
    <w:p w14:paraId="4E8E4BC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פא, ה –"כי חק לישראל הוא משפט לאלהי יעקב".</w:t>
      </w:r>
    </w:p>
  </w:footnote>
  <w:footnote w:id="1354">
    <w:p w14:paraId="43FDDCB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תוס' ד"ה בפסח .</w:t>
      </w:r>
    </w:p>
  </w:footnote>
  <w:footnote w:id="1355">
    <w:p w14:paraId="7D0A61D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לשיטת רבינו בכל מקום בתוס' התירוץ השני עיקר.</w:t>
      </w:r>
    </w:p>
  </w:footnote>
  <w:footnote w:id="1356">
    <w:p w14:paraId="1258D99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"ויגרש את האדם" וכו' "לשמור את דרך" (בראשית ג, כד) זו דרך ארץ, מלמד שדרך ארץ קדמה לכל, "עץ החיים" אין עץ חיים אלא תורה, שנאמר "עץ חיים הוא למחזיקים בה" (משלי ג, יח), (ילקוט שמעוני ומדרש ויקרא רבא פרשה טו). </w:t>
      </w:r>
    </w:p>
  </w:footnote>
  <w:footnote w:id="1357">
    <w:p w14:paraId="759F3C6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סנהדרין כו ע"ב.</w:t>
      </w:r>
    </w:p>
  </w:footnote>
  <w:footnote w:id="1358">
    <w:p w14:paraId="78DD4C7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כוונת רבינו מדוע ניתנה לישראל תורה עם תרי"ג מצוות ולא תורה עם ז' מצות.</w:t>
      </w:r>
    </w:p>
  </w:footnote>
  <w:footnote w:id="1359">
    <w:p w14:paraId="5CCBD75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פשפש ולא מצא יתלה בביטול תורה (ברכות ה ע"א).</w:t>
      </w:r>
    </w:p>
  </w:footnote>
  <w:footnote w:id="1360">
    <w:p w14:paraId="1310D13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קהלת ז, כ.</w:t>
      </w:r>
    </w:p>
  </w:footnote>
  <w:footnote w:id="1361">
    <w:p w14:paraId="0735FB3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מתשת כחם ויסורין בגלל עוון ביטול תורה וכו'.</w:t>
      </w:r>
    </w:p>
  </w:footnote>
  <w:footnote w:id="1362">
    <w:p w14:paraId="3CF2A86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דברים לג, ב.</w:t>
      </w:r>
    </w:p>
  </w:footnote>
  <w:footnote w:id="1363">
    <w:p w14:paraId="4434095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דברים לג, ד.</w:t>
      </w:r>
    </w:p>
  </w:footnote>
  <w:footnote w:id="1364">
    <w:p w14:paraId="1B57C4E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נלמד מהגמרא בנדרים ט ע"ב ' אמר ליה רבי יונה היינו טעמא כשהן תוהין נוזרין וכשהן מטמאין ורבין עליהן ימי נזירות מתחרטין בהן ונמצאו מביאין חולין לעזרה'.</w:t>
      </w:r>
    </w:p>
  </w:footnote>
  <w:footnote w:id="1365">
    <w:p w14:paraId="1129610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נלמד מברכות נח ע,ב 'אנחה שוברת חצי גופו של אדם'.</w:t>
      </w:r>
    </w:p>
  </w:footnote>
  <w:footnote w:id="1366">
    <w:p w14:paraId="7B7D241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יעויים גם בחידושי רבינו לשבת דף פח ע"א מלמד שכפה עליהם ההר.</w:t>
      </w:r>
    </w:p>
  </w:footnote>
  <w:footnote w:id="1367">
    <w:p w14:paraId="0ADE3D3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המ"ב בסי' שא' בס"ק סח' אסור לו לצאת היינו חוץ לעירוב, והטעם דעצם הליכתו אפשר לו לילך בלי מקל, ואינו נוטלו אלא לישר פסיעותיו ע"כ. כתב ערוך השולחן (בסע' ב') שאם אינו מכיר כלל את המקום שבו הולך, וללא עזרת המקל ודאי שיפול, שמותר לו לצאת במקל וכן נראת שדעת העטרת זקנים ( בסי' תקכב). כתב ילקוט יוסף (סי' שא ס"ק נט) עיור הרגיל לילך עם כלב הנחיה, מותר לו לצאת עם הכלב לרשות הרבים בשבת, ולאחוז ברצועה הקשורה לכלב. אך אסור לו לצאת במקל לרשות הרבים, ובמקומות שיש שם עירוב, יכול לסמוך על העירוב ולצאת עם מקל בידיו, והמחמיר תבא עליו ברכה. ילקוט יוסף מסביר שהמעיין בדברי הבית יוסף הנזכר יראה שבסומא אין להקל ללכת עם מקל, ומה שחילק שם בין אם יכול לילך וכו' הוא רק בחולה ודו"ק היטב, וממילא גם דברי הערוך הערוך השולחן צריכים עיון, ועכ"פ במקום שיש עירוב וקשה לו בלי מקל יסמוך על ספק ספיקא.</w:t>
      </w:r>
    </w:p>
  </w:footnote>
  <w:footnote w:id="1368">
    <w:p w14:paraId="0ADECC3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התוס' דלמא נמי הלכה לצורך רבים שבת ראש הגולה היתה והיו רבים צריכים ממנה. </w:t>
      </w:r>
    </w:p>
  </w:footnote>
  <w:footnote w:id="1369">
    <w:p w14:paraId="204DD33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הלכות יו"ט פרק ה הלכה ג. כתב הרמב"ם ואין יוצאין בכסא אחד האיש ואחד האשה שלא יעשה כדרך שהוא עושה בחול, והאיש שהיו רבי צריכין לו יוצאין בכסא אחריו ומוצאין אותו על הכתף אפילו באפיריון</w:t>
      </w:r>
    </w:p>
  </w:footnote>
  <w:footnote w:id="1370">
    <w:p w14:paraId="64ABDDE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רש"י שהיו נבעתים מן הצבור העומדים על רגליהם מפניהם, והיו יראים ליפול. לפי רש"י אפשר להתיר בגלל פחד אבל לפי תוס' אפשר להתיר רק אם רבים צריכים לה.</w:t>
      </w:r>
    </w:p>
  </w:footnote>
  <w:footnote w:id="1371">
    <w:p w14:paraId="306C143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המגיד משנה שהרשב"א חלק בכתוף בין איש לאשה, ואמר שהאיש כל זמן שאינו מבעית ואין בכתופו מפני כבוד צבור אסור לכתפו ולא נזכר חילוק זה בהלכות (ברמב"ם) ואינו מוכרח.</w:t>
      </w:r>
    </w:p>
  </w:footnote>
  <w:footnote w:id="1372">
    <w:p w14:paraId="3D4FADF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הבית יוסף (סימן תקכג בד"ה ואי איכא ביעתותא) שהרא"ש גורס 'שאני </w:t>
      </w:r>
      <w:r w:rsidRPr="00965BF2">
        <w:rPr>
          <w:rFonts w:ascii="FrankRuehl" w:hAnsi="FrankRuehl" w:cs="FrankRuehl"/>
          <w:b/>
          <w:bCs/>
          <w:u w:val="single"/>
          <w:rtl/>
        </w:rPr>
        <w:t>אתתא</w:t>
      </w:r>
      <w:r w:rsidRPr="00965BF2">
        <w:rPr>
          <w:rFonts w:ascii="FrankRuehl" w:hAnsi="FrankRuehl" w:cs="FrankRuehl"/>
          <w:rtl/>
        </w:rPr>
        <w:t xml:space="preserve"> דבעיתא', ונראה שכך היה גורס הרשב"א ולפיכך חילק בכיתוף בין איש ואשה, ואמר שהאיש כל זמן שאינו מבעית ואין בכיתופו מפני כבוד הציבור אסור לכתפו, וכמ"ש הרב המגיד בשמו, ורבינו (הטור) תפס עיקר כספרים בגרסי </w:t>
      </w:r>
      <w:r w:rsidRPr="00965BF2">
        <w:rPr>
          <w:rFonts w:ascii="FrankRuehl" w:hAnsi="FrankRuehl" w:cs="FrankRuehl"/>
          <w:b/>
          <w:bCs/>
          <w:u w:val="single"/>
          <w:rtl/>
        </w:rPr>
        <w:t>'ילתא'</w:t>
      </w:r>
      <w:r w:rsidRPr="00965BF2">
        <w:rPr>
          <w:rFonts w:ascii="FrankRuehl" w:hAnsi="FrankRuehl" w:cs="FrankRuehl"/>
          <w:rtl/>
        </w:rPr>
        <w:t>, ואפילו למאן דגריס 'אתתא' יש לפרש דאורחא דמלתא נקט שהאשה דרכה ליבעת יותר מן האיש, אבל אה"נ שאם האיש נבעת שרי לכתף ואם האישה אינה נבעתת אסור. וכך פסק בשו"ע אין יוצאים בכסא אחד האיש ואחד האשה, ואיש שהיו רבים צריכים לו מותר ומוצאין אותו על הכתף אפילו באפיריון.</w:t>
      </w:r>
    </w:p>
  </w:footnote>
  <w:footnote w:id="1373">
    <w:p w14:paraId="34D284F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אמר רבי ירמיה בר אבא: ארבע כיתות אין מקבלות פני שכינה, כת ליצים וכת חנפים וכו' (סוטה מב ע"א, סנהדרין קכ ע"א).</w:t>
      </w:r>
    </w:p>
  </w:footnote>
  <w:footnote w:id="1374">
    <w:p w14:paraId="0B450C6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ירושלמי ברכות פרק ד הלכה ב.</w:t>
      </w:r>
    </w:p>
  </w:footnote>
  <w:footnote w:id="1375">
    <w:p w14:paraId="72FA404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נדרים סד ע"ב.</w:t>
      </w:r>
    </w:p>
  </w:footnote>
  <w:footnote w:id="1376">
    <w:p w14:paraId="0580FB1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י, כב.</w:t>
      </w:r>
    </w:p>
  </w:footnote>
  <w:footnote w:id="1377">
    <w:p w14:paraId="402CD78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מהפסוק של "ברכת ה' היא תעשיר </w:t>
      </w:r>
      <w:r w:rsidRPr="00965BF2">
        <w:rPr>
          <w:rFonts w:ascii="FrankRuehl" w:hAnsi="FrankRuehl" w:cs="FrankRuehl"/>
          <w:b/>
          <w:bCs/>
          <w:u w:val="single"/>
          <w:rtl/>
        </w:rPr>
        <w:t>ולא יוסיף</w:t>
      </w:r>
      <w:r w:rsidRPr="00965BF2">
        <w:rPr>
          <w:rFonts w:ascii="FrankRuehl" w:hAnsi="FrankRuehl" w:cs="FrankRuehl"/>
          <w:rtl/>
        </w:rPr>
        <w:t xml:space="preserve"> עצב עמה", וכן יתכן שהכוונה "קול גדול </w:t>
      </w:r>
      <w:r w:rsidRPr="00965BF2">
        <w:rPr>
          <w:rFonts w:ascii="FrankRuehl" w:hAnsi="FrankRuehl" w:cs="FrankRuehl"/>
          <w:b/>
          <w:bCs/>
          <w:u w:val="single"/>
          <w:rtl/>
        </w:rPr>
        <w:t>ולא יסף</w:t>
      </w:r>
      <w:r w:rsidRPr="00965BF2">
        <w:rPr>
          <w:rFonts w:ascii="FrankRuehl" w:hAnsi="FrankRuehl" w:cs="FrankRuehl"/>
          <w:rtl/>
        </w:rPr>
        <w:t>" (דברים ה, יח) ואונקלוס תרגם שהקול של עשרת הדברות לא פסק.</w:t>
      </w:r>
    </w:p>
  </w:footnote>
  <w:footnote w:id="1378">
    <w:p w14:paraId="385C2A5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משלי כה, כה.</w:t>
      </w:r>
    </w:p>
  </w:footnote>
  <w:footnote w:id="1379">
    <w:p w14:paraId="42D0C09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מלאכים א' ב, כו, וסיום הפסוק "וכי התענית בכל אשר התענה אבי".</w:t>
      </w:r>
    </w:p>
  </w:footnote>
  <w:footnote w:id="1380">
    <w:p w14:paraId="5D79462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צריך להוסיף "ועיף".</w:t>
      </w:r>
    </w:p>
  </w:footnote>
  <w:footnote w:id="1381">
    <w:p w14:paraId="10855C8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שמואל ב' יז,כט.</w:t>
      </w:r>
    </w:p>
  </w:footnote>
  <w:footnote w:id="1382">
    <w:p w14:paraId="673C55E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דדייק שמים הם </w:t>
      </w:r>
      <w:r w:rsidRPr="00965BF2">
        <w:rPr>
          <w:rFonts w:ascii="FrankRuehl" w:hAnsi="FrankRuehl" w:cs="FrankRuehl"/>
          <w:b/>
          <w:bCs/>
          <w:rtl/>
        </w:rPr>
        <w:t>על</w:t>
      </w:r>
      <w:r w:rsidRPr="00965BF2">
        <w:rPr>
          <w:rFonts w:ascii="FrankRuehl" w:hAnsi="FrankRuehl" w:cs="FrankRuehl"/>
          <w:rtl/>
        </w:rPr>
        <w:t xml:space="preserve"> הנפש (על הגוף היינו רחיצה) ולא </w:t>
      </w:r>
      <w:r w:rsidRPr="00965BF2">
        <w:rPr>
          <w:rFonts w:ascii="FrankRuehl" w:hAnsi="FrankRuehl" w:cs="FrankRuehl"/>
          <w:b/>
          <w:bCs/>
          <w:rtl/>
        </w:rPr>
        <w:t>ב</w:t>
      </w:r>
      <w:r w:rsidRPr="00965BF2">
        <w:rPr>
          <w:rFonts w:ascii="FrankRuehl" w:hAnsi="FrankRuehl" w:cs="FrankRuehl"/>
          <w:rtl/>
        </w:rPr>
        <w:t xml:space="preserve">נפש. </w:t>
      </w:r>
    </w:p>
  </w:footnote>
  <w:footnote w:id="1383">
    <w:p w14:paraId="10B8601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רש"י בד"ה דייני.</w:t>
      </w:r>
    </w:p>
  </w:footnote>
  <w:footnote w:id="1384">
    <w:p w14:paraId="0C4B8F7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"ונשיא בעמך לא תאור" (שמות כב, כז) בעושה מעשה עמך (סנהדרין פה ע"א).</w:t>
      </w:r>
    </w:p>
  </w:footnote>
  <w:footnote w:id="1385">
    <w:p w14:paraId="49CC007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בדף ו ע"א.</w:t>
      </w:r>
    </w:p>
  </w:footnote>
  <w:footnote w:id="1386">
    <w:p w14:paraId="323B3B4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ע"פ מנחות נג ע"ב.</w:t>
      </w:r>
    </w:p>
  </w:footnote>
  <w:footnote w:id="1387">
    <w:p w14:paraId="255D453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דברים י, כ.</w:t>
      </w:r>
    </w:p>
  </w:footnote>
  <w:footnote w:id="1388">
    <w:p w14:paraId="0636357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פסחים כב ע"ב.</w:t>
      </w:r>
    </w:p>
  </w:footnote>
  <w:footnote w:id="1389">
    <w:p w14:paraId="68ACE25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ברכות יט ע"א.</w:t>
      </w:r>
    </w:p>
  </w:footnote>
  <w:footnote w:id="1390">
    <w:p w14:paraId="4B7385C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שאף לאחר מיתת רבו חייב בכבודו.</w:t>
      </w:r>
    </w:p>
  </w:footnote>
  <w:footnote w:id="1391">
    <w:p w14:paraId="29E03E9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סוטה כא ע"ב על סמך הפסוק "והחכמה מאין תמצא" (איוב כח, יב).</w:t>
      </w:r>
    </w:p>
  </w:footnote>
  <w:footnote w:id="1392">
    <w:p w14:paraId="1ACF21F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קידושין פב ע"ב.</w:t>
      </w:r>
    </w:p>
  </w:footnote>
  <w:footnote w:id="1393">
    <w:p w14:paraId="1757EB0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מהרש"א פתח רבי ישמעאל ואמר, וכו', אמר שהוא פתח כדקאמרינן לקמן דאין המנחמין רשאין לומר דבר עד שיפתח האבל וכו', ואפשר שמטעם זה בפעם ראשונה לא באו לנחמו כן לפי שהוא לא פתח לומר כן 'רבו עונותיו' וכו' עד שתכפוהו אבלותיו.</w:t>
      </w:r>
    </w:p>
  </w:footnote>
  <w:footnote w:id="1394">
    <w:p w14:paraId="22DF8E7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כוונת רבינו לומר 'וכי אין'.</w:t>
      </w:r>
    </w:p>
  </w:footnote>
  <w:footnote w:id="1395">
    <w:p w14:paraId="7569EDF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אביה בן ירבעם וצדקיהו מלך יהודה וכו'.</w:t>
      </w:r>
    </w:p>
  </w:footnote>
  <w:footnote w:id="1396">
    <w:p w14:paraId="7BDAB1B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בראשית לב, ט.</w:t>
      </w:r>
    </w:p>
  </w:footnote>
  <w:footnote w:id="1397">
    <w:p w14:paraId="0FE0679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לשון מליצה מבראשית מח, ט.</w:t>
      </w:r>
    </w:p>
  </w:footnote>
  <w:footnote w:id="1398">
    <w:p w14:paraId="2EF1CE1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שבפעם א'.</w:t>
      </w:r>
    </w:p>
  </w:footnote>
  <w:footnote w:id="1399">
    <w:p w14:paraId="0D7B11F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רש"י לא עשו אלא מצוה אחת ביום שמתו, ועל שם אותה מצוה שעשו בו ביום שהוא היה יום ראשון למלא את ידם, נאמר "ואחיכם כל בית ישראל יבכו", בניו של רבי שלמדו ולימדו תורה וקיימו מצות על אחת כמה וכמה שאנו ראוים לספדם.</w:t>
      </w:r>
    </w:p>
  </w:footnote>
  <w:footnote w:id="1400">
    <w:p w14:paraId="456D9FA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משום אותה מצוה אחת של העבודה הנוגעת לכל אמר "ואחיכם כל בית ישראל" וכו' שבשביל עבדתו מתו בניו של רבי ישמעאל שעשו כמה מצות, כאלו בשביל רבים וכו' , וכן צדקיהו שצדיק גמור היה וכו' מצוה אחת שהעלה ירמיהו מן הטיט, אלא דהיינו מצוה אחת הנוגעת לכלל ישראל להציל ירמיהו, שיוכיח את ישראל לעשות תשובה וכו'. בניך שעשו כמה מצות כאלו בשביל רבים על אחת כמה וכמה שאנו רבים מספידין אותן.</w:t>
      </w:r>
    </w:p>
  </w:footnote>
  <w:footnote w:id="1401">
    <w:p w14:paraId="1993935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הרי"ף וקשה מנא ליה שהיה בשביל המצוה שעשו באותו היום בלבד ? דלמא צוה לאחיהם לבכות בשביל כל המצות שעשו בעודם חיים. אם כן איך הוא אומר בניו של רבי ישמעאל על אחת כמה וכמה, דמשמע שעשו הרבה במצוות סמוך למיתתן וכו', והלא קל וחומר שנדב ואביהו שלא היה בידם מה להגן כנגד חטאם של הקרבת אש זרה, אמר הקב"ה כל ישראל יבכו את השריפה, שהם בזכותם כי שלמים הם מחטא ועון, שבוודאי ראוים ישראל לבכות, כל שכן בניו של רבי שלא נודע להם חטא כמו שנודע בבני אהרון מיתתם, כי לא היה מיתתם בשביל חטא והם השלימו עצמם ואין חיסרונם אלא לבני דורם וכל ישראל יבכו על חסרון זכותם וכו'.</w:t>
      </w:r>
    </w:p>
  </w:footnote>
  <w:footnote w:id="1402">
    <w:p w14:paraId="4D88C5E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דף ה ע"ב.</w:t>
      </w:r>
    </w:p>
  </w:footnote>
  <w:footnote w:id="1403">
    <w:p w14:paraId="131DF3F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ויקרא י, ג.</w:t>
      </w:r>
    </w:p>
  </w:footnote>
  <w:footnote w:id="1404">
    <w:p w14:paraId="7F24D63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איוב יא, ט.</w:t>
      </w:r>
    </w:p>
  </w:footnote>
  <w:footnote w:id="1405">
    <w:p w14:paraId="433A0DF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בד"ה ועלהו לא יבול. וכוונתו שכל דבר, אפילו דבר קל של תלמיד חכם צריכה לימודי.</w:t>
      </w:r>
    </w:p>
  </w:footnote>
  <w:footnote w:id="1406">
    <w:p w14:paraId="253763E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ברגל – </w:t>
      </w:r>
      <w:r w:rsidRPr="00965BF2">
        <w:rPr>
          <w:rFonts w:ascii="FrankRuehl" w:hAnsi="FrankRuehl" w:cs="FrankRuehl"/>
          <w:b/>
          <w:bCs/>
          <w:u w:val="single"/>
          <w:rtl/>
        </w:rPr>
        <w:t>ב</w:t>
      </w:r>
      <w:r w:rsidRPr="00965BF2">
        <w:rPr>
          <w:rFonts w:ascii="FrankRuehl" w:hAnsi="FrankRuehl" w:cs="FrankRuehl"/>
          <w:rtl/>
        </w:rPr>
        <w:t xml:space="preserve">שבת, </w:t>
      </w:r>
      <w:r w:rsidRPr="00965BF2">
        <w:rPr>
          <w:rFonts w:ascii="FrankRuehl" w:hAnsi="FrankRuehl" w:cs="FrankRuehl"/>
          <w:b/>
          <w:bCs/>
          <w:u w:val="single"/>
          <w:rtl/>
        </w:rPr>
        <w:t>ג</w:t>
      </w:r>
      <w:r w:rsidRPr="00965BF2">
        <w:rPr>
          <w:rFonts w:ascii="FrankRuehl" w:hAnsi="FrankRuehl" w:cs="FrankRuehl"/>
          <w:rtl/>
        </w:rPr>
        <w:t xml:space="preserve">' </w:t>
      </w:r>
      <w:r w:rsidRPr="00965BF2">
        <w:rPr>
          <w:rFonts w:ascii="FrankRuehl" w:hAnsi="FrankRuehl" w:cs="FrankRuehl"/>
          <w:b/>
          <w:bCs/>
          <w:u w:val="single"/>
          <w:rtl/>
        </w:rPr>
        <w:t>ר</w:t>
      </w:r>
      <w:r w:rsidRPr="00965BF2">
        <w:rPr>
          <w:rFonts w:ascii="FrankRuehl" w:hAnsi="FrankRuehl" w:cs="FrankRuehl"/>
          <w:rtl/>
        </w:rPr>
        <w:t xml:space="preserve">גלים, כל </w:t>
      </w:r>
      <w:r w:rsidRPr="00965BF2">
        <w:rPr>
          <w:rFonts w:ascii="FrankRuehl" w:hAnsi="FrankRuehl" w:cs="FrankRuehl"/>
          <w:b/>
          <w:bCs/>
          <w:u w:val="single"/>
          <w:rtl/>
        </w:rPr>
        <w:t>ל</w:t>
      </w:r>
      <w:r w:rsidRPr="00965BF2">
        <w:rPr>
          <w:rFonts w:ascii="FrankRuehl" w:hAnsi="FrankRuehl" w:cs="FrankRuehl"/>
          <w:rtl/>
        </w:rPr>
        <w:t>' יום.</w:t>
      </w:r>
    </w:p>
  </w:footnote>
  <w:footnote w:id="1407">
    <w:p w14:paraId="58FF4E5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הרי"ף דרבי יצחק אתא לחיוביה להקביל לרבו ברגל מדמצינו שבחודש ושבת יש רשות לאשה היושבת תחת בעלה ללכת להקביל מדאמר לה בעלה "מדוע את הולכת אליו היום לא חדש ולא שבת", שבחודש ושבת אין לעכב בידה, אבל בימות החול יש לבעל לעכב על אשתו שלא תלך, וכיון שמצינו שיש לילך בחודש ושבת להקביל פני רבו מצד דרך ארץ לא מצד החיוב, יש לנו לדון חיוב להקביל ברגל שהוא מזמן לזמן, ואוקמינא בגמרא דהא חיובא הוי דוקא כד אזיל ואתי ביומא, ואפילו בהאי גוונא ביום החודש וביום השבת אורח ארעא למיזל איכא, חיובא ליכא.</w:t>
      </w:r>
    </w:p>
  </w:footnote>
  <w:footnote w:id="1408">
    <w:p w14:paraId="556DEBE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חמה לוקה וכו'.</w:t>
      </w:r>
    </w:p>
  </w:footnote>
  <w:footnote w:id="1409">
    <w:p w14:paraId="7500A80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קידושין פב ע"א.</w:t>
      </w:r>
    </w:p>
  </w:footnote>
  <w:footnote w:id="1410">
    <w:p w14:paraId="353B18F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יבמות עט ע"א.</w:t>
      </w:r>
    </w:p>
  </w:footnote>
  <w:footnote w:id="1411">
    <w:p w14:paraId="3738ADE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שמות לה, לד.</w:t>
      </w:r>
    </w:p>
  </w:footnote>
  <w:footnote w:id="1412">
    <w:p w14:paraId="1473E39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תהלים כד, א.</w:t>
      </w:r>
    </w:p>
  </w:footnote>
  <w:footnote w:id="1413">
    <w:p w14:paraId="3CEED09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וכ"כ במסורת הש"ס על הדף.</w:t>
      </w:r>
    </w:p>
  </w:footnote>
  <w:footnote w:id="1414">
    <w:p w14:paraId="30C4848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דברים לב, ל.</w:t>
      </w:r>
    </w:p>
  </w:footnote>
  <w:footnote w:id="1415">
    <w:p w14:paraId="7E1BE7F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כז, ד.</w:t>
      </w:r>
    </w:p>
  </w:footnote>
  <w:footnote w:id="1416">
    <w:p w14:paraId="0F9E8A7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יש לדקדק דנקט במלתיה 'צדקה' לחוד ומקרא דמייתי כתיב "צדקה ומשפט", ואימא דבהדדי צדקה ומשפט הוא גדול יותר מקורבנות, אבל צדקה לחוד לא, דכה"ג אר"א גופיה לקמן כל העושה צדקה ומשפט וכו' שנאמר "אוהב צדקה ומשפט" וגו', וי"ל דנבחר לה' מזבח משמע ליה דלא קאי אעושה אלא צדקה ומשפט, ואם כן הוי ליה למכתב 'נבחרו' בלשון רבים, אלא דכתיב 'נבחר' בלשון יחיד, דחד מינייהו צדקה או משפט נמי נבחר מזבח, ונקט במלתיה צדקה והוא הדין משפט לחוד.</w:t>
      </w:r>
    </w:p>
  </w:footnote>
  <w:footnote w:id="1417">
    <w:p w14:paraId="5032661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הרי"ף בדומה למהרש"א והוסיף שאפשר לומר עוד דבקרא איכא למימר צדקה שעושים בני עולם היא גדולה מהקורבנות, אבל לא צדקה שעושה אדם אחד, לזה אמר גדול העושה צדקה, יחיד העושה צדקה גדול מהקורבנות, ודייק ליה קרא שאמר "עשה צדקה", דלא כתיב 'צדקה נבחר מזבח', אלא עשה צדקה, כלומר כל יחיד העושה צדקה גדול מהקורבנות. </w:t>
      </w:r>
    </w:p>
  </w:footnote>
  <w:footnote w:id="1418">
    <w:p w14:paraId="3882A9E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ב"ק טז ע"ב.</w:t>
      </w:r>
    </w:p>
  </w:footnote>
  <w:footnote w:id="1419">
    <w:p w14:paraId="07BC522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קכו, ו.</w:t>
      </w:r>
    </w:p>
  </w:footnote>
  <w:footnote w:id="1420">
    <w:p w14:paraId="5EA7FF6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דהיינו.</w:t>
      </w:r>
    </w:p>
  </w:footnote>
  <w:footnote w:id="1421">
    <w:p w14:paraId="6DFDE17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בפירושו בתהלים.</w:t>
      </w:r>
    </w:p>
  </w:footnote>
  <w:footnote w:id="1422">
    <w:p w14:paraId="3FBF844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טל, ז,</w:t>
      </w:r>
    </w:p>
  </w:footnote>
  <w:footnote w:id="1423">
    <w:p w14:paraId="3142369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לפי חסד שבה.</w:t>
      </w:r>
    </w:p>
  </w:footnote>
  <w:footnote w:id="1424">
    <w:p w14:paraId="54350B6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שפירוש רש"י דחוק, והנראה דמעלות המדות לא יבואו כי אם בהדרגה, ממעלה למעלה בכמה דוכתין 'לא עם הארץ חסיד' , 'ולא כל הרוצה ליטול את ה' יטול', ולזה אמר כל העושה משפט וצדקה שאינו גוזל מאחרים, ואדרבה הוא נותן משלו לאחרים שהוא מדת החסידים שאמרו, 'שלי שלך ושלך שלך חסיד' וע"ש שמלא כל העולם במדת חסד נקרא חסיד, ואם תאמר כל הבא לקפוץ וכו' רצה לומר שמבלתי המדרגה ממעלה למעלה יוכל אדם לקפוץ על המדרגות ויבוא לידי מדת חסידות, תלמוד לומר מה יקר חסדך, כי מה יקר וקשה לבא לידי מדת חסידות כי אם בהדרגה למעלה וכמה מעלות ומדרגות הם טרם שיבא לידי מדה זו וכו'.</w:t>
      </w:r>
    </w:p>
  </w:footnote>
  <w:footnote w:id="1425">
    <w:p w14:paraId="12046D3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לשון מליצה לשר המשקים אצל פרעה.</w:t>
      </w:r>
    </w:p>
  </w:footnote>
  <w:footnote w:id="1426">
    <w:p w14:paraId="4EDF23F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לד ע"ב.</w:t>
      </w:r>
    </w:p>
  </w:footnote>
  <w:footnote w:id="1427">
    <w:p w14:paraId="6174532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ישעיהו נז, יט.</w:t>
      </w:r>
    </w:p>
  </w:footnote>
  <w:footnote w:id="1428">
    <w:p w14:paraId="46A82DB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ב"מ פרק ד' משנה י'.</w:t>
      </w:r>
    </w:p>
  </w:footnote>
  <w:footnote w:id="1429">
    <w:p w14:paraId="3CEE475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לשון מליצה מדין גרמא דעשיראה ביר (ברכות ה ע"ב).</w:t>
      </w:r>
    </w:p>
  </w:footnote>
  <w:footnote w:id="1430">
    <w:p w14:paraId="1C34364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בהם.</w:t>
      </w:r>
    </w:p>
  </w:footnote>
  <w:footnote w:id="1431">
    <w:p w14:paraId="0CEE551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באות יז- שבת שחל בו ט' באב ממעטין לקנות צורכי חופה ובנין שמחה, אבל שאר בניינים ונטיעות ואפילו אירוסין שרו.</w:t>
      </w:r>
    </w:p>
  </w:footnote>
  <w:footnote w:id="1432">
    <w:p w14:paraId="2E43560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המקשה היקשה מ"ויהי ביום השמיני" שבו מתו נדב ואביהוא והעלים עין מהעובדה שלמדו את הפסוק "ויהי ביום השמיני" מפסוק "ויהי ערב ויהי בוקר" מלמד שאותו יום (השמיני) היתה שמחה לפני הקב"ה כיום שנבראו בו שמים וארץ. ואפשר להסביר שהמקשן הראשון רצה להקשות גם מ"ויהי ביום השמיני" וגם מ"ויהי ערב" כדי להגדיל את הקושיה, ולכן ענו לו רק לגבי "ויהי ביום השמיני". ועוד קשה למה לא נתן לב רבי לוי מעצמו לכתובים שמוכיחים שיש "ויהי" שהוא שמחה, והיה לו לחלק מעצמו. ולכן נראה כי כוונת רבי לוי ג"כ היתה כדברי רב אשי (ולכן לא אמר </w:t>
      </w:r>
      <w:r w:rsidRPr="00965BF2">
        <w:rPr>
          <w:rFonts w:ascii="FrankRuehl" w:hAnsi="FrankRuehl" w:cs="FrankRuehl"/>
          <w:b/>
          <w:bCs/>
          <w:rtl/>
        </w:rPr>
        <w:t>'אלא</w:t>
      </w:r>
      <w:r w:rsidRPr="00965BF2">
        <w:rPr>
          <w:rFonts w:ascii="FrankRuehl" w:hAnsi="FrankRuehl" w:cs="FrankRuehl"/>
          <w:rtl/>
        </w:rPr>
        <w:t xml:space="preserve"> אמר רב אשי' שיהיה נשמע שסותר דברים הראשונים). אבל המקשה סבר כי לכל "ויהי" הוא אומר, ונתחכם להקשות מ"ויהי ביום השמיני" כי אין הבדל בין "ויהי בימי" ל"ויהי ביום", ורצה לסתור את הכלל אפילו במקום שיאמר "ויהי בימי", והמתרץ תירץ כי שם מתו נדב ואביהו. כי לא רצה לחלק בין "ויהי בימי" ל"ויהי ביום" כי אין הפרש. והאור חיים מביא פסוק נוסף שלא מובא בגמרא "ויהי ביום השלישי" (שמות יט, טז) גם שם לשון צער, שהרי פרחה נשמתם של כל ישראל כאומרם בשבת (דף פח ע"ב). </w:t>
      </w:r>
    </w:p>
  </w:footnote>
  <w:footnote w:id="1433">
    <w:p w14:paraId="6848425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מפני מה נתחייבו שונאיהן של ישראל שבאותו הדור כליה ?</w:t>
      </w:r>
    </w:p>
  </w:footnote>
  <w:footnote w:id="1434">
    <w:p w14:paraId="3726618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הקשיה של 'הא בשושן יהרגו' יותר חזקה.</w:t>
      </w:r>
    </w:p>
  </w:footnote>
  <w:footnote w:id="1435">
    <w:p w14:paraId="5678EC1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עברה של כל ישראל.</w:t>
      </w:r>
    </w:p>
  </w:footnote>
  <w:footnote w:id="1436">
    <w:p w14:paraId="7805D29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ג' פירושים: הראשון (חד אמר)- 'הראוי לחצר בחצר' וכו' , השני (חד אמר בתרא)- 'הושיבן בחצר לא החזיקתן' וכו', השלישי (המתניתא) 'תנא הושיבן בחצר ופתח להם שני פתחים' וכו'.</w:t>
      </w:r>
    </w:p>
  </w:footnote>
  <w:footnote w:id="1437">
    <w:p w14:paraId="126DF44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רבינו רוצה להסביר לנו מדוע ג' הפירושים חולקים זה על זה.</w:t>
      </w:r>
    </w:p>
  </w:footnote>
  <w:footnote w:id="1438">
    <w:p w14:paraId="1F42266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קשה על הרי"ף בעין יעקב.</w:t>
      </w:r>
    </w:p>
  </w:footnote>
  <w:footnote w:id="1439">
    <w:p w14:paraId="47C7537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"מטות זהב וכסף".</w:t>
      </w:r>
    </w:p>
  </w:footnote>
  <w:footnote w:id="1440">
    <w:p w14:paraId="44DA029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"חצר גנת ביתן המלך".</w:t>
      </w:r>
    </w:p>
  </w:footnote>
  <w:footnote w:id="1441">
    <w:p w14:paraId="7AA1B56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דרש הכפל "כלים מכלים" , חד מתפרש מלשון כיליון, והשני כפשוטו שכלי אחשורוש היו משונים מכלי המקדש, דומים לאבר כנגדם. </w:t>
      </w:r>
    </w:p>
  </w:footnote>
  <w:footnote w:id="1442">
    <w:p w14:paraId="28B89E1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פירש אע"פ שבשיעור השתיה שהוא רגיל לא עשו כרצונו, מ"מ באיכות היין שהוא רוצה ממדינתו אין אונס להשקותו מיין של מדינה אחרת.</w:t>
      </w:r>
    </w:p>
  </w:footnote>
  <w:footnote w:id="1443">
    <w:p w14:paraId="4D94927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שמילה 'לעולם' טפילה והכוונה שלכולי עלמא אביו מבנימין.</w:t>
      </w:r>
    </w:p>
  </w:footnote>
  <w:footnote w:id="1444">
    <w:p w14:paraId="57C3EA7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אסתר ב, י.</w:t>
      </w:r>
    </w:p>
  </w:footnote>
  <w:footnote w:id="1445">
    <w:p w14:paraId="120603F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קמה, יט.</w:t>
      </w:r>
    </w:p>
  </w:footnote>
  <w:footnote w:id="1446">
    <w:p w14:paraId="0BD3BBF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תהלים קכה, ד.</w:t>
      </w:r>
    </w:p>
  </w:footnote>
  <w:footnote w:id="1447">
    <w:p w14:paraId="54DE5E9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מנחות נג ע"ב.</w:t>
      </w:r>
    </w:p>
  </w:footnote>
  <w:footnote w:id="1448">
    <w:p w14:paraId="71DF0C8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בראשית מ, יד.</w:t>
      </w:r>
    </w:p>
  </w:footnote>
  <w:footnote w:id="1449">
    <w:p w14:paraId="14F1BE0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מזימה של בגתן ותרש.</w:t>
      </w:r>
    </w:p>
  </w:footnote>
  <w:footnote w:id="1450">
    <w:p w14:paraId="191360D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אסתר ו, א.</w:t>
      </w:r>
    </w:p>
  </w:footnote>
  <w:footnote w:id="1451">
    <w:p w14:paraId="1777EE1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הקב"ה מסבב הפכיות לצדיקים פעם להקציף האדון (פרעה) על העבד, ופעם העבד (בגתן ותרש) על האדון.</w:t>
      </w:r>
    </w:p>
  </w:footnote>
  <w:footnote w:id="1452">
    <w:p w14:paraId="6EF54F6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בראשית מ, כג.</w:t>
      </w:r>
    </w:p>
  </w:footnote>
  <w:footnote w:id="1453">
    <w:p w14:paraId="53F40FF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בראשית מ, ב.</w:t>
      </w:r>
    </w:p>
  </w:footnote>
  <w:footnote w:id="1454">
    <w:p w14:paraId="55153FC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הזיז.</w:t>
      </w:r>
    </w:p>
  </w:footnote>
  <w:footnote w:id="1455">
    <w:p w14:paraId="2B3CDFA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רש"י הביא פסוק מפרשת וישב והש"ס הביא ראיה מפסוק אחר מפרשת מקץ.</w:t>
      </w:r>
    </w:p>
  </w:footnote>
  <w:footnote w:id="1456">
    <w:p w14:paraId="595DF1F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הש"ס הביא את הפסוק שבו שר המשקים מספר לפרעה על מה שהיה, אילו רש"י הביא את הפסוק שבו פרעה קצף על עבדיו בפועל. ולכאורה הפסוק של רש"י יותר מתאים וקשה על הש"ס.</w:t>
      </w:r>
    </w:p>
  </w:footnote>
  <w:footnote w:id="1457">
    <w:p w14:paraId="0419B109"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המלך.</w:t>
      </w:r>
    </w:p>
  </w:footnote>
  <w:footnote w:id="1458">
    <w:p w14:paraId="68A9613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לסריסה של המלכה לא היתה מטרה להרוג את המלכה. ולכם אין גישה למלכה. </w:t>
      </w:r>
    </w:p>
  </w:footnote>
  <w:footnote w:id="1459">
    <w:p w14:paraId="4504392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ה ע"ב.</w:t>
      </w:r>
    </w:p>
  </w:footnote>
  <w:footnote w:id="1460">
    <w:p w14:paraId="4E1063E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כלומר גילו משפטו לעיני כל.</w:t>
      </w:r>
    </w:p>
  </w:footnote>
  <w:footnote w:id="1461">
    <w:p w14:paraId="65D5889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ה ע"ב.</w:t>
      </w:r>
    </w:p>
  </w:footnote>
  <w:footnote w:id="1462">
    <w:p w14:paraId="4BE68D8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בבא בתרא קטז ע"א.</w:t>
      </w:r>
    </w:p>
  </w:footnote>
  <w:footnote w:id="1463">
    <w:p w14:paraId="66D0717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פרשת מקץ מהדורה קמא – יש צדיקים שאין להן צורך בבנים בגלגול. וז"ל ולזימנין לא איצטריכו צדיקייא לאגלגלא כלל ועיקר, ולא מתגלגלין אלא כדי לאשלמא דרא (להשלים את הדור) ברזא "ויתעבר ה' בי למענכם" (דברים ג' כ"ז), והיינו דאמור רבנן על רבי יוחנן וחזקיה "כה אמר ה' לסריסים אשר ישמרו" וכו' כלומר, לא אתגלגלו אלא כדי לאשלמא עלמא (להשלים העולם). ומשום הכי לא הוו להון צורכה לבנין (אין להם צורך לבנים) וכו'.</w:t>
      </w:r>
    </w:p>
  </w:footnote>
  <w:footnote w:id="1464">
    <w:p w14:paraId="659E0B5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ראה בברכות סימן מט.</w:t>
      </w:r>
    </w:p>
  </w:footnote>
  <w:footnote w:id="1465">
    <w:p w14:paraId="7B26076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דברים ז, ז.</w:t>
      </w:r>
    </w:p>
  </w:footnote>
  <w:footnote w:id="1466">
    <w:p w14:paraId="7CF6215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וכ"כ רש"י שם.</w:t>
      </w:r>
    </w:p>
  </w:footnote>
  <w:footnote w:id="1467">
    <w:p w14:paraId="09696E8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ישעיהו כו, יט.</w:t>
      </w:r>
    </w:p>
  </w:footnote>
  <w:footnote w:id="1468">
    <w:p w14:paraId="2CC30BB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רש"י בד"ה ומתגבר על יצרו.</w:t>
      </w:r>
    </w:p>
  </w:footnote>
  <w:footnote w:id="1469">
    <w:p w14:paraId="51A6167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ישעיהו נז, יט.</w:t>
      </w:r>
    </w:p>
  </w:footnote>
  <w:footnote w:id="1470">
    <w:p w14:paraId="6BB7E38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לפי הגירסה שלנו צ"ל אומרים כן.</w:t>
      </w:r>
    </w:p>
  </w:footnote>
  <w:footnote w:id="1471">
    <w:p w14:paraId="089FF91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ר"ל שאת זה למדה מאביה וזה נשאר לה זיכרון מאביה ולכן זכרה את זה טוב.</w:t>
      </w:r>
    </w:p>
  </w:footnote>
  <w:footnote w:id="1472">
    <w:p w14:paraId="7C240C1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סוטה כ ע"א.</w:t>
      </w:r>
    </w:p>
  </w:footnote>
  <w:footnote w:id="1473">
    <w:p w14:paraId="0DF1EB8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בירך יצחק סותר את עצמו.</w:t>
      </w:r>
    </w:p>
  </w:footnote>
  <w:footnote w:id="1474">
    <w:p w14:paraId="14E4C9F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כלומר רש"י היה צ"ל מבית אביה למדה – שמעה. ולא להזכיר בכלל את בית אביה.</w:t>
      </w:r>
    </w:p>
  </w:footnote>
  <w:footnote w:id="1475">
    <w:p w14:paraId="28241C1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הלכה יג.</w:t>
      </w:r>
    </w:p>
  </w:footnote>
  <w:footnote w:id="1476">
    <w:p w14:paraId="0C56434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הפסוק "אם רעב שונאך האכילו לחם" ממשלי שהם דברי קבלה.</w:t>
      </w:r>
    </w:p>
  </w:footnote>
  <w:footnote w:id="1477">
    <w:p w14:paraId="6460832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ב"ב טז ע"ב.</w:t>
      </w:r>
    </w:p>
  </w:footnote>
  <w:footnote w:id="1478">
    <w:p w14:paraId="6593CF5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לד ע"ב.</w:t>
      </w:r>
    </w:p>
  </w:footnote>
  <w:footnote w:id="1479">
    <w:p w14:paraId="7285756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ב"מ נח ע"ב.</w:t>
      </w:r>
    </w:p>
  </w:footnote>
  <w:footnote w:id="1480">
    <w:p w14:paraId="04F69B0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יומא פו ע"ב.</w:t>
      </w:r>
    </w:p>
  </w:footnote>
  <w:footnote w:id="1481">
    <w:p w14:paraId="03A56F6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תוס' (שם) בד"ה תנו.</w:t>
      </w:r>
    </w:p>
  </w:footnote>
  <w:footnote w:id="1482">
    <w:p w14:paraId="7CB057F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התוס' בעירובין כתב ב' תירוצים , והתירוץ השני שבאותה שעה לא ידע שאמר לו הקב"ה תנו לו זו וזו עד לאחר שחי ארבע מאות שנה – עיקר.</w:t>
      </w:r>
    </w:p>
  </w:footnote>
  <w:footnote w:id="1483">
    <w:p w14:paraId="142AFDB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לשון מליצה מפסוק "ותשובתו הרמה" שמואל א ז, יז. כלומר היה ידוע מה השיב הקב"ה שתנו לו זו וזו.</w:t>
      </w:r>
    </w:p>
  </w:footnote>
  <w:footnote w:id="1484">
    <w:p w14:paraId="50531EE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סוכה לח ע"א, שבת ט ע"ב- אם התחילו אין מפסיקין.</w:t>
      </w:r>
    </w:p>
  </w:footnote>
  <w:footnote w:id="1485">
    <w:p w14:paraId="1FD484B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יב ע"א.</w:t>
      </w:r>
    </w:p>
  </w:footnote>
  <w:footnote w:id="1486">
    <w:p w14:paraId="36F343C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בעירובין.</w:t>
      </w:r>
    </w:p>
  </w:footnote>
  <w:footnote w:id="1487">
    <w:p w14:paraId="2D7D16F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"והיה העלמה היצאת לשאב ואמרתי אליה" כו' (בראשית כד, מג), שלאליעזר עבד אברהם השיבו לו מיד ק"ו לרבי פרידה.</w:t>
      </w:r>
    </w:p>
  </w:footnote>
  <w:footnote w:id="1488">
    <w:p w14:paraId="32E604F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הבת קול אמרה לו את השאלה ואת התשובה של הקב"ה.</w:t>
      </w:r>
    </w:p>
  </w:footnote>
  <w:footnote w:id="1489">
    <w:p w14:paraId="3D59B41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סוטה ד ע"ב.</w:t>
      </w:r>
    </w:p>
  </w:footnote>
  <w:footnote w:id="1490">
    <w:p w14:paraId="355F15A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סוטה ה ע"א.</w:t>
      </w:r>
    </w:p>
  </w:footnote>
  <w:footnote w:id="1491">
    <w:p w14:paraId="1BCE50B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רב נחמן בר יצחק (שם).</w:t>
      </w:r>
    </w:p>
  </w:footnote>
  <w:footnote w:id="1492">
    <w:p w14:paraId="54FBDE1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משלי טז, ה.</w:t>
      </w:r>
    </w:p>
  </w:footnote>
  <w:footnote w:id="1493">
    <w:p w14:paraId="5D83EF1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חולין מד ע"ב.</w:t>
      </w:r>
    </w:p>
  </w:footnote>
  <w:footnote w:id="1494">
    <w:p w14:paraId="29795F2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במגילה כט ע"א.</w:t>
      </w:r>
    </w:p>
  </w:footnote>
  <w:footnote w:id="1495">
    <w:p w14:paraId="3043AA9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"למה תרצדון הרים גבנונים".</w:t>
      </w:r>
    </w:p>
  </w:footnote>
  <w:footnote w:id="1496">
    <w:p w14:paraId="2EF52E4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w:t>
      </w:r>
      <w:r w:rsidRPr="00965BF2">
        <w:rPr>
          <w:rFonts w:ascii="FrankRuehl" w:hAnsi="FrankRuehl" w:cs="FrankRuehl"/>
          <w:b/>
          <w:bCs/>
          <w:u w:val="single"/>
          <w:rtl/>
        </w:rPr>
        <w:t>כ</w:t>
      </w:r>
      <w:r w:rsidRPr="00965BF2">
        <w:rPr>
          <w:rFonts w:ascii="FrankRuehl" w:hAnsi="FrankRuehl" w:cs="FrankRuehl"/>
          <w:rtl/>
        </w:rPr>
        <w:t>אלו כופר. ב"כ" הדמיון.</w:t>
      </w:r>
    </w:p>
  </w:footnote>
  <w:footnote w:id="1497">
    <w:p w14:paraId="0EFCA96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"אם אמרתי אספרה </w:t>
      </w:r>
      <w:r w:rsidRPr="00965BF2">
        <w:rPr>
          <w:rFonts w:ascii="FrankRuehl" w:hAnsi="FrankRuehl" w:cs="FrankRuehl"/>
          <w:u w:val="single"/>
          <w:rtl/>
        </w:rPr>
        <w:t>כמו</w:t>
      </w:r>
      <w:r w:rsidRPr="00965BF2">
        <w:rPr>
          <w:rFonts w:ascii="FrankRuehl" w:hAnsi="FrankRuehl" w:cs="FrankRuehl"/>
          <w:rtl/>
        </w:rPr>
        <w:t xml:space="preserve"> הנה דור בניך בגדתי" תהילים עג, טו.</w:t>
      </w:r>
    </w:p>
  </w:footnote>
  <w:footnote w:id="1498">
    <w:p w14:paraId="541CF9B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שמות כג, כה.</w:t>
      </w:r>
    </w:p>
  </w:footnote>
  <w:footnote w:id="1499">
    <w:p w14:paraId="76A55DF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ב"מ מב ע"א.</w:t>
      </w:r>
    </w:p>
  </w:footnote>
  <w:footnote w:id="1500">
    <w:p w14:paraId="411391B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ע"פ קנים פרק ג' משנה ו'.</w:t>
      </w:r>
    </w:p>
  </w:footnote>
  <w:footnote w:id="1501">
    <w:p w14:paraId="26C92AF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קנא ע"ב.</w:t>
      </w:r>
    </w:p>
  </w:footnote>
  <w:footnote w:id="1502">
    <w:p w14:paraId="0E81FC4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בראשית כד, כ.</w:t>
      </w:r>
    </w:p>
  </w:footnote>
  <w:footnote w:id="1503">
    <w:p w14:paraId="2BB812A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כלומר יזדמן (מלשון איתרמי).</w:t>
      </w:r>
    </w:p>
  </w:footnote>
  <w:footnote w:id="1504">
    <w:p w14:paraId="4FAF4E0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בראשית ד, כה.</w:t>
      </w:r>
    </w:p>
  </w:footnote>
  <w:footnote w:id="1505">
    <w:p w14:paraId="135059F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ע"ז יט ע"א.</w:t>
      </w:r>
    </w:p>
  </w:footnote>
  <w:footnote w:id="1506">
    <w:p w14:paraId="0C97941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קנא ע"ב.</w:t>
      </w:r>
    </w:p>
  </w:footnote>
  <w:footnote w:id="1507">
    <w:p w14:paraId="2E194E3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פסחים סו ע"ב.</w:t>
      </w:r>
    </w:p>
  </w:footnote>
  <w:footnote w:id="1508">
    <w:p w14:paraId="1BDB34C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סוטה ה ע"א.</w:t>
      </w:r>
    </w:p>
  </w:footnote>
  <w:footnote w:id="1509">
    <w:p w14:paraId="4383AB9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טז, ה.</w:t>
      </w:r>
    </w:p>
  </w:footnote>
  <w:footnote w:id="1510">
    <w:p w14:paraId="2D5B047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ד משנה ד.</w:t>
      </w:r>
    </w:p>
  </w:footnote>
  <w:footnote w:id="1511">
    <w:p w14:paraId="17C73B0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באותו פסוק "ואתה תשמע השמים"</w:t>
      </w:r>
    </w:p>
  </w:footnote>
  <w:footnote w:id="1512">
    <w:p w14:paraId="513111D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ב"ב מא ע"ב.</w:t>
      </w:r>
    </w:p>
  </w:footnote>
  <w:footnote w:id="1513">
    <w:p w14:paraId="6285BD0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סוטה פרק א משנה ז.</w:t>
      </w:r>
    </w:p>
  </w:footnote>
  <w:footnote w:id="1514">
    <w:p w14:paraId="3FB13BD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בד"ה בציבור.</w:t>
      </w:r>
    </w:p>
  </w:footnote>
  <w:footnote w:id="1515">
    <w:p w14:paraId="0D51647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דף ז ע"ב.</w:t>
      </w:r>
    </w:p>
  </w:footnote>
  <w:footnote w:id="1516">
    <w:p w14:paraId="068846B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ב"ב קסד ע"ב.</w:t>
      </w:r>
    </w:p>
  </w:footnote>
  <w:footnote w:id="1517">
    <w:p w14:paraId="350E466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לא, יט.</w:t>
      </w:r>
    </w:p>
  </w:footnote>
  <w:footnote w:id="1518">
    <w:p w14:paraId="7FB0C34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נח, ב.</w:t>
      </w:r>
    </w:p>
  </w:footnote>
  <w:footnote w:id="1519">
    <w:p w14:paraId="3B40420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קידושין מ ע"א.</w:t>
      </w:r>
    </w:p>
  </w:footnote>
  <w:footnote w:id="1520">
    <w:p w14:paraId="2B32BCA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אבל הכא קאמר דבר נוסף דנשמעו דבריך גם מיום המחשה בלב.</w:t>
      </w:r>
    </w:p>
  </w:footnote>
  <w:footnote w:id="1521">
    <w:p w14:paraId="547CE50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ברכות ו ע"א, "ולחושבי שמו" אמר רב אשי חשב אדם לעשות מצוה ונאנס ולא עשאה, מעלה עליו הכתוב כאילו עשאה.</w:t>
      </w:r>
    </w:p>
  </w:footnote>
  <w:footnote w:id="1522">
    <w:p w14:paraId="566C2A5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מהרש"א ונראה שרש"י מילתא יתירא נקט דאפילו שאין בו מעשה ידים ממש כגון עסקא התלוי בפרוטה שבכיס היא מתברכת ומרבה ליה מריבויא דכל מעשה, ועוד יש לומר דפרוטה שבכיס מתברכין ע"י הגשמים שהתבואה ופירות בזול, ואין צריך לחסר מפרוטה שבכיס כמו בזמן היוקר, ונמצא הפרוטה שבכיס מתרבה לו עתה בזמן הזול.</w:t>
      </w:r>
    </w:p>
  </w:footnote>
  <w:footnote w:id="1523">
    <w:p w14:paraId="0EA241A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וכ"כ הגהות הב"ח.</w:t>
      </w:r>
    </w:p>
  </w:footnote>
  <w:footnote w:id="1524">
    <w:p w14:paraId="01BD4D8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ב"ב קסד ע"ב.</w:t>
      </w:r>
    </w:p>
  </w:footnote>
  <w:footnote w:id="1525">
    <w:p w14:paraId="565508A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ר"ע מברטנורה שאין בביתו במה לפרנס את בניו, ומתוך שנפשו עגומה עליו מתפלל בכוונה, אי נמי ביתן ריקן מן העבירות, שלא יצא עליו שם רע בילדותו.</w:t>
      </w:r>
    </w:p>
  </w:footnote>
  <w:footnote w:id="1526">
    <w:p w14:paraId="173A57E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הלכות סנהדרין פרק ב' הלכה ג.</w:t>
      </w:r>
    </w:p>
  </w:footnote>
  <w:footnote w:id="1527">
    <w:p w14:paraId="7F37C0AE" w14:textId="759E724C" w:rsidR="00556A18" w:rsidRPr="00965BF2" w:rsidRDefault="00556A18" w:rsidP="00927074">
      <w:pPr>
        <w:spacing w:after="120" w:line="360" w:lineRule="exact"/>
        <w:jc w:val="both"/>
        <w:rPr>
          <w:rFonts w:ascii="FrankRuehl" w:hAnsi="FrankRuehl" w:cs="FrankRuehl"/>
          <w:sz w:val="20"/>
          <w:szCs w:val="20"/>
        </w:rPr>
      </w:pPr>
      <w:r w:rsidRPr="00965BF2">
        <w:rPr>
          <w:rStyle w:val="a5"/>
          <w:rFonts w:ascii="FrankRuehl" w:hAnsi="FrankRuehl" w:cs="FrankRuehl"/>
          <w:sz w:val="20"/>
          <w:szCs w:val="20"/>
          <w:vertAlign w:val="baseline"/>
        </w:rPr>
        <w:footnoteRef/>
      </w:r>
      <w:r w:rsidRPr="00965BF2">
        <w:rPr>
          <w:rFonts w:ascii="FrankRuehl" w:hAnsi="FrankRuehl" w:cs="FrankRuehl"/>
          <w:sz w:val="20"/>
          <w:szCs w:val="20"/>
          <w:rtl/>
        </w:rPr>
        <w:t xml:space="preserve"> </w:t>
      </w:r>
      <w:r w:rsidRPr="00965BF2">
        <w:rPr>
          <w:rFonts w:ascii="FrankRuehl" w:eastAsia="Times New Roman" w:hAnsi="FrankRuehl" w:cs="FrankRuehl"/>
          <w:sz w:val="20"/>
          <w:szCs w:val="20"/>
          <w:rtl/>
        </w:rPr>
        <w:t>נמצא בעין יעקב בסוף מסכת יומא, וכתב העין יעקב על זה 'מאמר קצר בענין תשובה יאות לסדרו בסוף מסכת זו'.</w:t>
      </w:r>
    </w:p>
  </w:footnote>
  <w:footnote w:id="1528">
    <w:p w14:paraId="344BD45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ברכות ז ע"ב.</w:t>
      </w:r>
    </w:p>
  </w:footnote>
  <w:footnote w:id="1529">
    <w:p w14:paraId="5C1F1FF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רש"י וירא בלק בן ציפור את כל אשר עשה ישראל לאמורי, אמר אלו שני מלכים שהיינו בטוחים עליהם, לא עמדו בפניהם, אנחנו על אחת כמה וכמה, לפיכך ויגר מואב.</w:t>
      </w:r>
    </w:p>
  </w:footnote>
  <w:footnote w:id="1530">
    <w:p w14:paraId="311A56A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שמות טו, יד.</w:t>
      </w:r>
    </w:p>
  </w:footnote>
  <w:footnote w:id="1531">
    <w:p w14:paraId="5A7BB55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איכא א, ח. ופרש"י לגולה לשון נע ונד.</w:t>
      </w:r>
    </w:p>
  </w:footnote>
  <w:footnote w:id="1532">
    <w:p w14:paraId="56E88E9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פרש"י לריחוק ובוז.</w:t>
      </w:r>
    </w:p>
  </w:footnote>
  <w:footnote w:id="1533">
    <w:p w14:paraId="32B220D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דהיינו שיהו מטולטלים וגולים, אבל לנדה ביניהם לא משמע לפרש מלשון נד וטלטול אלא לנדה ממש.</w:t>
      </w:r>
    </w:p>
  </w:footnote>
  <w:footnote w:id="1534">
    <w:p w14:paraId="76A30C4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"לנדה היתה".</w:t>
      </w:r>
    </w:p>
  </w:footnote>
  <w:footnote w:id="1535">
    <w:p w14:paraId="681C069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"היתה ירושלים לנדה ביניהם".</w:t>
      </w:r>
    </w:p>
  </w:footnote>
  <w:footnote w:id="1536">
    <w:p w14:paraId="1636C60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רישא דקרא.</w:t>
      </w:r>
    </w:p>
  </w:footnote>
  <w:footnote w:id="1537">
    <w:p w14:paraId="4E5799D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כתב הרי"ף שהשיבו שמוטב שיבא מנה בן פרס וכו' כלומר שאינו ראוי לטרוח כדי לכבד אחרים, מוטב לי ללכת אני לגבי דמר להתכבד יותר עמו.</w:t>
      </w:r>
    </w:p>
  </w:footnote>
  <w:footnote w:id="1538">
    <w:p w14:paraId="11B68A4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קיט קסה, "שלום רב לאוהבי תורתך ואין למו מכשול".</w:t>
      </w:r>
    </w:p>
  </w:footnote>
  <w:footnote w:id="1539">
    <w:p w14:paraId="22E39B3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מכות כב ע"ב.</w:t>
      </w:r>
    </w:p>
  </w:footnote>
  <w:footnote w:id="1540">
    <w:p w14:paraId="10C6432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קיט, קסו.</w:t>
      </w:r>
    </w:p>
  </w:footnote>
  <w:footnote w:id="1541">
    <w:p w14:paraId="210B158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תהילים קיט קסז (פסוק אחרי הפסוק הקודם</w:t>
      </w:r>
      <w:r w:rsidRPr="00965BF2">
        <w:rPr>
          <w:rFonts w:ascii="FrankRuehl" w:hAnsi="FrankRuehl" w:cs="FrankRuehl"/>
        </w:rPr>
        <w:t>(</w:t>
      </w:r>
      <w:r w:rsidRPr="00965BF2">
        <w:rPr>
          <w:rFonts w:ascii="FrankRuehl" w:hAnsi="FrankRuehl" w:cs="FrankRuehl"/>
          <w:rtl/>
        </w:rPr>
        <w:t>.</w:t>
      </w:r>
    </w:p>
  </w:footnote>
  <w:footnote w:id="1542">
    <w:p w14:paraId="41456DC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עירובין צו ע"א.</w:t>
      </w:r>
    </w:p>
  </w:footnote>
  <w:footnote w:id="1543">
    <w:p w14:paraId="1F922D3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ע"פ קנים פרק ג' משנה ו'.</w:t>
      </w:r>
    </w:p>
  </w:footnote>
  <w:footnote w:id="1544">
    <w:p w14:paraId="45DC4A8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בעין יעקב.</w:t>
      </w:r>
    </w:p>
  </w:footnote>
  <w:footnote w:id="1545">
    <w:p w14:paraId="2F22F5F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עירובין יח ע"ב.</w:t>
      </w:r>
    </w:p>
  </w:footnote>
  <w:footnote w:id="1546">
    <w:p w14:paraId="6B42693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ברכות מג ע"ב.</w:t>
      </w:r>
    </w:p>
  </w:footnote>
  <w:footnote w:id="1547">
    <w:p w14:paraId="6DCBE33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שופטים יג, יא. וברכות סא ע"א.</w:t>
      </w:r>
    </w:p>
  </w:footnote>
  <w:footnote w:id="1548">
    <w:p w14:paraId="41D956B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יש לדקדק אמאי עשה כן והא עניי קרובך קודמין, וכל שכן בתו, ודוחק לומר שהיה לו בביתו להפריז נדוניא גם לבתו דמשמע שנעשה עני ע"י זה שיהב להו כל דאיכא בהדיה מדקאמר ואין לך בהם אלא כאחד מעניי ישראל, ויש לומר בדוחק שהיה לו בביתו להפריז לנדוניית בתו, מיהו עני הוה שלא היו לו שתי מאות זוז, ודקאמר דלא פש ליה אלא חד זוז היינו אצלו בשוקא, לא פש ליה רק חד זוזא דזבן ביה חיטא להפריז נדוניא לבתו.</w:t>
      </w:r>
    </w:p>
  </w:footnote>
  <w:footnote w:id="1549">
    <w:p w14:paraId="49E106F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ראש השנה יז ע"א.</w:t>
      </w:r>
    </w:p>
  </w:footnote>
  <w:footnote w:id="1550">
    <w:p w14:paraId="58D62DE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על כל.</w:t>
      </w:r>
    </w:p>
  </w:footnote>
  <w:footnote w:id="1551">
    <w:p w14:paraId="2BAC5C9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תוספתא סוטה פרק ד' משנה א.</w:t>
      </w:r>
    </w:p>
  </w:footnote>
  <w:footnote w:id="1552">
    <w:p w14:paraId="0E6842D4"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שלרבי אליעזר יש מדות אחרות טובות ומדה טובה גדולה ממדה רעה, ולכן היה צריך גם להענות לרבי אליעזר.</w:t>
      </w:r>
    </w:p>
  </w:footnote>
  <w:footnote w:id="1553">
    <w:p w14:paraId="50D8872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הבת קול.</w:t>
      </w:r>
    </w:p>
  </w:footnote>
  <w:footnote w:id="1554">
    <w:p w14:paraId="1DC679C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צ"ל שהביא.</w:t>
      </w:r>
    </w:p>
  </w:footnote>
  <w:footnote w:id="1555">
    <w:p w14:paraId="6239A1A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תוי"ט שגם יום הכיפורים היה בתוך החינוך כדמוכח "ויעש את החג שבעת ימים ושבעת ימים, ארבעה עשר יום" (מלאכים א' ח, סה), ומפורש בגמרא (מועד קטן ט ע"א) דשבעת ימים היה החינוך קודם לשבעת ימי החג (סוכות), ונמצא שבשעה בתשרי שהם שני ימים קודם יום הכיפורים התחילו ימי החינוך.</w:t>
      </w:r>
    </w:p>
  </w:footnote>
  <w:footnote w:id="1556">
    <w:p w14:paraId="57FA600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תירץ הרי"ץ שירבעם וחביריו שהם ביטלו עליית הרגל בכלל מפני הפרסדאות נאמר שם רשעים, ואילו כאשר גזרה מלכות הרשעה גזירה על ישראל שלא יביאו עצים למערכה ושלא יביאו ביכורים לירושלים והושיבו פרוזדאות על הדרכים אבל הכשרים שאע"פ שראו את השומרים שעומדים על הדרכים, עשו המצאות להביא הביכורים ועצים לרומם את בית אלהינו, לכן לא נאמר עליהם שם רשעים ירקב.</w:t>
      </w:r>
    </w:p>
  </w:footnote>
  <w:footnote w:id="1557">
    <w:p w14:paraId="3B42AB6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לא יש = אין.</w:t>
      </w:r>
    </w:p>
  </w:footnote>
  <w:footnote w:id="1558">
    <w:p w14:paraId="07B69DD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ב"ב קכא ע"ב</w:t>
      </w:r>
    </w:p>
  </w:footnote>
  <w:footnote w:id="1559">
    <w:p w14:paraId="03D1C12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בד"ה מאי יאסף.</w:t>
      </w:r>
    </w:p>
  </w:footnote>
  <w:footnote w:id="1560">
    <w:p w14:paraId="20ECE28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סנהדרין לח ע"א.</w:t>
      </w:r>
    </w:p>
  </w:footnote>
  <w:footnote w:id="1561">
    <w:p w14:paraId="3ABAD5D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משלי א, ח.</w:t>
      </w:r>
    </w:p>
  </w:footnote>
  <w:footnote w:id="1562">
    <w:p w14:paraId="2CAB7F6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 של עשירות ובנוניות.</w:t>
      </w:r>
    </w:p>
  </w:footnote>
  <w:footnote w:id="1563">
    <w:p w14:paraId="4A43D03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ע"פ פסחים קיב ע"א.</w:t>
      </w:r>
    </w:p>
  </w:footnote>
  <w:footnote w:id="1564">
    <w:p w14:paraId="2697852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לשון מליצה.</w:t>
      </w:r>
    </w:p>
  </w:footnote>
  <w:footnote w:id="1565">
    <w:p w14:paraId="1DDB10D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שאינן מיוחסות ואינן יפות.</w:t>
      </w:r>
    </w:p>
  </w:footnote>
  <w:footnote w:id="1566">
    <w:p w14:paraId="7821D76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קלג, ג.</w:t>
      </w:r>
    </w:p>
  </w:footnote>
  <w:footnote w:id="1567">
    <w:p w14:paraId="455084D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תהלים קמז, יד.</w:t>
      </w:r>
    </w:p>
  </w:footnote>
  <w:footnote w:id="1568">
    <w:p w14:paraId="3D044B6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בראשית מז, יב.</w:t>
      </w:r>
    </w:p>
  </w:footnote>
  <w:footnote w:id="1569">
    <w:p w14:paraId="68CC689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איוב ה , כד.</w:t>
      </w:r>
    </w:p>
  </w:footnote>
  <w:footnote w:id="1570">
    <w:p w14:paraId="04D5EE2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כלומר נוות ביתך.</w:t>
      </w:r>
    </w:p>
  </w:footnote>
  <w:footnote w:id="1571">
    <w:p w14:paraId="1E1D507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מלכים א' א, כא, והכוונה שלא יהיו כך.</w:t>
      </w:r>
    </w:p>
  </w:footnote>
  <w:footnote w:id="1572">
    <w:p w14:paraId="65A3BA7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סוטה ג ע"ב.</w:t>
      </w:r>
    </w:p>
  </w:footnote>
  <w:footnote w:id="1573">
    <w:p w14:paraId="55356901"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בראשית כח, כא.</w:t>
      </w:r>
    </w:p>
  </w:footnote>
  <w:footnote w:id="1574">
    <w:p w14:paraId="7D0A3C4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רש"י שם.</w:t>
      </w:r>
    </w:p>
  </w:footnote>
  <w:footnote w:id="1575">
    <w:p w14:paraId="0CB765B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עמוד ב.</w:t>
      </w:r>
    </w:p>
  </w:footnote>
  <w:footnote w:id="1576">
    <w:p w14:paraId="72C68D2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משלי יד, א.</w:t>
      </w:r>
    </w:p>
  </w:footnote>
  <w:footnote w:id="1577">
    <w:p w14:paraId="4622D3C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איוב כח, כח.</w:t>
      </w:r>
    </w:p>
  </w:footnote>
  <w:footnote w:id="1578">
    <w:p w14:paraId="41248BB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משלי כב, ה.</w:t>
      </w:r>
    </w:p>
  </w:footnote>
  <w:footnote w:id="1579">
    <w:p w14:paraId="3211757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משלי יח, כב.</w:t>
      </w:r>
    </w:p>
  </w:footnote>
  <w:footnote w:id="1580">
    <w:p w14:paraId="62D49C6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לשון מליצה ע"פ עבודת יום הכיפורים שאין קטיגור נעשה סנגור.</w:t>
      </w:r>
    </w:p>
  </w:footnote>
  <w:footnote w:id="1581">
    <w:p w14:paraId="3321CA9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אבות פרק א משנה ג. לכאורה קשה על תוס' שהעמיד את המשנה באבות באומות העולם שתוהים על הראשונות, ולכן רבינו תירץ שמדובר בישראל שתוהה על הראשונות כאומות העולם. </w:t>
      </w:r>
    </w:p>
  </w:footnote>
  <w:footnote w:id="1582">
    <w:p w14:paraId="3266615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רבינו מקשה על תירוץ התוס', אין יתכן שלא לעשות כמעשה הגויים נחשב לתנא דאבות כמעשה חסידות.</w:t>
      </w:r>
    </w:p>
  </w:footnote>
  <w:footnote w:id="1583">
    <w:p w14:paraId="1CB0456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ילקוט שמעוני.</w:t>
      </w:r>
    </w:p>
  </w:footnote>
  <w:footnote w:id="1584">
    <w:p w14:paraId="3164611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משלי יא, כא.</w:t>
      </w:r>
    </w:p>
  </w:footnote>
  <w:footnote w:id="1585">
    <w:p w14:paraId="72EE21F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ואינו מתנקה שלא הניח לבניו כלום.</w:t>
      </w:r>
    </w:p>
  </w:footnote>
  <w:footnote w:id="1586">
    <w:p w14:paraId="349A2D2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לשון של דרכו בכך.</w:t>
      </w:r>
    </w:p>
  </w:footnote>
  <w:footnote w:id="1587">
    <w:p w14:paraId="19C2964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דברים טז, כ.</w:t>
      </w:r>
    </w:p>
  </w:footnote>
  <w:footnote w:id="1588">
    <w:p w14:paraId="590BA6E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בבא בתרא י ע"ב</w:t>
      </w:r>
    </w:p>
  </w:footnote>
  <w:footnote w:id="1589">
    <w:p w14:paraId="2F0E39C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קיב, ט.</w:t>
      </w:r>
    </w:p>
  </w:footnote>
  <w:footnote w:id="1590">
    <w:p w14:paraId="4FCBE6BA"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צ"ל רבי אבא.</w:t>
      </w:r>
    </w:p>
  </w:footnote>
  <w:footnote w:id="1591">
    <w:p w14:paraId="5C5F606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ישעיה לג, טז.</w:t>
      </w:r>
    </w:p>
  </w:footnote>
  <w:footnote w:id="1592">
    <w:p w14:paraId="52036D9F"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יומא לח ע"ב.</w:t>
      </w:r>
    </w:p>
  </w:footnote>
  <w:footnote w:id="1593">
    <w:p w14:paraId="68914AC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דבר (מנהיג) לדור ואין שני דברין לדור (סנהדרין ח ע"א).</w:t>
      </w:r>
    </w:p>
  </w:footnote>
  <w:footnote w:id="1594">
    <w:p w14:paraId="28EF4C60" w14:textId="2C1AF625"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חישוב האותיות אינו לפי סדר עולה לכל הא"ב, אלא במחזור של 1 עד 9, למעשה די להור</w:t>
      </w:r>
      <w:r w:rsidRPr="00965BF2">
        <w:rPr>
          <w:rFonts w:ascii="FrankRuehl" w:hAnsi="FrankRuehl" w:cs="FrankRuehl" w:hint="cs"/>
          <w:rtl/>
        </w:rPr>
        <w:t>י</w:t>
      </w:r>
      <w:r w:rsidRPr="00965BF2">
        <w:rPr>
          <w:rFonts w:ascii="FrankRuehl" w:hAnsi="FrankRuehl" w:cs="FrankRuehl"/>
          <w:rtl/>
        </w:rPr>
        <w:t>ד את האפסים מערכי האותיות בחישוב רגיל.</w:t>
      </w:r>
    </w:p>
  </w:footnote>
  <w:footnote w:id="1595">
    <w:p w14:paraId="7F51D7A9"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יזכה לפסח שהוא פירות העולם הזה ועצרת (מתן תורה) שהיא עולם הבא.</w:t>
      </w:r>
    </w:p>
  </w:footnote>
  <w:footnote w:id="1596">
    <w:p w14:paraId="01CB77F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עמוד א.</w:t>
      </w:r>
    </w:p>
  </w:footnote>
  <w:footnote w:id="1597">
    <w:p w14:paraId="75C6051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ראש השנה טז ע"א כרבי נתן.</w:t>
      </w:r>
    </w:p>
  </w:footnote>
  <w:footnote w:id="1598">
    <w:p w14:paraId="48BE0C5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ראש השנה י ע"ב- י א ע"א.</w:t>
      </w:r>
    </w:p>
  </w:footnote>
  <w:footnote w:id="1599">
    <w:p w14:paraId="3DEC2D0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מהרש"א על דף טז ע"א בד"ה תנא וז"ל ולכך נקבע אח"כ ראש השנה ליום דין דזכרון כל מעשה איש בא לפניו, דכה"ג נקבע יום הכיפורים לגמר הדין והחתימה לפי שבו נתרצה הקב"ה לישראל לכפר להם על עון העגל וכו'</w:t>
      </w:r>
    </w:p>
  </w:footnote>
  <w:footnote w:id="1600">
    <w:p w14:paraId="2887A9E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מהמשך הפסוק "בכסה ליום חגינו".</w:t>
      </w:r>
    </w:p>
  </w:footnote>
  <w:footnote w:id="1601">
    <w:p w14:paraId="778DC64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לג, ג.</w:t>
      </w:r>
    </w:p>
  </w:footnote>
  <w:footnote w:id="1602">
    <w:p w14:paraId="14FC76F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במדבר כט, א.</w:t>
      </w:r>
    </w:p>
  </w:footnote>
  <w:footnote w:id="1603">
    <w:p w14:paraId="346C042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תהילים לג, טו "היוצר יחד לבם המבין אל כל מעשיהם". וכמ"ש לפי רבי אליעזר בתשרי נברא העולם (ראש השנה י ע"ב). </w:t>
      </w:r>
    </w:p>
  </w:footnote>
  <w:footnote w:id="1604">
    <w:p w14:paraId="2EE7DE4D"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קצת קשה שלפי הפסוק אדם נידון בכל </w:t>
      </w:r>
      <w:r w:rsidRPr="00965BF2">
        <w:rPr>
          <w:rFonts w:ascii="FrankRuehl" w:hAnsi="FrankRuehl" w:cs="FrankRuehl"/>
          <w:b/>
          <w:bCs/>
          <w:rtl/>
        </w:rPr>
        <w:t>רגע,</w:t>
      </w:r>
      <w:r w:rsidRPr="00965BF2">
        <w:rPr>
          <w:rFonts w:ascii="FrankRuehl" w:hAnsi="FrankRuehl" w:cs="FrankRuehl"/>
          <w:rtl/>
        </w:rPr>
        <w:t xml:space="preserve"> אבל רבי נתן למד מהפסוק שאדם נידון בכל </w:t>
      </w:r>
      <w:r w:rsidRPr="00965BF2">
        <w:rPr>
          <w:rFonts w:ascii="FrankRuehl" w:hAnsi="FrankRuehl" w:cs="FrankRuehl"/>
          <w:b/>
          <w:bCs/>
          <w:rtl/>
        </w:rPr>
        <w:t>שעה</w:t>
      </w:r>
      <w:r w:rsidRPr="00965BF2">
        <w:rPr>
          <w:rFonts w:ascii="FrankRuehl" w:hAnsi="FrankRuehl" w:cs="FrankRuehl"/>
          <w:rtl/>
        </w:rPr>
        <w:t>.</w:t>
      </w:r>
    </w:p>
  </w:footnote>
  <w:footnote w:id="1605">
    <w:p w14:paraId="1048082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כי היום לא מתחלק לבקרים.</w:t>
      </w:r>
    </w:p>
  </w:footnote>
  <w:footnote w:id="1606">
    <w:p w14:paraId="366E0515"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דברים כח, נט.</w:t>
      </w:r>
    </w:p>
  </w:footnote>
  <w:footnote w:id="1607">
    <w:p w14:paraId="35C5B79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ע"ז נה ע"א.</w:t>
      </w:r>
    </w:p>
  </w:footnote>
  <w:footnote w:id="1608">
    <w:p w14:paraId="7D21083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שבת נה ע"א.</w:t>
      </w:r>
    </w:p>
  </w:footnote>
  <w:footnote w:id="1609">
    <w:p w14:paraId="77447F6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איוב כב, כח, מדברי רבינו משמע שהקב"ה מתאווה שישראל יהיו בבריאים ולקיים את בקשותם.</w:t>
      </w:r>
    </w:p>
  </w:footnote>
  <w:footnote w:id="1610">
    <w:p w14:paraId="19D80AB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בסימן הבא.</w:t>
      </w:r>
    </w:p>
  </w:footnote>
  <w:footnote w:id="1611">
    <w:p w14:paraId="101F5A1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ע"ז נה ע"א.</w:t>
      </w:r>
    </w:p>
  </w:footnote>
  <w:footnote w:id="1612">
    <w:p w14:paraId="1DD098E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דברים כה, נט.</w:t>
      </w:r>
    </w:p>
  </w:footnote>
  <w:footnote w:id="1613">
    <w:p w14:paraId="66876AC7"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יעויין במהרש"א בחידושי אגדה בע"ז דף עה ע"א בד"ה כיון וז"ל דודאי תשובה תפילה וצדקה מעבירין את רוע הגזרה שתתבטל אף בתוך הזמן, לבטל אף השבועה שנשבע שר היסורין וכו'. </w:t>
      </w:r>
    </w:p>
  </w:footnote>
  <w:footnote w:id="1614">
    <w:p w14:paraId="7418345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שישראל עושין עצמן רשים בראש השנה לדבר תחנונים ותפלה כענין שנאמר "תחנונים ידבר רש".</w:t>
      </w:r>
    </w:p>
  </w:footnote>
  <w:footnote w:id="1615">
    <w:p w14:paraId="5F9D354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של רש"י.</w:t>
      </w:r>
    </w:p>
  </w:footnote>
  <w:footnote w:id="1616">
    <w:p w14:paraId="2D12349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קהלת ז, ח.</w:t>
      </w:r>
    </w:p>
  </w:footnote>
  <w:footnote w:id="1617">
    <w:p w14:paraId="2E7792F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רבינו רוצה לדייק מהאות ו' במילה "ועד".</w:t>
      </w:r>
    </w:p>
  </w:footnote>
  <w:footnote w:id="1618">
    <w:p w14:paraId="3C4DE3F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הרא"ם ישמעאל לפי מעשיו של עכשיו הוא נידון אבל בן סורר מורה שהוא נהרג על שם סופו מפני שכבר התחיל בדרכים המביאים למעשים הרעים שבסופו. יש לתמוה למה לא קטרגו עליו מאותן עבירות שבידו, וקטרגו עליו מאותן עבירות שעתיד לעשותם ולא הוא אלא בניו אחריו, ושמא י"ל מפני שעכשיו היה נידון בצמא אם למות בה ואו לחיות, קטרגו עליו מעבירת בצמא (שבניו יגרמו להריגת יהודים בצמא) שהיא מידה כנגד מידה והניחו השאר (העבירות), אך קשה כיון שלא יכלו לקטרג מאותה העבירה של צמא היה להם לקטרג מהעבירות שבידו, ותירץ ושמא יש לומר שהאגדה הזאת אתיא אליבא דא"ש (ב"ר פ' נ"ג ט"ו) דפליג עלייהו דר"ע ושאר הדורשין שדרשו קרא דמצחק לגנאי. </w:t>
      </w:r>
    </w:p>
  </w:footnote>
  <w:footnote w:id="1619">
    <w:p w14:paraId="132FA3E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שישמעאל בסוף ימיו חזר בתשובה (ראה רש"י על בראשית כה , ט) ולכן אין להקשות מבן סורר מורה.</w:t>
      </w:r>
    </w:p>
  </w:footnote>
  <w:footnote w:id="1620">
    <w:p w14:paraId="25B04DC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של הרב יעקב ב"ר בנימין אהרן סלניק, ביאור רחב וממולא על פירושו של הרב הגדול רש"י ז"ל. נדפס לראשונה בשנת ת"ב.</w:t>
      </w:r>
    </w:p>
  </w:footnote>
  <w:footnote w:id="1621">
    <w:p w14:paraId="77A3C7B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צב, י. למזמור יש שני חלקים: "כי הנה אויביך ה', כי הנה אויביך יאבדו יתפרדו כל פעלי און". חלק ראשון מידת הרחמים (ה') חלק שני מידת הדין (יאבדו).</w:t>
      </w:r>
    </w:p>
  </w:footnote>
  <w:footnote w:id="1622">
    <w:p w14:paraId="6131B92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משלי כד, יא. "הצל לקוחים למות ומטים להרג אם תחשוך".</w:t>
      </w:r>
    </w:p>
  </w:footnote>
  <w:footnote w:id="1623">
    <w:p w14:paraId="6E8E1DF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בפסוק הבא, משלי כד, יב.</w:t>
      </w:r>
    </w:p>
  </w:footnote>
  <w:footnote w:id="1624">
    <w:p w14:paraId="5D2037F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הכוונה שהוא חושב שתמיד הוא משומר.</w:t>
      </w:r>
    </w:p>
  </w:footnote>
  <w:footnote w:id="1625">
    <w:p w14:paraId="380FD13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בעל דין אלים.</w:t>
      </w:r>
    </w:p>
  </w:footnote>
  <w:footnote w:id="1626">
    <w:p w14:paraId="51DA7762"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תהילים קכה, ג.</w:t>
      </w:r>
    </w:p>
  </w:footnote>
  <w:footnote w:id="1627">
    <w:p w14:paraId="4522D83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סט, כח.</w:t>
      </w:r>
    </w:p>
  </w:footnote>
  <w:footnote w:id="1628">
    <w:p w14:paraId="64CDD29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מעביר ראשון ראשון. יומא פז ע"ב וכך פסק הרמב"ם (הלכות תשובה פ"ג ה"ה). </w:t>
      </w:r>
    </w:p>
  </w:footnote>
  <w:footnote w:id="1629">
    <w:p w14:paraId="471469BB"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הכוונה שהקב"ה לא יעביר את עוונם ראשון ראשון וכו'.</w:t>
      </w:r>
    </w:p>
  </w:footnote>
  <w:footnote w:id="1630">
    <w:p w14:paraId="75290F5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תהילים נה, כ.</w:t>
      </w:r>
    </w:p>
  </w:footnote>
  <w:footnote w:id="1631">
    <w:p w14:paraId="433E3F5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משלי כד, כה.</w:t>
      </w:r>
    </w:p>
  </w:footnote>
  <w:footnote w:id="1632">
    <w:p w14:paraId="4611CCF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מצוות ומעשים טובים של הרשעים שלא קבלו את דברי התוכחה.</w:t>
      </w:r>
    </w:p>
  </w:footnote>
  <w:footnote w:id="1633">
    <w:p w14:paraId="33F20FEE"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הכוונה שאין יותר מג' ספרים בעולם.</w:t>
      </w:r>
    </w:p>
  </w:footnote>
  <w:footnote w:id="1634">
    <w:p w14:paraId="6859E74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תוס' בד"ה ונחתמין. שמפרש ע"פ הגמרא בקידושין (לט ע"ב) שמי שזכויותיו מרובין מעונותיו דומה כמי ששרף את כל התורה כולה ולא שייר ממנה אות אחת, כלומר מריעין לו (פרש"י בעולם הזה לנקותו מעונותיו שיטול שכר שלם בעולם הבא). כלומר הצדיקים הגמורים לעולם הבא נרשמים בספר של רשעים בעולם הזה.</w:t>
      </w:r>
    </w:p>
  </w:footnote>
  <w:footnote w:id="1635">
    <w:p w14:paraId="5C09F25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את משה רבינו ע"ה.</w:t>
      </w:r>
    </w:p>
  </w:footnote>
  <w:footnote w:id="1636">
    <w:p w14:paraId="04A20CBC"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הרשעים שכתובים בספר של רשעים גמורים סופם למיתה, ומשה רוצה שהקב"ה ח"ו ימית אותו, אז מדוע הוא רוצה להימחק מספר של רשעים גמורים ?</w:t>
      </w:r>
    </w:p>
  </w:footnote>
  <w:footnote w:id="1637">
    <w:p w14:paraId="57CF2CB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התירוץ של הר"י מולכו דחוק. </w:t>
      </w:r>
    </w:p>
  </w:footnote>
  <w:footnote w:id="1638">
    <w:p w14:paraId="41F3269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אולי הכוונה ל"משה עבדי".</w:t>
      </w:r>
    </w:p>
  </w:footnote>
  <w:footnote w:id="1639">
    <w:p w14:paraId="281C855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שמות לב, לג.</w:t>
      </w:r>
    </w:p>
  </w:footnote>
  <w:footnote w:id="1640">
    <w:p w14:paraId="69331DB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שהקב"ה מחול על עון (הקל) וגם אפילו על פשע (חמור יותר).</w:t>
      </w:r>
    </w:p>
  </w:footnote>
  <w:footnote w:id="1641">
    <w:p w14:paraId="6907AC2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כלומר לא כתוב בפסוק 'נושא עון ופשע' (ברצף).</w:t>
      </w:r>
    </w:p>
  </w:footnote>
  <w:footnote w:id="1642">
    <w:p w14:paraId="66652B1D"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הקב"ה נושא עון למי שהוא בעצמו מעביר על פשעיו של חברו כלפיו.</w:t>
      </w:r>
    </w:p>
  </w:footnote>
  <w:footnote w:id="1643">
    <w:p w14:paraId="5233DF89"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תהלים לב, ב.</w:t>
      </w:r>
    </w:p>
  </w:footnote>
  <w:footnote w:id="1644">
    <w:p w14:paraId="2B13691B"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סוטה יד ע"א.</w:t>
      </w:r>
    </w:p>
  </w:footnote>
  <w:footnote w:id="1645">
    <w:p w14:paraId="22B3FE9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המשך רש"י – בתפילת תעניתם אינן חוזרות ריקם.</w:t>
      </w:r>
    </w:p>
  </w:footnote>
  <w:footnote w:id="1646">
    <w:p w14:paraId="6E3A88C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הפסוק בתהילים לז, לו. רבינו השתמש כאן בלשון מליצה.</w:t>
      </w:r>
    </w:p>
  </w:footnote>
  <w:footnote w:id="1647">
    <w:p w14:paraId="569EDED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הרא"ש (באות ו) הקשה מה צריך אדם למדת הרחמים קודם שיחטא?</w:t>
      </w:r>
    </w:p>
  </w:footnote>
  <w:footnote w:id="1648">
    <w:p w14:paraId="27D6B03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תירוץ אע"פ שגלוי וידוע לפניו שסופו לחטוא מתנהג עמו במדת הרחמים באשר הוא שם. אי נמי קודם שיחטא בע"ז ואע"פ שכבר חשב לעובדה ומחשבת ע"ז הקב"ה מצרפה למעשה (קידושין לט ע"ב, מ ע"א) כדכתיב "למען תפוש את בית ישראל בלבם" (יחזקאל יד, ה) אפילו הכי מתנהג עמו במידת הרחמים קודם שיחטא. וכשיחטא מצרף המחשבה עם המעשה (יעויין קרבן נתנאל על זה).</w:t>
      </w:r>
    </w:p>
  </w:footnote>
  <w:footnote w:id="1649">
    <w:p w14:paraId="723257CF"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רש"י ה' ה' - מדת רחמים אני מרחם קודם שיחטא, ואני מרחם אחר שיחטא אם ישוב.</w:t>
      </w:r>
    </w:p>
  </w:footnote>
  <w:footnote w:id="1650">
    <w:p w14:paraId="105FA4C0"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ברכות ז ע"א.</w:t>
      </w:r>
    </w:p>
  </w:footnote>
  <w:footnote w:id="1651">
    <w:p w14:paraId="404019AA"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בראשית לב, ח.</w:t>
      </w:r>
    </w:p>
  </w:footnote>
  <w:footnote w:id="1652">
    <w:p w14:paraId="76256645"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שהרי יעקב קבל הבטחה מהקב"ה, וכל דיבור שיצא מפי הקב"ה לטובה אינו חוזר, אז מדוע יעקב פחד?</w:t>
      </w:r>
    </w:p>
  </w:footnote>
  <w:footnote w:id="1653">
    <w:p w14:paraId="13D16B4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בברכות למדו מהפסוק "הרף ממני ואשמידם" וכו' (דברים ט, יד), ורבינו לומד שמכיוון שזה ע"י נביא (משה) שאמר לישראל את דברי הקב"ה </w:t>
      </w:r>
      <w:r w:rsidRPr="00965BF2">
        <w:rPr>
          <w:rFonts w:ascii="FrankRuehl" w:hAnsi="FrankRuehl" w:cs="FrankRuehl"/>
          <w:b/>
          <w:bCs/>
          <w:u w:val="single"/>
          <w:rtl/>
        </w:rPr>
        <w:t>הללו</w:t>
      </w:r>
      <w:r w:rsidRPr="00965BF2">
        <w:rPr>
          <w:rFonts w:ascii="FrankRuehl" w:hAnsi="FrankRuehl" w:cs="FrankRuehl"/>
          <w:rtl/>
        </w:rPr>
        <w:t>, לכן אפילו על תנאי אינו חוזר.</w:t>
      </w:r>
    </w:p>
  </w:footnote>
  <w:footnote w:id="1654">
    <w:p w14:paraId="640CCF7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יחזקאל לו, כט.</w:t>
      </w:r>
    </w:p>
  </w:footnote>
  <w:footnote w:id="1655">
    <w:p w14:paraId="5A7FF82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שמות כב, ג.</w:t>
      </w:r>
    </w:p>
  </w:footnote>
  <w:footnote w:id="1656">
    <w:p w14:paraId="7A60980E"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בעין יעקב בדף מב ע"א בד"ה עבירות שבין אדם לחבירו.</w:t>
      </w:r>
    </w:p>
  </w:footnote>
  <w:footnote w:id="1657">
    <w:p w14:paraId="66B65CC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עבירות שבין אדם למקום הקב"ה מוחל ע"י תחנוני התשובה.</w:t>
      </w:r>
    </w:p>
  </w:footnote>
  <w:footnote w:id="1658">
    <w:p w14:paraId="7D1121C4"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יעויין בבא מציעא בדף קטו ע"א.</w:t>
      </w:r>
    </w:p>
  </w:footnote>
  <w:footnote w:id="1659">
    <w:p w14:paraId="15494B4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לא מספיק שיבקש סליחה ותחנונים מחברו אלא צריך גם להחזיר את החוב.</w:t>
      </w:r>
    </w:p>
  </w:footnote>
  <w:footnote w:id="1660">
    <w:p w14:paraId="37D8913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ראה מסורת הש"ס שם.</w:t>
      </w:r>
    </w:p>
  </w:footnote>
  <w:footnote w:id="1661">
    <w:p w14:paraId="0A47E950"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פרש"י בד"ה אל תאמר- כי לא מחכמה שאלת על זה לפי שהדורות היו טובים וצדיקים מן אחרונים, לפיכך היו הימים הראשונים טובים מאלה, שאי אפשר שיהו אחרונים כראשונים.</w:t>
      </w:r>
    </w:p>
  </w:footnote>
  <w:footnote w:id="1662">
    <w:p w14:paraId="03CE5EFC"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שהשופטים שבימיו הם לא כמו השופטים שהיו בעבר. </w:t>
      </w:r>
    </w:p>
  </w:footnote>
  <w:footnote w:id="1663">
    <w:p w14:paraId="1F1E9083"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כפירוש רש"י.</w:t>
      </w:r>
    </w:p>
  </w:footnote>
  <w:footnote w:id="1664">
    <w:p w14:paraId="729AB67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לפי רש"י מהפסוק "ובאת אל הכהנים הלוים ואל השופט אשר יהיה בימים ההם" למד שחייב לשמע אל השופטים אשר בימיו. ומהפסוק "אל תאמר" וכו' למד שהדורות האחרונים אינן דומים לראשונים.</w:t>
      </w:r>
    </w:p>
  </w:footnote>
  <w:footnote w:id="1665">
    <w:p w14:paraId="345630D8"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המהרש"א.</w:t>
      </w:r>
    </w:p>
  </w:footnote>
  <w:footnote w:id="1666">
    <w:p w14:paraId="699CAB01"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ואומר "אל תאמר מה היה שהימים הראשונים" וכו'. המהרש"א פירש את הגמרא שהביאה את "שהימים הראשונים" הם משל לשופטים הראשונים. ורש"י פירש כפשט הפסוק. </w:t>
      </w:r>
    </w:p>
  </w:footnote>
  <w:footnote w:id="1667">
    <w:p w14:paraId="3A592BB7"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שהדורות הראשונים רומז לשופטים הראשונים.</w:t>
      </w:r>
    </w:p>
  </w:footnote>
  <w:footnote w:id="1668">
    <w:p w14:paraId="09EEE9F8"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המהרש"א.</w:t>
      </w:r>
    </w:p>
  </w:footnote>
  <w:footnote w:id="1669">
    <w:p w14:paraId="2D928472"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כתב המהרש"א לא ידענא מאי בל תוסיף שייך הכא דלא שייך למימר בל תוסיף אלא בעושה המצוה ומוסיף עליה, וכי תקעי (נשים) הוה איסורא דרבנן דבשלא במקום מצוה איכא איסורא דרבנן בתקיעה. ודומיא דהכא דמוקמינן לה בר' יהודה דאמר אין בנות ישראל סומכות, היינו משום איסור עבודה בקודשים, כמוכח בפרק אין דורשין ולא משום בל תוסיף.</w:t>
      </w:r>
    </w:p>
  </w:footnote>
  <w:footnote w:id="1670">
    <w:p w14:paraId="521132C6" w14:textId="77777777" w:rsidR="00556A18" w:rsidRPr="00965BF2"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הב"ח בסי' תקפט כתב בשם האגור שנשים אין להם לברך משום דאיכא בל תוסיף, והיינו כדפי' דכיון דמברכין גלי אדעתייהו דמשום חובה עושין כן, והו"ל כמוסיף על התורה שבכתב, וזה שהזהירה התורה "לא תוסיף".</w:t>
      </w:r>
    </w:p>
  </w:footnote>
  <w:footnote w:id="1671">
    <w:p w14:paraId="03954E03"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כוונתו לרינון.</w:t>
      </w:r>
    </w:p>
  </w:footnote>
  <w:footnote w:id="1672">
    <w:p w14:paraId="11DE77C6" w14:textId="77777777" w:rsidR="00556A18" w:rsidRPr="00965BF2" w:rsidRDefault="00556A18" w:rsidP="00927074">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משלי ד, כד.</w:t>
      </w:r>
    </w:p>
  </w:footnote>
  <w:footnote w:id="1673">
    <w:p w14:paraId="14C3682B" w14:textId="77777777" w:rsidR="00556A18" w:rsidRPr="00965BF2" w:rsidRDefault="00556A18" w:rsidP="00A82B65">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הגמרא לא נמצאת במסכת שבת אלא בע"ז ג ע"ב. אמר רב יהודה אמר רב שתים עשרה שעות הוי היום, שלש הראשונות הקב"ה יושב ועוסק בתורה, שניות יושב ודן את כל העולם כולו וכו', שלישית יושב וזן את כל העולם כולו וכו' רביעית יושב ומשחק עם לויתן.</w:t>
      </w:r>
    </w:p>
  </w:footnote>
  <w:footnote w:id="1674">
    <w:p w14:paraId="27800334" w14:textId="77777777" w:rsidR="00556A18" w:rsidRPr="00965BF2" w:rsidRDefault="00556A18" w:rsidP="00A82B65">
      <w:pPr>
        <w:pStyle w:val="a3"/>
        <w:jc w:val="both"/>
        <w:rPr>
          <w:rFonts w:ascii="FrankRuehl" w:hAnsi="FrankRuehl" w:cs="FrankRuehl"/>
          <w:rtl/>
        </w:rPr>
      </w:pPr>
      <w:r w:rsidRPr="00965BF2">
        <w:rPr>
          <w:rStyle w:val="a5"/>
          <w:rFonts w:ascii="FrankRuehl" w:hAnsi="FrankRuehl" w:cs="FrankRuehl"/>
          <w:vertAlign w:val="baseline"/>
        </w:rPr>
        <w:footnoteRef/>
      </w:r>
      <w:r w:rsidRPr="00965BF2">
        <w:rPr>
          <w:rFonts w:ascii="FrankRuehl" w:hAnsi="FrankRuehl" w:cs="FrankRuehl"/>
          <w:rtl/>
        </w:rPr>
        <w:t xml:space="preserve"> הגמרא נמצאת בע"ז ד ע"ב.</w:t>
      </w:r>
    </w:p>
  </w:footnote>
  <w:footnote w:id="1675">
    <w:p w14:paraId="7507A39A" w14:textId="77777777" w:rsidR="00556A18" w:rsidRPr="00965BF2" w:rsidRDefault="00556A18" w:rsidP="00A82B65">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נמצא בתענית טז ע"א.</w:t>
      </w:r>
    </w:p>
  </w:footnote>
  <w:footnote w:id="1676">
    <w:p w14:paraId="32D08973" w14:textId="2ADB4375" w:rsidR="00556A18" w:rsidRPr="00927074" w:rsidRDefault="00556A18" w:rsidP="00927074">
      <w:pPr>
        <w:pStyle w:val="a3"/>
        <w:jc w:val="both"/>
        <w:rPr>
          <w:rFonts w:ascii="FrankRuehl" w:hAnsi="FrankRuehl" w:cs="FrankRuehl"/>
        </w:rPr>
      </w:pPr>
      <w:r w:rsidRPr="00965BF2">
        <w:rPr>
          <w:rStyle w:val="a5"/>
          <w:rFonts w:ascii="FrankRuehl" w:hAnsi="FrankRuehl" w:cs="FrankRuehl"/>
          <w:vertAlign w:val="baseline"/>
        </w:rPr>
        <w:footnoteRef/>
      </w:r>
      <w:r w:rsidRPr="00965BF2">
        <w:rPr>
          <w:rFonts w:ascii="FrankRuehl" w:hAnsi="FrankRuehl" w:cs="FrankRuehl"/>
          <w:rtl/>
        </w:rPr>
        <w:t xml:space="preserve"> ספרים שהרב מביא פעמים רבות לא נזכרו כאן (מהרש"א, הרי"ף על עין יעקב).</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F0A1C4" w14:textId="77777777" w:rsidR="00556A18" w:rsidRPr="00434E1A" w:rsidRDefault="00556A18" w:rsidP="00FB35B3">
    <w:pPr>
      <w:pStyle w:val="a9"/>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Pr>
        <w:rFonts w:asciiTheme="minorBidi" w:hAnsiTheme="minorBidi" w:hint="eastAsia"/>
        <w:noProof/>
        <w:rtl/>
        <w:lang w:val="he-IL"/>
      </w:rPr>
      <w:t>יב</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Pr>
        <w:rFonts w:hint="cs"/>
        <w:rtl/>
      </w:rPr>
      <w:t xml:space="preserve">       </w:t>
    </w:r>
    <w:r w:rsidRPr="008F2F2D">
      <w:rPr>
        <w:rFonts w:ascii="FrankRuehl" w:hAnsi="FrankRuehl" w:cs="Guttman Stam"/>
        <w:b/>
        <w:bCs/>
        <w:sz w:val="44"/>
        <w:szCs w:val="44"/>
        <w:rtl/>
      </w:rPr>
      <w:t>דגן</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A8EED" w14:textId="78B9779B" w:rsidR="00556A18" w:rsidRDefault="00556A18" w:rsidP="00CD4532">
    <w:pPr>
      <w:pStyle w:val="a9"/>
      <w:ind w:left="-923"/>
    </w:pPr>
    <w:r>
      <w:rPr>
        <w:rFonts w:hint="cs"/>
        <w:noProof/>
        <w:rtl/>
        <w:lang w:val="he-IL"/>
      </w:rPr>
      <w:t xml:space="preserve">               </w:t>
    </w: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3F0A5A">
      <w:rPr>
        <w:rFonts w:asciiTheme="minorBidi" w:hAnsiTheme="minorBidi" w:hint="eastAsia"/>
        <w:noProof/>
        <w:rtl/>
        <w:lang w:val="he-IL"/>
      </w:rPr>
      <w:t>קו</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מסכת ברכות</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7723B4" w14:textId="2713C617" w:rsidR="00556A18" w:rsidRDefault="00556A18" w:rsidP="00CD4532">
    <w:pPr>
      <w:pStyle w:val="a9"/>
      <w:rPr>
        <w:rtl/>
      </w:rPr>
    </w:pPr>
    <w:r>
      <w:rPr>
        <w:rFonts w:ascii="FrankRuehl" w:hAnsi="FrankRuehl" w:cs="Guttman Stam" w:hint="cs"/>
        <w:b/>
        <w:bCs/>
        <w:sz w:val="44"/>
        <w:szCs w:val="44"/>
        <w:rtl/>
      </w:rPr>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sidRPr="009F6BCC">
      <w:rPr>
        <w:rFonts w:ascii="FrankRuehl" w:hAnsi="FrankRuehl" w:cs="FrankRuehl"/>
        <w:b/>
        <w:bCs/>
        <w:sz w:val="32"/>
        <w:szCs w:val="32"/>
        <w:rtl/>
      </w:rPr>
      <w:t>מסכת ברכות</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3F0A5A">
      <w:rPr>
        <w:rFonts w:asciiTheme="minorBidi" w:hAnsiTheme="minorBidi" w:hint="eastAsia"/>
        <w:noProof/>
        <w:rtl/>
        <w:lang w:val="he-IL"/>
      </w:rPr>
      <w:t>קה</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2136D" w14:textId="1DDB6868" w:rsidR="00556A18" w:rsidRDefault="00556A18" w:rsidP="006702FB">
    <w:pPr>
      <w:pStyle w:val="a9"/>
      <w:ind w:left="-923"/>
    </w:pPr>
    <w:r>
      <w:rPr>
        <w:rFonts w:hint="cs"/>
        <w:noProof/>
        <w:rtl/>
        <w:lang w:val="he-IL"/>
      </w:rPr>
      <w:t xml:space="preserve">               </w:t>
    </w:r>
    <w:r w:rsidRPr="003B7451">
      <w:rPr>
        <w:noProof/>
        <w:lang w:val="he-IL"/>
      </w:rPr>
      <w:fldChar w:fldCharType="begin"/>
    </w:r>
    <w:r w:rsidRPr="003B7451">
      <w:rPr>
        <w:rFonts w:cs="Calibri"/>
        <w:noProof/>
        <w:rtl/>
        <w:lang w:val="he-IL"/>
      </w:rPr>
      <w:instrText>PAGE   \* MERGEFORMAT</w:instrText>
    </w:r>
    <w:r w:rsidRPr="003B7451">
      <w:rPr>
        <w:noProof/>
        <w:lang w:val="he-IL"/>
      </w:rPr>
      <w:fldChar w:fldCharType="separate"/>
    </w:r>
    <w:r w:rsidR="003F0A5A">
      <w:rPr>
        <w:rFonts w:hint="eastAsia"/>
        <w:noProof/>
        <w:rtl/>
        <w:lang w:val="he-IL"/>
      </w:rPr>
      <w:t>קמב</w:t>
    </w:r>
    <w:r w:rsidRPr="003B7451">
      <w:rPr>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sidRPr="00A313AF">
      <w:rPr>
        <w:rFonts w:ascii="FrankRuehl" w:hAnsi="FrankRuehl" w:cs="Guttman Stam"/>
        <w:b/>
        <w:bCs/>
        <w:sz w:val="40"/>
        <w:szCs w:val="40"/>
        <w:rtl/>
      </w:rPr>
      <w:t xml:space="preserve"> </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משניות זרעים </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19FD47" w14:textId="77241FAA" w:rsidR="00556A18" w:rsidRDefault="00556A18" w:rsidP="006702FB">
    <w:pPr>
      <w:pStyle w:val="a9"/>
      <w:rPr>
        <w:rtl/>
      </w:rPr>
    </w:pPr>
    <w:r>
      <w:rPr>
        <w:rFonts w:ascii="FrankRuehl" w:hAnsi="FrankRuehl" w:cs="Guttman Stam" w:hint="cs"/>
        <w:b/>
        <w:bCs/>
        <w:sz w:val="44"/>
        <w:szCs w:val="44"/>
        <w:rtl/>
      </w:rPr>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משניות זרעים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fldChar w:fldCharType="begin"/>
    </w:r>
    <w:r>
      <w:instrText>PAGE   \* MERGEFORMAT</w:instrText>
    </w:r>
    <w:r>
      <w:fldChar w:fldCharType="separate"/>
    </w:r>
    <w:r w:rsidR="003F0A5A" w:rsidRPr="003F0A5A">
      <w:rPr>
        <w:rFonts w:hint="eastAsia"/>
        <w:noProof/>
        <w:rtl/>
        <w:lang w:val="he-IL"/>
      </w:rPr>
      <w:t>קמא</w:t>
    </w:r>
    <w:r>
      <w:fldChar w:fldCharType="end"/>
    </w:r>
    <w:r>
      <w:rPr>
        <w:rFonts w:hint="cs"/>
        <w:rtl/>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E9A5D" w14:textId="77777777" w:rsidR="00556A18" w:rsidRDefault="00556A18" w:rsidP="00387974">
    <w:pPr>
      <w:pStyle w:val="a9"/>
      <w:ind w:left="-923"/>
    </w:pPr>
    <w:r>
      <w:rPr>
        <w:rFonts w:hint="cs"/>
        <w:noProof/>
        <w:rtl/>
        <w:lang w:val="he-IL"/>
      </w:rPr>
      <w:t xml:space="preserve">               </w:t>
    </w:r>
    <w:r w:rsidRPr="00D9133D">
      <w:rPr>
        <w:rFonts w:asciiTheme="minorBidi" w:hAnsiTheme="minorBidi"/>
        <w:noProof/>
        <w:lang w:val="he-IL"/>
      </w:rPr>
      <w:fldChar w:fldCharType="begin"/>
    </w:r>
    <w:r w:rsidRPr="00D9133D">
      <w:rPr>
        <w:rFonts w:asciiTheme="minorBidi" w:hAnsiTheme="minorBidi"/>
        <w:noProof/>
        <w:rtl/>
        <w:lang w:val="he-IL"/>
      </w:rPr>
      <w:instrText>PAGE   \* MERGEFORMAT</w:instrText>
    </w:r>
    <w:r w:rsidRPr="00D9133D">
      <w:rPr>
        <w:rFonts w:asciiTheme="minorBidi" w:hAnsiTheme="minorBidi"/>
        <w:noProof/>
        <w:lang w:val="he-IL"/>
      </w:rPr>
      <w:fldChar w:fldCharType="separate"/>
    </w:r>
    <w:r w:rsidR="003F0A5A">
      <w:rPr>
        <w:rFonts w:asciiTheme="minorBidi" w:hAnsiTheme="minorBidi" w:hint="eastAsia"/>
        <w:noProof/>
        <w:rtl/>
        <w:lang w:val="he-IL"/>
      </w:rPr>
      <w:t>קעד</w:t>
    </w:r>
    <w:r w:rsidRPr="00D9133D">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sidRPr="00A313AF">
      <w:rPr>
        <w:rFonts w:ascii="FrankRuehl" w:hAnsi="FrankRuehl" w:cs="Guttman Stam"/>
        <w:b/>
        <w:bCs/>
        <w:sz w:val="40"/>
        <w:szCs w:val="40"/>
        <w:rtl/>
      </w:rPr>
      <w:t xml:space="preserve"> </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מסכת שבת </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F0569" w14:textId="77777777" w:rsidR="00556A18" w:rsidRDefault="00556A18" w:rsidP="00387974">
    <w:pPr>
      <w:pStyle w:val="a9"/>
      <w:rPr>
        <w:rtl/>
      </w:rPr>
    </w:pPr>
    <w:r>
      <w:rPr>
        <w:rFonts w:ascii="FrankRuehl" w:hAnsi="FrankRuehl" w:cs="Guttman Stam" w:hint="cs"/>
        <w:b/>
        <w:bCs/>
        <w:sz w:val="44"/>
        <w:szCs w:val="44"/>
        <w:rtl/>
      </w:rPr>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מסכת שבת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D9133D">
      <w:rPr>
        <w:rFonts w:asciiTheme="minorBidi" w:hAnsiTheme="minorBidi"/>
      </w:rPr>
      <w:fldChar w:fldCharType="begin"/>
    </w:r>
    <w:r w:rsidRPr="00D9133D">
      <w:rPr>
        <w:rFonts w:asciiTheme="minorBidi" w:hAnsiTheme="minorBidi"/>
      </w:rPr>
      <w:instrText>PAGE   \* MERGEFORMAT</w:instrText>
    </w:r>
    <w:r w:rsidRPr="00D9133D">
      <w:rPr>
        <w:rFonts w:asciiTheme="minorBidi" w:hAnsiTheme="minorBidi"/>
      </w:rPr>
      <w:fldChar w:fldCharType="separate"/>
    </w:r>
    <w:r w:rsidR="003F0A5A" w:rsidRPr="003F0A5A">
      <w:rPr>
        <w:rFonts w:asciiTheme="minorBidi" w:hAnsiTheme="minorBidi" w:hint="eastAsia"/>
        <w:noProof/>
        <w:rtl/>
        <w:lang w:val="he-IL"/>
      </w:rPr>
      <w:t>קעא</w:t>
    </w:r>
    <w:r w:rsidRPr="00D9133D">
      <w:rPr>
        <w:rFonts w:asciiTheme="minorBidi" w:hAnsiTheme="minorBidi"/>
      </w:rPr>
      <w:fldChar w:fldCharType="end"/>
    </w:r>
    <w:r>
      <w:rPr>
        <w:rFonts w:hint="cs"/>
        <w:rtl/>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93539" w14:textId="595937D1" w:rsidR="00556A18" w:rsidRDefault="00556A18" w:rsidP="00C81DDA">
    <w:pPr>
      <w:pStyle w:val="a9"/>
      <w:ind w:left="-923"/>
    </w:pPr>
    <w:r>
      <w:rPr>
        <w:rFonts w:hint="cs"/>
        <w:noProof/>
        <w:rtl/>
        <w:lang w:val="he-IL"/>
      </w:rPr>
      <w:t xml:space="preserve">               </w:t>
    </w:r>
    <w:r w:rsidRPr="003B7451">
      <w:rPr>
        <w:noProof/>
        <w:lang w:val="he-IL"/>
      </w:rPr>
      <w:fldChar w:fldCharType="begin"/>
    </w:r>
    <w:r w:rsidRPr="003B7451">
      <w:rPr>
        <w:rFonts w:cs="Calibri"/>
        <w:noProof/>
        <w:rtl/>
        <w:lang w:val="he-IL"/>
      </w:rPr>
      <w:instrText>PAGE   \* MERGEFORMAT</w:instrText>
    </w:r>
    <w:r w:rsidRPr="003B7451">
      <w:rPr>
        <w:noProof/>
        <w:lang w:val="he-IL"/>
      </w:rPr>
      <w:fldChar w:fldCharType="separate"/>
    </w:r>
    <w:r w:rsidR="003F0A5A">
      <w:rPr>
        <w:rFonts w:hint="eastAsia"/>
        <w:noProof/>
        <w:rtl/>
        <w:lang w:val="he-IL"/>
      </w:rPr>
      <w:t>רלח</w:t>
    </w:r>
    <w:r w:rsidRPr="003B7451">
      <w:rPr>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sidRPr="00A313AF">
      <w:rPr>
        <w:rFonts w:ascii="FrankRuehl" w:hAnsi="FrankRuehl" w:cs="Guttman Stam"/>
        <w:b/>
        <w:bCs/>
        <w:sz w:val="40"/>
        <w:szCs w:val="40"/>
        <w:rtl/>
      </w:rPr>
      <w:t xml:space="preserve"> </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מסכת עירובין </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EF1B99" w14:textId="1CC99968" w:rsidR="00556A18" w:rsidRDefault="00556A18" w:rsidP="00C81DDA">
    <w:pPr>
      <w:pStyle w:val="a9"/>
      <w:rPr>
        <w:rtl/>
      </w:rPr>
    </w:pPr>
    <w:r>
      <w:rPr>
        <w:rFonts w:ascii="FrankRuehl" w:hAnsi="FrankRuehl" w:cs="Guttman Stam" w:hint="cs"/>
        <w:b/>
        <w:bCs/>
        <w:sz w:val="44"/>
        <w:szCs w:val="44"/>
        <w:rtl/>
      </w:rPr>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מסכת עירובין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fldChar w:fldCharType="begin"/>
    </w:r>
    <w:r>
      <w:instrText>PAGE   \* MERGEFORMAT</w:instrText>
    </w:r>
    <w:r>
      <w:fldChar w:fldCharType="separate"/>
    </w:r>
    <w:r w:rsidR="003F0A5A" w:rsidRPr="003F0A5A">
      <w:rPr>
        <w:rFonts w:hint="eastAsia"/>
        <w:noProof/>
        <w:rtl/>
        <w:lang w:val="he-IL"/>
      </w:rPr>
      <w:t>רלט</w:t>
    </w:r>
    <w:r>
      <w:fldChar w:fldCharType="end"/>
    </w:r>
    <w:r>
      <w:rPr>
        <w:rFonts w:hint="cs"/>
        <w:rtl/>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C2A67" w14:textId="2E800991" w:rsidR="00556A18" w:rsidRDefault="00556A18" w:rsidP="00C71ED1">
    <w:pPr>
      <w:pStyle w:val="a9"/>
      <w:ind w:left="-923"/>
    </w:pPr>
    <w:r>
      <w:rPr>
        <w:rFonts w:hint="cs"/>
        <w:noProof/>
        <w:rtl/>
        <w:lang w:val="he-IL"/>
      </w:rPr>
      <w:t xml:space="preserve">               </w:t>
    </w:r>
    <w:r w:rsidRPr="003B7451">
      <w:rPr>
        <w:noProof/>
        <w:lang w:val="he-IL"/>
      </w:rPr>
      <w:fldChar w:fldCharType="begin"/>
    </w:r>
    <w:r w:rsidRPr="003B7451">
      <w:rPr>
        <w:rFonts w:cs="Calibri"/>
        <w:noProof/>
        <w:rtl/>
        <w:lang w:val="he-IL"/>
      </w:rPr>
      <w:instrText>PAGE   \* MERGEFORMAT</w:instrText>
    </w:r>
    <w:r w:rsidRPr="003B7451">
      <w:rPr>
        <w:noProof/>
        <w:lang w:val="he-IL"/>
      </w:rPr>
      <w:fldChar w:fldCharType="separate"/>
    </w:r>
    <w:r w:rsidR="003F0A5A">
      <w:rPr>
        <w:rFonts w:hint="eastAsia"/>
        <w:noProof/>
        <w:rtl/>
        <w:lang w:val="he-IL"/>
      </w:rPr>
      <w:t>רס</w:t>
    </w:r>
    <w:r w:rsidRPr="003B7451">
      <w:rPr>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sidRPr="00A313AF">
      <w:rPr>
        <w:rFonts w:ascii="FrankRuehl" w:hAnsi="FrankRuehl" w:cs="Guttman Stam"/>
        <w:b/>
        <w:bCs/>
        <w:sz w:val="40"/>
        <w:szCs w:val="40"/>
        <w:rtl/>
      </w:rPr>
      <w:t xml:space="preserve"> </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מסכת פסחים </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47AE5" w14:textId="16E17400" w:rsidR="00556A18" w:rsidRDefault="00556A18" w:rsidP="00E477E7">
    <w:pPr>
      <w:pStyle w:val="a9"/>
      <w:rPr>
        <w:rtl/>
      </w:rPr>
    </w:pPr>
    <w:r>
      <w:rPr>
        <w:rFonts w:ascii="FrankRuehl" w:hAnsi="FrankRuehl" w:cs="Guttman Stam" w:hint="cs"/>
        <w:b/>
        <w:bCs/>
        <w:sz w:val="44"/>
        <w:szCs w:val="44"/>
        <w:rtl/>
      </w:rPr>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מסכת פסחים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fldChar w:fldCharType="begin"/>
    </w:r>
    <w:r>
      <w:instrText>PAGE   \* MERGEFORMAT</w:instrText>
    </w:r>
    <w:r>
      <w:fldChar w:fldCharType="separate"/>
    </w:r>
    <w:r w:rsidR="003F0A5A" w:rsidRPr="003F0A5A">
      <w:rPr>
        <w:rFonts w:hint="eastAsia"/>
        <w:noProof/>
        <w:rtl/>
        <w:lang w:val="he-IL"/>
      </w:rPr>
      <w:t>רסא</w:t>
    </w:r>
    <w:r>
      <w:fldChar w:fldCharType="end"/>
    </w:r>
    <w:r>
      <w:rPr>
        <w:rFonts w:hint="cs"/>
        <w:rtl/>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DAE95" w14:textId="77777777" w:rsidR="00556A18" w:rsidRPr="00434E1A" w:rsidRDefault="00556A18" w:rsidP="00FB35B3">
    <w:pPr>
      <w:pStyle w:val="a9"/>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3F0A5A">
      <w:rPr>
        <w:rFonts w:asciiTheme="minorBidi" w:hAnsiTheme="minorBidi" w:hint="eastAsia"/>
        <w:noProof/>
        <w:rtl/>
        <w:lang w:val="he-IL"/>
      </w:rPr>
      <w:t>יב</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Pr>
        <w:rFonts w:hint="cs"/>
        <w:rtl/>
      </w:rPr>
      <w:t xml:space="preserve">       </w:t>
    </w:r>
    <w:r w:rsidRPr="008F2F2D">
      <w:rPr>
        <w:rFonts w:ascii="FrankRuehl" w:hAnsi="FrankRuehl" w:cs="Guttman Stam"/>
        <w:b/>
        <w:bCs/>
        <w:sz w:val="44"/>
        <w:szCs w:val="44"/>
        <w:rtl/>
      </w:rPr>
      <w:t>דגן</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9BA83" w14:textId="57EE78F8" w:rsidR="00556A18" w:rsidRDefault="00556A18" w:rsidP="00C71ED1">
    <w:pPr>
      <w:pStyle w:val="a9"/>
      <w:ind w:left="-923"/>
    </w:pPr>
    <w:r>
      <w:rPr>
        <w:rFonts w:hint="cs"/>
        <w:noProof/>
        <w:rtl/>
        <w:lang w:val="he-IL"/>
      </w:rPr>
      <w:t xml:space="preserve">               </w:t>
    </w:r>
    <w:r w:rsidRPr="003B7451">
      <w:rPr>
        <w:noProof/>
        <w:lang w:val="he-IL"/>
      </w:rPr>
      <w:fldChar w:fldCharType="begin"/>
    </w:r>
    <w:r w:rsidRPr="003B7451">
      <w:rPr>
        <w:rFonts w:cs="Calibri"/>
        <w:noProof/>
        <w:rtl/>
        <w:lang w:val="he-IL"/>
      </w:rPr>
      <w:instrText>PAGE   \* MERGEFORMAT</w:instrText>
    </w:r>
    <w:r w:rsidRPr="003B7451">
      <w:rPr>
        <w:noProof/>
        <w:lang w:val="he-IL"/>
      </w:rPr>
      <w:fldChar w:fldCharType="separate"/>
    </w:r>
    <w:r w:rsidR="003F0A5A">
      <w:rPr>
        <w:rFonts w:hint="eastAsia"/>
        <w:noProof/>
        <w:rtl/>
        <w:lang w:val="he-IL"/>
      </w:rPr>
      <w:t>רפד</w:t>
    </w:r>
    <w:r w:rsidRPr="003B7451">
      <w:rPr>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sidRPr="00A313AF">
      <w:rPr>
        <w:rFonts w:ascii="FrankRuehl" w:hAnsi="FrankRuehl" w:cs="Guttman Stam"/>
        <w:b/>
        <w:bCs/>
        <w:sz w:val="40"/>
        <w:szCs w:val="40"/>
        <w:rtl/>
      </w:rPr>
      <w:t xml:space="preserve"> </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מסכת יומא </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202DBB" w14:textId="56BA737E" w:rsidR="00556A18" w:rsidRDefault="00556A18" w:rsidP="006122A7">
    <w:pPr>
      <w:pStyle w:val="a9"/>
      <w:rPr>
        <w:rtl/>
      </w:rPr>
    </w:pPr>
    <w:r>
      <w:rPr>
        <w:rFonts w:ascii="FrankRuehl" w:hAnsi="FrankRuehl" w:cs="Guttman Stam" w:hint="cs"/>
        <w:b/>
        <w:bCs/>
        <w:sz w:val="44"/>
        <w:szCs w:val="44"/>
        <w:rtl/>
      </w:rPr>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מסכת יומא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fldChar w:fldCharType="begin"/>
    </w:r>
    <w:r>
      <w:instrText>PAGE   \* MERGEFORMAT</w:instrText>
    </w:r>
    <w:r>
      <w:fldChar w:fldCharType="separate"/>
    </w:r>
    <w:r w:rsidR="003F0A5A" w:rsidRPr="003F0A5A">
      <w:rPr>
        <w:rFonts w:hint="eastAsia"/>
        <w:noProof/>
        <w:rtl/>
        <w:lang w:val="he-IL"/>
      </w:rPr>
      <w:t>רפה</w:t>
    </w:r>
    <w:r>
      <w:fldChar w:fldCharType="end"/>
    </w:r>
    <w:r>
      <w:rPr>
        <w:rFonts w:hint="cs"/>
        <w:rtl/>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82EB5" w14:textId="375D8E05" w:rsidR="00556A18" w:rsidRDefault="00556A18" w:rsidP="00A20CFA">
    <w:pPr>
      <w:pStyle w:val="a9"/>
      <w:ind w:left="-923"/>
    </w:pPr>
    <w:r>
      <w:rPr>
        <w:rFonts w:hint="cs"/>
        <w:noProof/>
        <w:rtl/>
        <w:lang w:val="he-IL"/>
      </w:rPr>
      <w:t xml:space="preserve">               </w:t>
    </w:r>
    <w:r w:rsidRPr="003B7451">
      <w:rPr>
        <w:noProof/>
        <w:lang w:val="he-IL"/>
      </w:rPr>
      <w:fldChar w:fldCharType="begin"/>
    </w:r>
    <w:r w:rsidRPr="003B7451">
      <w:rPr>
        <w:rFonts w:cs="Calibri"/>
        <w:noProof/>
        <w:rtl/>
        <w:lang w:val="he-IL"/>
      </w:rPr>
      <w:instrText>PAGE   \* MERGEFORMAT</w:instrText>
    </w:r>
    <w:r w:rsidRPr="003B7451">
      <w:rPr>
        <w:noProof/>
        <w:lang w:val="he-IL"/>
      </w:rPr>
      <w:fldChar w:fldCharType="separate"/>
    </w:r>
    <w:r w:rsidR="003F0A5A">
      <w:rPr>
        <w:rFonts w:hint="eastAsia"/>
        <w:noProof/>
        <w:rtl/>
        <w:lang w:val="he-IL"/>
      </w:rPr>
      <w:t>רצו</w:t>
    </w:r>
    <w:r w:rsidRPr="003B7451">
      <w:rPr>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sidRPr="00A313AF">
      <w:rPr>
        <w:rFonts w:ascii="FrankRuehl" w:hAnsi="FrankRuehl" w:cs="Guttman Stam"/>
        <w:b/>
        <w:bCs/>
        <w:sz w:val="40"/>
        <w:szCs w:val="40"/>
        <w:rtl/>
      </w:rPr>
      <w:t xml:space="preserve"> </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מסכת חגיגה </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A7032" w14:textId="73822258" w:rsidR="00556A18" w:rsidRDefault="00556A18" w:rsidP="00AB62D5">
    <w:pPr>
      <w:pStyle w:val="a9"/>
      <w:rPr>
        <w:rtl/>
      </w:rPr>
    </w:pPr>
    <w:r>
      <w:rPr>
        <w:rFonts w:ascii="FrankRuehl" w:hAnsi="FrankRuehl" w:cs="Guttman Stam" w:hint="cs"/>
        <w:b/>
        <w:bCs/>
        <w:sz w:val="44"/>
        <w:szCs w:val="44"/>
        <w:rtl/>
      </w:rPr>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מסכת חגיגה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fldChar w:fldCharType="begin"/>
    </w:r>
    <w:r>
      <w:instrText>PAGE   \* MERGEFORMAT</w:instrText>
    </w:r>
    <w:r>
      <w:fldChar w:fldCharType="separate"/>
    </w:r>
    <w:r w:rsidR="003F0A5A" w:rsidRPr="003F0A5A">
      <w:rPr>
        <w:rFonts w:hint="eastAsia"/>
        <w:noProof/>
        <w:rtl/>
        <w:lang w:val="he-IL"/>
      </w:rPr>
      <w:t>רצה</w:t>
    </w:r>
    <w:r>
      <w:fldChar w:fldCharType="end"/>
    </w:r>
    <w:r>
      <w:rPr>
        <w:rFonts w:hint="cs"/>
        <w:rtl/>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D8A6C" w14:textId="579446AB" w:rsidR="00556A18" w:rsidRDefault="00556A18" w:rsidP="00DD5FDC">
    <w:pPr>
      <w:pStyle w:val="a9"/>
      <w:ind w:left="-923"/>
    </w:pPr>
    <w:r>
      <w:rPr>
        <w:rFonts w:hint="cs"/>
        <w:noProof/>
        <w:rtl/>
        <w:lang w:val="he-IL"/>
      </w:rPr>
      <w:t xml:space="preserve">               </w:t>
    </w:r>
    <w:r w:rsidRPr="003B7451">
      <w:rPr>
        <w:noProof/>
        <w:lang w:val="he-IL"/>
      </w:rPr>
      <w:fldChar w:fldCharType="begin"/>
    </w:r>
    <w:r w:rsidRPr="003B7451">
      <w:rPr>
        <w:rFonts w:cs="Calibri"/>
        <w:noProof/>
        <w:rtl/>
        <w:lang w:val="he-IL"/>
      </w:rPr>
      <w:instrText>PAGE   \* MERGEFORMAT</w:instrText>
    </w:r>
    <w:r w:rsidRPr="003B7451">
      <w:rPr>
        <w:noProof/>
        <w:lang w:val="he-IL"/>
      </w:rPr>
      <w:fldChar w:fldCharType="separate"/>
    </w:r>
    <w:r w:rsidR="003F0A5A">
      <w:rPr>
        <w:rFonts w:hint="eastAsia"/>
        <w:noProof/>
        <w:rtl/>
        <w:lang w:val="he-IL"/>
      </w:rPr>
      <w:t>שב</w:t>
    </w:r>
    <w:r w:rsidRPr="003B7451">
      <w:rPr>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sidRPr="00A313AF">
      <w:rPr>
        <w:rFonts w:ascii="FrankRuehl" w:hAnsi="FrankRuehl" w:cs="Guttman Stam"/>
        <w:b/>
        <w:bCs/>
        <w:sz w:val="40"/>
        <w:szCs w:val="40"/>
        <w:rtl/>
      </w:rPr>
      <w:t xml:space="preserve"> </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מסכת ביצה </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DD36F" w14:textId="7C26DFD1" w:rsidR="00556A18" w:rsidRDefault="00556A18" w:rsidP="00757081">
    <w:pPr>
      <w:pStyle w:val="a9"/>
      <w:rPr>
        <w:rtl/>
      </w:rPr>
    </w:pPr>
    <w:r>
      <w:rPr>
        <w:rFonts w:ascii="FrankRuehl" w:hAnsi="FrankRuehl" w:cs="Guttman Stam" w:hint="cs"/>
        <w:b/>
        <w:bCs/>
        <w:sz w:val="44"/>
        <w:szCs w:val="44"/>
        <w:rtl/>
      </w:rPr>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מסכת ביצה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fldChar w:fldCharType="begin"/>
    </w:r>
    <w:r>
      <w:instrText>PAGE   \* MERGEFORMAT</w:instrText>
    </w:r>
    <w:r>
      <w:fldChar w:fldCharType="separate"/>
    </w:r>
    <w:r w:rsidR="003F0A5A" w:rsidRPr="003F0A5A">
      <w:rPr>
        <w:rFonts w:hint="eastAsia"/>
        <w:noProof/>
        <w:rtl/>
        <w:lang w:val="he-IL"/>
      </w:rPr>
      <w:t>שג</w:t>
    </w:r>
    <w:r>
      <w:fldChar w:fldCharType="end"/>
    </w:r>
    <w:r>
      <w:rPr>
        <w:rFonts w:hint="cs"/>
        <w:rtl/>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B20EB" w14:textId="67FB0544" w:rsidR="00556A18" w:rsidRDefault="00556A18" w:rsidP="00DD5FDC">
    <w:pPr>
      <w:pStyle w:val="a9"/>
      <w:ind w:left="-923"/>
    </w:pPr>
    <w:r>
      <w:rPr>
        <w:rFonts w:hint="cs"/>
        <w:noProof/>
        <w:rtl/>
        <w:lang w:val="he-IL"/>
      </w:rPr>
      <w:t xml:space="preserve">               </w:t>
    </w:r>
    <w:r w:rsidRPr="004F17D1">
      <w:rPr>
        <w:rFonts w:asciiTheme="minorBidi" w:hAnsiTheme="minorBidi"/>
        <w:noProof/>
        <w:lang w:val="he-IL"/>
      </w:rPr>
      <w:fldChar w:fldCharType="begin"/>
    </w:r>
    <w:r w:rsidRPr="004F17D1">
      <w:rPr>
        <w:rFonts w:asciiTheme="minorBidi" w:hAnsiTheme="minorBidi"/>
        <w:noProof/>
        <w:rtl/>
        <w:lang w:val="he-IL"/>
      </w:rPr>
      <w:instrText>PAGE   \* MERGEFORMAT</w:instrText>
    </w:r>
    <w:r w:rsidRPr="004F17D1">
      <w:rPr>
        <w:rFonts w:asciiTheme="minorBidi" w:hAnsiTheme="minorBidi"/>
        <w:noProof/>
        <w:lang w:val="he-IL"/>
      </w:rPr>
      <w:fldChar w:fldCharType="separate"/>
    </w:r>
    <w:r w:rsidR="003F0A5A">
      <w:rPr>
        <w:rFonts w:asciiTheme="minorBidi" w:hAnsiTheme="minorBidi" w:hint="eastAsia"/>
        <w:noProof/>
        <w:rtl/>
        <w:lang w:val="he-IL"/>
      </w:rPr>
      <w:t>שי</w:t>
    </w:r>
    <w:r w:rsidRPr="004F17D1">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sidRPr="00A313AF">
      <w:rPr>
        <w:rFonts w:ascii="FrankRuehl" w:hAnsi="FrankRuehl" w:cs="Guttman Stam"/>
        <w:b/>
        <w:bCs/>
        <w:sz w:val="40"/>
        <w:szCs w:val="40"/>
        <w:rtl/>
      </w:rPr>
      <w:t xml:space="preserve"> </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מסכת מועד קטן </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6FEF4" w14:textId="05870A29" w:rsidR="00556A18" w:rsidRDefault="00556A18" w:rsidP="00D9133D">
    <w:pPr>
      <w:pStyle w:val="a9"/>
      <w:rPr>
        <w:rtl/>
      </w:rPr>
    </w:pPr>
    <w:r>
      <w:rPr>
        <w:rFonts w:ascii="FrankRuehl" w:hAnsi="FrankRuehl" w:cs="Guttman Stam" w:hint="cs"/>
        <w:b/>
        <w:bCs/>
        <w:sz w:val="44"/>
        <w:szCs w:val="44"/>
        <w:rtl/>
      </w:rPr>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מסכת מועד קטן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4F17D1">
      <w:rPr>
        <w:rFonts w:asciiTheme="minorBidi" w:hAnsiTheme="minorBidi"/>
      </w:rPr>
      <w:fldChar w:fldCharType="begin"/>
    </w:r>
    <w:r w:rsidRPr="004F17D1">
      <w:rPr>
        <w:rFonts w:asciiTheme="minorBidi" w:hAnsiTheme="minorBidi"/>
      </w:rPr>
      <w:instrText>PAGE   \* MERGEFORMAT</w:instrText>
    </w:r>
    <w:r w:rsidRPr="004F17D1">
      <w:rPr>
        <w:rFonts w:asciiTheme="minorBidi" w:hAnsiTheme="minorBidi"/>
      </w:rPr>
      <w:fldChar w:fldCharType="separate"/>
    </w:r>
    <w:r w:rsidR="003F0A5A" w:rsidRPr="003F0A5A">
      <w:rPr>
        <w:rFonts w:asciiTheme="minorBidi" w:hAnsiTheme="minorBidi" w:hint="eastAsia"/>
        <w:noProof/>
        <w:rtl/>
        <w:lang w:val="he-IL"/>
      </w:rPr>
      <w:t>שט</w:t>
    </w:r>
    <w:r w:rsidRPr="004F17D1">
      <w:rPr>
        <w:rFonts w:asciiTheme="minorBidi" w:hAnsiTheme="minorBidi"/>
      </w:rPr>
      <w:fldChar w:fldCharType="end"/>
    </w:r>
    <w:r>
      <w:rPr>
        <w:rFonts w:hint="cs"/>
        <w:rtl/>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13E4C" w14:textId="1F4AE7D2" w:rsidR="00556A18" w:rsidRDefault="00556A18" w:rsidP="004C619E">
    <w:pPr>
      <w:pStyle w:val="a9"/>
      <w:ind w:left="-923"/>
    </w:pPr>
    <w:r>
      <w:rPr>
        <w:rFonts w:hint="cs"/>
        <w:noProof/>
        <w:rtl/>
        <w:lang w:val="he-IL"/>
      </w:rPr>
      <w:t xml:space="preserve">               </w:t>
    </w:r>
    <w:r w:rsidRPr="003B7451">
      <w:rPr>
        <w:noProof/>
        <w:lang w:val="he-IL"/>
      </w:rPr>
      <w:fldChar w:fldCharType="begin"/>
    </w:r>
    <w:r w:rsidRPr="003B7451">
      <w:rPr>
        <w:rFonts w:cs="Calibri"/>
        <w:noProof/>
        <w:rtl/>
        <w:lang w:val="he-IL"/>
      </w:rPr>
      <w:instrText>PAGE   \* MERGEFORMAT</w:instrText>
    </w:r>
    <w:r w:rsidRPr="003B7451">
      <w:rPr>
        <w:noProof/>
        <w:lang w:val="he-IL"/>
      </w:rPr>
      <w:fldChar w:fldCharType="separate"/>
    </w:r>
    <w:r w:rsidR="003F0A5A">
      <w:rPr>
        <w:rFonts w:hint="eastAsia"/>
        <w:noProof/>
        <w:rtl/>
        <w:lang w:val="he-IL"/>
      </w:rPr>
      <w:t>שיח</w:t>
    </w:r>
    <w:r w:rsidRPr="003B7451">
      <w:rPr>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sidRPr="00A313AF">
      <w:rPr>
        <w:rFonts w:ascii="FrankRuehl" w:hAnsi="FrankRuehl" w:cs="Guttman Stam"/>
        <w:b/>
        <w:bCs/>
        <w:sz w:val="40"/>
        <w:szCs w:val="40"/>
        <w:rtl/>
      </w:rPr>
      <w:t xml:space="preserve"> </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מסכת סוכה </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0BDDB" w14:textId="1F229AFD" w:rsidR="00556A18" w:rsidRDefault="00556A18" w:rsidP="004C619E">
    <w:pPr>
      <w:pStyle w:val="a9"/>
      <w:rPr>
        <w:rtl/>
      </w:rPr>
    </w:pPr>
    <w:r>
      <w:rPr>
        <w:rFonts w:ascii="FrankRuehl" w:hAnsi="FrankRuehl" w:cs="Guttman Stam" w:hint="cs"/>
        <w:b/>
        <w:bCs/>
        <w:sz w:val="44"/>
        <w:szCs w:val="44"/>
        <w:rtl/>
      </w:rPr>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מסכת סוכה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fldChar w:fldCharType="begin"/>
    </w:r>
    <w:r>
      <w:instrText>PAGE   \* MERGEFORMAT</w:instrText>
    </w:r>
    <w:r>
      <w:fldChar w:fldCharType="separate"/>
    </w:r>
    <w:r w:rsidR="003F0A5A" w:rsidRPr="003F0A5A">
      <w:rPr>
        <w:rFonts w:hint="eastAsia"/>
        <w:noProof/>
        <w:rtl/>
        <w:lang w:val="he-IL"/>
      </w:rPr>
      <w:t>שיט</w:t>
    </w:r>
    <w:r>
      <w:fldChar w:fldCharType="end"/>
    </w:r>
    <w:r>
      <w:rPr>
        <w:rFonts w:hint="cs"/>
        <w:rt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060892706"/>
      <w:docPartObj>
        <w:docPartGallery w:val="Page Numbers (Top of Page)"/>
        <w:docPartUnique/>
      </w:docPartObj>
    </w:sdtPr>
    <w:sdtEndPr>
      <w:rPr>
        <w:cs/>
      </w:rPr>
    </w:sdtEndPr>
    <w:sdtContent>
      <w:p w14:paraId="0BC655BA" w14:textId="77777777" w:rsidR="00556A18" w:rsidRDefault="00556A18" w:rsidP="00FB35B3">
        <w:pPr>
          <w:pStyle w:val="a9"/>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Pr>
            <w:rFonts w:ascii="FrankRuehl" w:hAnsi="FrankRuehl" w:cs="Guttman Stam" w:hint="cs"/>
            <w:b/>
            <w:bCs/>
            <w:sz w:val="44"/>
            <w:szCs w:val="44"/>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3F0A5A">
          <w:rPr>
            <w:rFonts w:asciiTheme="minorBidi" w:hAnsiTheme="minorBidi" w:hint="eastAsia"/>
            <w:noProof/>
            <w:rtl/>
            <w:lang w:val="he-IL"/>
          </w:rPr>
          <w:t>ג</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04EBC" w14:textId="66533D0C" w:rsidR="00556A18" w:rsidRDefault="00556A18" w:rsidP="007D0E42">
    <w:pPr>
      <w:pStyle w:val="a9"/>
      <w:ind w:left="-923"/>
    </w:pPr>
    <w:r>
      <w:rPr>
        <w:rFonts w:hint="cs"/>
        <w:noProof/>
        <w:rtl/>
        <w:lang w:val="he-IL"/>
      </w:rPr>
      <w:t xml:space="preserve">               </w:t>
    </w:r>
    <w:r w:rsidRPr="003B7451">
      <w:rPr>
        <w:noProof/>
        <w:lang w:val="he-IL"/>
      </w:rPr>
      <w:fldChar w:fldCharType="begin"/>
    </w:r>
    <w:r w:rsidRPr="003B7451">
      <w:rPr>
        <w:rFonts w:cs="Calibri"/>
        <w:noProof/>
        <w:rtl/>
        <w:lang w:val="he-IL"/>
      </w:rPr>
      <w:instrText>PAGE   \* MERGEFORMAT</w:instrText>
    </w:r>
    <w:r w:rsidRPr="003B7451">
      <w:rPr>
        <w:noProof/>
        <w:lang w:val="he-IL"/>
      </w:rPr>
      <w:fldChar w:fldCharType="separate"/>
    </w:r>
    <w:r w:rsidR="003F0A5A">
      <w:rPr>
        <w:rFonts w:hint="eastAsia"/>
        <w:noProof/>
        <w:rtl/>
        <w:lang w:val="he-IL"/>
      </w:rPr>
      <w:t>שלב</w:t>
    </w:r>
    <w:r w:rsidRPr="003B7451">
      <w:rPr>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sidRPr="00A313AF">
      <w:rPr>
        <w:rFonts w:ascii="FrankRuehl" w:hAnsi="FrankRuehl" w:cs="Guttman Stam"/>
        <w:b/>
        <w:bCs/>
        <w:sz w:val="40"/>
        <w:szCs w:val="40"/>
        <w:rtl/>
      </w:rPr>
      <w:t xml:space="preserve"> </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מסכת מגילה </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5F7C6" w14:textId="5AD40A4E" w:rsidR="00556A18" w:rsidRDefault="00556A18" w:rsidP="007D0E42">
    <w:pPr>
      <w:pStyle w:val="a9"/>
      <w:rPr>
        <w:rtl/>
      </w:rPr>
    </w:pPr>
    <w:r>
      <w:rPr>
        <w:rFonts w:ascii="FrankRuehl" w:hAnsi="FrankRuehl" w:cs="Guttman Stam" w:hint="cs"/>
        <w:b/>
        <w:bCs/>
        <w:sz w:val="44"/>
        <w:szCs w:val="44"/>
        <w:rtl/>
      </w:rPr>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מסכת מגילה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fldChar w:fldCharType="begin"/>
    </w:r>
    <w:r>
      <w:instrText>PAGE   \* MERGEFORMAT</w:instrText>
    </w:r>
    <w:r>
      <w:fldChar w:fldCharType="separate"/>
    </w:r>
    <w:r w:rsidR="003F0A5A" w:rsidRPr="003F0A5A">
      <w:rPr>
        <w:rFonts w:hint="eastAsia"/>
        <w:noProof/>
        <w:rtl/>
        <w:lang w:val="he-IL"/>
      </w:rPr>
      <w:t>שלא</w:t>
    </w:r>
    <w:r>
      <w:fldChar w:fldCharType="end"/>
    </w:r>
    <w:r>
      <w:rPr>
        <w:rFonts w:hint="cs"/>
        <w:rtl/>
      </w:rP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A29F7" w14:textId="73B69991" w:rsidR="00556A18" w:rsidRDefault="00556A18" w:rsidP="00376503">
    <w:pPr>
      <w:pStyle w:val="a9"/>
      <w:ind w:left="-923"/>
    </w:pPr>
    <w:r>
      <w:rPr>
        <w:rFonts w:hint="cs"/>
        <w:noProof/>
        <w:rtl/>
        <w:lang w:val="he-IL"/>
      </w:rPr>
      <w:t xml:space="preserve">               </w:t>
    </w:r>
    <w:r w:rsidRPr="003B7451">
      <w:rPr>
        <w:noProof/>
        <w:lang w:val="he-IL"/>
      </w:rPr>
      <w:fldChar w:fldCharType="begin"/>
    </w:r>
    <w:r w:rsidRPr="003B7451">
      <w:rPr>
        <w:rFonts w:cs="Calibri"/>
        <w:noProof/>
        <w:rtl/>
        <w:lang w:val="he-IL"/>
      </w:rPr>
      <w:instrText>PAGE   \* MERGEFORMAT</w:instrText>
    </w:r>
    <w:r w:rsidRPr="003B7451">
      <w:rPr>
        <w:noProof/>
        <w:lang w:val="he-IL"/>
      </w:rPr>
      <w:fldChar w:fldCharType="separate"/>
    </w:r>
    <w:r w:rsidR="003F0A5A">
      <w:rPr>
        <w:rFonts w:hint="eastAsia"/>
        <w:noProof/>
        <w:rtl/>
        <w:lang w:val="he-IL"/>
      </w:rPr>
      <w:t>שנב</w:t>
    </w:r>
    <w:r w:rsidRPr="003B7451">
      <w:rPr>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sidRPr="00A313AF">
      <w:rPr>
        <w:rFonts w:ascii="FrankRuehl" w:hAnsi="FrankRuehl" w:cs="Guttman Stam"/>
        <w:b/>
        <w:bCs/>
        <w:sz w:val="40"/>
        <w:szCs w:val="40"/>
        <w:rtl/>
      </w:rPr>
      <w:t xml:space="preserve"> </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מסכת תענית </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B3485F" w14:textId="101A0FA5" w:rsidR="00556A18" w:rsidRDefault="00556A18" w:rsidP="00376503">
    <w:pPr>
      <w:pStyle w:val="a9"/>
      <w:rPr>
        <w:rtl/>
      </w:rPr>
    </w:pPr>
    <w:r>
      <w:rPr>
        <w:rFonts w:ascii="FrankRuehl" w:hAnsi="FrankRuehl" w:cs="Guttman Stam" w:hint="cs"/>
        <w:b/>
        <w:bCs/>
        <w:sz w:val="44"/>
        <w:szCs w:val="44"/>
        <w:rtl/>
      </w:rPr>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מסכת תענית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fldChar w:fldCharType="begin"/>
    </w:r>
    <w:r>
      <w:instrText>PAGE   \* MERGEFORMAT</w:instrText>
    </w:r>
    <w:r>
      <w:fldChar w:fldCharType="separate"/>
    </w:r>
    <w:r w:rsidR="003F0A5A" w:rsidRPr="003F0A5A">
      <w:rPr>
        <w:rFonts w:hint="eastAsia"/>
        <w:noProof/>
        <w:rtl/>
        <w:lang w:val="he-IL"/>
      </w:rPr>
      <w:t>שנא</w:t>
    </w:r>
    <w:r>
      <w:fldChar w:fldCharType="end"/>
    </w:r>
    <w:r>
      <w:rPr>
        <w:rFonts w:hint="cs"/>
        <w:rtl/>
      </w:rPr>
      <w:t xml:space="preserve">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12175" w14:textId="5E8C5E92" w:rsidR="00556A18" w:rsidRDefault="00556A18" w:rsidP="009368C2">
    <w:pPr>
      <w:pStyle w:val="a9"/>
      <w:ind w:left="-923"/>
    </w:pPr>
    <w:r>
      <w:rPr>
        <w:rFonts w:hint="cs"/>
        <w:noProof/>
        <w:rtl/>
        <w:lang w:val="he-IL"/>
      </w:rPr>
      <w:t xml:space="preserve">               </w:t>
    </w:r>
    <w:r w:rsidRPr="003B7451">
      <w:rPr>
        <w:noProof/>
        <w:lang w:val="he-IL"/>
      </w:rPr>
      <w:fldChar w:fldCharType="begin"/>
    </w:r>
    <w:r w:rsidRPr="003B7451">
      <w:rPr>
        <w:rFonts w:cs="Calibri"/>
        <w:noProof/>
        <w:rtl/>
        <w:lang w:val="he-IL"/>
      </w:rPr>
      <w:instrText>PAGE   \* MERGEFORMAT</w:instrText>
    </w:r>
    <w:r w:rsidRPr="003B7451">
      <w:rPr>
        <w:noProof/>
        <w:lang w:val="he-IL"/>
      </w:rPr>
      <w:fldChar w:fldCharType="separate"/>
    </w:r>
    <w:r w:rsidR="003F0A5A">
      <w:rPr>
        <w:rFonts w:hint="eastAsia"/>
        <w:noProof/>
        <w:rtl/>
        <w:lang w:val="he-IL"/>
      </w:rPr>
      <w:t>שסו</w:t>
    </w:r>
    <w:r w:rsidRPr="003B7451">
      <w:rPr>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מסכת ראש השנה </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87161" w14:textId="78D69E6D" w:rsidR="00556A18" w:rsidRDefault="00556A18" w:rsidP="004F17D1">
    <w:pPr>
      <w:pStyle w:val="a9"/>
      <w:rPr>
        <w:rtl/>
      </w:rPr>
    </w:pPr>
    <w:r>
      <w:rPr>
        <w:rFonts w:ascii="FrankRuehl" w:hAnsi="FrankRuehl" w:cs="Guttman Stam" w:hint="cs"/>
        <w:b/>
        <w:bCs/>
        <w:sz w:val="44"/>
        <w:szCs w:val="44"/>
        <w:rtl/>
      </w:rPr>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מסכת ראש השנה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fldChar w:fldCharType="begin"/>
    </w:r>
    <w:r>
      <w:instrText>PAGE   \* MERGEFORMAT</w:instrText>
    </w:r>
    <w:r>
      <w:fldChar w:fldCharType="separate"/>
    </w:r>
    <w:r w:rsidR="003F0A5A" w:rsidRPr="003F0A5A">
      <w:rPr>
        <w:rFonts w:hint="eastAsia"/>
        <w:noProof/>
        <w:rtl/>
        <w:lang w:val="he-IL"/>
      </w:rPr>
      <w:t>שסז</w:t>
    </w:r>
    <w:r>
      <w:fldChar w:fldCharType="end"/>
    </w:r>
    <w:r>
      <w:rPr>
        <w:rFonts w:hint="cs"/>
        <w:rtl/>
      </w:rPr>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274C4" w14:textId="21865B92" w:rsidR="00556A18" w:rsidRDefault="00556A18" w:rsidP="00B061A6">
    <w:pPr>
      <w:pStyle w:val="a9"/>
      <w:ind w:left="-923"/>
    </w:pPr>
    <w:r>
      <w:rPr>
        <w:rFonts w:hint="cs"/>
        <w:noProof/>
        <w:rtl/>
        <w:lang w:val="he-IL"/>
      </w:rPr>
      <w:t xml:space="preserve">               </w:t>
    </w:r>
    <w:r w:rsidRPr="003B7451">
      <w:rPr>
        <w:noProof/>
        <w:lang w:val="he-IL"/>
      </w:rPr>
      <w:fldChar w:fldCharType="begin"/>
    </w:r>
    <w:r w:rsidRPr="003B7451">
      <w:rPr>
        <w:rFonts w:cs="Calibri"/>
        <w:noProof/>
        <w:rtl/>
        <w:lang w:val="he-IL"/>
      </w:rPr>
      <w:instrText>PAGE   \* MERGEFORMAT</w:instrText>
    </w:r>
    <w:r w:rsidRPr="003B7451">
      <w:rPr>
        <w:noProof/>
        <w:lang w:val="he-IL"/>
      </w:rPr>
      <w:fldChar w:fldCharType="separate"/>
    </w:r>
    <w:r w:rsidR="003F0A5A">
      <w:rPr>
        <w:rFonts w:hint="eastAsia"/>
        <w:noProof/>
        <w:rtl/>
        <w:lang w:val="he-IL"/>
      </w:rPr>
      <w:t>שסח</w:t>
    </w:r>
    <w:r w:rsidRPr="003B7451">
      <w:rPr>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מסכת שקלים </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6381B" w14:textId="74873073" w:rsidR="00556A18" w:rsidRDefault="00556A18" w:rsidP="00324977">
    <w:pPr>
      <w:pStyle w:val="a9"/>
      <w:rPr>
        <w:rtl/>
      </w:rPr>
    </w:pPr>
    <w:r>
      <w:rPr>
        <w:rFonts w:ascii="FrankRuehl" w:hAnsi="FrankRuehl" w:cs="Guttman Stam" w:hint="cs"/>
        <w:b/>
        <w:bCs/>
        <w:sz w:val="44"/>
        <w:szCs w:val="44"/>
        <w:rtl/>
      </w:rPr>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Pr>
        <w:b/>
        <w:bCs/>
        <w:sz w:val="32"/>
        <w:szCs w:val="32"/>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 xml:space="preserve">מסכת שקלים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fldChar w:fldCharType="begin"/>
    </w:r>
    <w:r>
      <w:instrText>PAGE   \* MERGEFORMAT</w:instrText>
    </w:r>
    <w:r>
      <w:fldChar w:fldCharType="separate"/>
    </w:r>
    <w:r w:rsidRPr="00681D85">
      <w:rPr>
        <w:rFonts w:hint="eastAsia"/>
        <w:noProof/>
        <w:rtl/>
        <w:lang w:val="he-IL"/>
      </w:rPr>
      <w:t>שסט</w:t>
    </w:r>
    <w:r>
      <w:fldChar w:fldCharType="end"/>
    </w:r>
    <w:r>
      <w:rPr>
        <w:rFonts w:hint="cs"/>
        <w:rtl/>
      </w:rP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F667B" w14:textId="516A468A" w:rsidR="00556A18" w:rsidRDefault="00556A18" w:rsidP="002243CB">
    <w:pPr>
      <w:pStyle w:val="a9"/>
      <w:ind w:left="-923"/>
    </w:pPr>
    <w:r>
      <w:rPr>
        <w:rFonts w:hint="cs"/>
        <w:noProof/>
        <w:rtl/>
        <w:lang w:val="he-IL"/>
      </w:rPr>
      <w:t xml:space="preserve">               </w:t>
    </w:r>
    <w:r w:rsidRPr="003B7451">
      <w:rPr>
        <w:noProof/>
        <w:lang w:val="he-IL"/>
      </w:rPr>
      <w:fldChar w:fldCharType="begin"/>
    </w:r>
    <w:r w:rsidRPr="003B7451">
      <w:rPr>
        <w:rFonts w:cs="Calibri"/>
        <w:noProof/>
        <w:rtl/>
        <w:lang w:val="he-IL"/>
      </w:rPr>
      <w:instrText>PAGE   \* MERGEFORMAT</w:instrText>
    </w:r>
    <w:r w:rsidRPr="003B7451">
      <w:rPr>
        <w:noProof/>
        <w:lang w:val="he-IL"/>
      </w:rPr>
      <w:fldChar w:fldCharType="separate"/>
    </w:r>
    <w:r>
      <w:rPr>
        <w:rFonts w:hint="eastAsia"/>
        <w:noProof/>
        <w:rtl/>
        <w:lang w:val="he-IL"/>
      </w:rPr>
      <w:t>שע</w:t>
    </w:r>
    <w:r w:rsidRPr="003B7451">
      <w:rPr>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sidRPr="00A313AF">
      <w:rPr>
        <w:rFonts w:ascii="FrankRuehl" w:hAnsi="FrankRuehl" w:cs="Guttman Stam"/>
        <w:b/>
        <w:bCs/>
        <w:sz w:val="40"/>
        <w:szCs w:val="40"/>
        <w:rtl/>
      </w:rPr>
      <w:t xml:space="preserve"> </w:t>
    </w:r>
    <w:r>
      <w:rPr>
        <w:rFonts w:ascii="FrankRuehl" w:hAnsi="FrankRuehl" w:cs="Guttman Stam" w:hint="cs"/>
        <w:b/>
        <w:bCs/>
        <w:sz w:val="40"/>
        <w:szCs w:val="40"/>
        <w:rtl/>
      </w:rPr>
      <w:t xml:space="preserve">   </w:t>
    </w:r>
    <w:r>
      <w:rPr>
        <w:rFonts w:ascii="FrankRuehl" w:hAnsi="FrankRuehl" w:cs="Guttman Stam" w:hint="cs"/>
        <w:b/>
        <w:bCs/>
        <w:sz w:val="44"/>
        <w:szCs w:val="44"/>
        <w:rtl/>
      </w:rPr>
      <w:t xml:space="preserve">             </w:t>
    </w:r>
    <w:r w:rsidRPr="008F2F2D">
      <w:rPr>
        <w:rFonts w:ascii="FrankRuehl" w:hAnsi="FrankRuehl" w:cs="Guttman Stam"/>
        <w:b/>
        <w:bCs/>
        <w:sz w:val="44"/>
        <w:szCs w:val="44"/>
        <w:rtl/>
      </w:rPr>
      <w:t>דגן</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440E75" w14:textId="3983077E" w:rsidR="00556A18" w:rsidRDefault="00556A18" w:rsidP="00A90A27">
    <w:pPr>
      <w:pStyle w:val="a9"/>
      <w:rPr>
        <w:rtl/>
      </w:rPr>
    </w:pP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sidRPr="00A313AF">
      <w:rPr>
        <w:rFonts w:ascii="FrankRuehl" w:hAnsi="FrankRuehl" w:cs="Guttman Stam"/>
        <w:b/>
        <w:bCs/>
        <w:sz w:val="40"/>
        <w:szCs w:val="40"/>
        <w:rtl/>
      </w:rPr>
      <w:t xml:space="preserve"> </w:t>
    </w:r>
    <w:r>
      <w:rPr>
        <w:rFonts w:ascii="FrankRuehl" w:hAnsi="FrankRuehl" w:cs="Guttman Stam" w:hint="cs"/>
        <w:b/>
        <w:bCs/>
        <w:sz w:val="40"/>
        <w:szCs w:val="40"/>
        <w:rtl/>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מפתח ספרים</w:t>
    </w:r>
    <w:r>
      <w:rPr>
        <w:rFonts w:hint="cs"/>
        <w:rtl/>
        <w:cs/>
      </w:rPr>
      <w:t xml:space="preserve"> </w:t>
    </w:r>
    <w:r w:rsidRPr="00460851">
      <w:rPr>
        <w:rFonts w:hint="cs"/>
        <w:b/>
        <w:bCs/>
        <w:sz w:val="32"/>
        <w:szCs w:val="32"/>
      </w:rPr>
      <w:sym w:font="Wingdings" w:char="F09D"/>
    </w:r>
    <w:r>
      <w:rPr>
        <w:rFonts w:hint="cs"/>
        <w:rtl/>
      </w:rPr>
      <w:t xml:space="preserve">     </w:t>
    </w:r>
    <w:r>
      <w:rPr>
        <w:rFonts w:hint="cs"/>
        <w:b/>
        <w:bCs/>
        <w:sz w:val="32"/>
        <w:szCs w:val="32"/>
        <w:rtl/>
      </w:rPr>
      <w:t xml:space="preserve"> </w:t>
    </w:r>
    <w:r>
      <w:rPr>
        <w:rFonts w:hint="cs"/>
        <w:rtl/>
      </w:rPr>
      <w:t xml:space="preserve">      </w:t>
    </w:r>
    <w:r w:rsidRPr="008F2F2D">
      <w:rPr>
        <w:rFonts w:ascii="FrankRuehl" w:hAnsi="FrankRuehl" w:cs="Guttman Stam"/>
        <w:b/>
        <w:bCs/>
        <w:sz w:val="44"/>
        <w:szCs w:val="44"/>
        <w:rtl/>
      </w:rPr>
      <w:t>דגן</w:t>
    </w:r>
    <w:r>
      <w:t xml:space="preserve"> </w:t>
    </w:r>
    <w:r>
      <w:rPr>
        <w:rFonts w:hint="cs"/>
        <w:rtl/>
      </w:rPr>
      <w:t xml:space="preserve">                     </w:t>
    </w:r>
    <w:r>
      <w:fldChar w:fldCharType="begin"/>
    </w:r>
    <w:r>
      <w:instrText>PAGE   \* MERGEFORMAT</w:instrText>
    </w:r>
    <w:r>
      <w:fldChar w:fldCharType="separate"/>
    </w:r>
    <w:r w:rsidR="003F0A5A" w:rsidRPr="003F0A5A">
      <w:rPr>
        <w:rFonts w:hint="eastAsia"/>
        <w:noProof/>
        <w:rtl/>
        <w:lang w:val="he-IL"/>
      </w:rPr>
      <w:t>שסט</w:t>
    </w:r>
    <w:r>
      <w:fldChar w:fldCharType="end"/>
    </w:r>
    <w:r>
      <w:rPr>
        <w:rFonts w:hint="cs"/>
        <w:rtl/>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4354091"/>
      <w:docPartObj>
        <w:docPartGallery w:val="Page Numbers (Top of Page)"/>
        <w:docPartUnique/>
      </w:docPartObj>
    </w:sdtPr>
    <w:sdtEndPr>
      <w:rPr>
        <w:cs/>
      </w:rPr>
    </w:sdtEndPr>
    <w:sdtContent>
      <w:p w14:paraId="68700830" w14:textId="77777777" w:rsidR="00556A18" w:rsidRDefault="00556A18" w:rsidP="00FB35B3">
        <w:pPr>
          <w:pStyle w:val="a9"/>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Pr>
            <w:rFonts w:ascii="FrankRuehl" w:hAnsi="FrankRuehl" w:cs="Guttman Stam" w:hint="cs"/>
            <w:b/>
            <w:bCs/>
            <w:sz w:val="44"/>
            <w:szCs w:val="44"/>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3F0A5A">
          <w:rPr>
            <w:rFonts w:asciiTheme="minorBidi" w:hAnsiTheme="minorBidi" w:hint="eastAsia"/>
            <w:noProof/>
            <w:rtl/>
            <w:lang w:val="he-IL"/>
          </w:rPr>
          <w:t>יג</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04696" w14:textId="75B84AB2" w:rsidR="00556A18" w:rsidRDefault="00556A18" w:rsidP="00EF0FD9">
    <w:pPr>
      <w:pStyle w:val="a9"/>
      <w:ind w:left="-923"/>
    </w:pPr>
    <w:r>
      <w:rPr>
        <w:rFonts w:hint="cs"/>
        <w:noProof/>
        <w:rtl/>
        <w:lang w:val="he-IL"/>
      </w:rPr>
      <w:t xml:space="preserve">               </w:t>
    </w:r>
    <w:r w:rsidRPr="003B7451">
      <w:rPr>
        <w:noProof/>
        <w:lang w:val="he-IL"/>
      </w:rPr>
      <w:fldChar w:fldCharType="begin"/>
    </w:r>
    <w:r w:rsidRPr="003B7451">
      <w:rPr>
        <w:rFonts w:cs="Calibri"/>
        <w:noProof/>
        <w:rtl/>
        <w:lang w:val="he-IL"/>
      </w:rPr>
      <w:instrText>PAGE   \* MERGEFORMAT</w:instrText>
    </w:r>
    <w:r w:rsidRPr="003B7451">
      <w:rPr>
        <w:noProof/>
        <w:lang w:val="he-IL"/>
      </w:rPr>
      <w:fldChar w:fldCharType="separate"/>
    </w:r>
    <w:r w:rsidR="003F0A5A">
      <w:rPr>
        <w:rFonts w:hint="eastAsia"/>
        <w:noProof/>
        <w:rtl/>
        <w:lang w:val="he-IL"/>
      </w:rPr>
      <w:t>שעו</w:t>
    </w:r>
    <w:r w:rsidRPr="003B7451">
      <w:rPr>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מפתח ספרים</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70B00" w14:textId="38C430D0" w:rsidR="00556A18" w:rsidRDefault="00556A18" w:rsidP="00A90A27">
    <w:pPr>
      <w:pStyle w:val="a9"/>
      <w:rPr>
        <w:rtl/>
      </w:rPr>
    </w:pP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sidRPr="00A313AF">
      <w:rPr>
        <w:rFonts w:ascii="FrankRuehl" w:hAnsi="FrankRuehl" w:cs="Guttman Stam"/>
        <w:b/>
        <w:bCs/>
        <w:sz w:val="40"/>
        <w:szCs w:val="40"/>
        <w:rtl/>
      </w:rPr>
      <w:t xml:space="preserve"> </w:t>
    </w:r>
    <w:r>
      <w:rPr>
        <w:rFonts w:ascii="FrankRuehl" w:hAnsi="FrankRuehl" w:cs="Guttman Stam" w:hint="cs"/>
        <w:b/>
        <w:bCs/>
        <w:sz w:val="40"/>
        <w:szCs w:val="40"/>
        <w:rtl/>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מפתח ספרים</w:t>
    </w:r>
    <w:r>
      <w:rPr>
        <w:rFonts w:hint="cs"/>
        <w:rtl/>
        <w:cs/>
      </w:rPr>
      <w:t xml:space="preserve"> </w:t>
    </w:r>
    <w:r w:rsidRPr="00460851">
      <w:rPr>
        <w:rFonts w:hint="cs"/>
        <w:b/>
        <w:bCs/>
        <w:sz w:val="32"/>
        <w:szCs w:val="32"/>
      </w:rPr>
      <w:sym w:font="Wingdings" w:char="F09D"/>
    </w:r>
    <w:r>
      <w:rPr>
        <w:rFonts w:hint="cs"/>
        <w:rtl/>
      </w:rPr>
      <w:t xml:space="preserve">    </w:t>
    </w:r>
    <w:r>
      <w:rPr>
        <w:rFonts w:hint="cs"/>
        <w:b/>
        <w:bCs/>
        <w:sz w:val="32"/>
        <w:szCs w:val="32"/>
        <w:rtl/>
      </w:rPr>
      <w:t xml:space="preserve"> </w:t>
    </w:r>
    <w:r>
      <w:rPr>
        <w:rFonts w:hint="cs"/>
        <w:rtl/>
      </w:rPr>
      <w:t xml:space="preserve">      </w:t>
    </w:r>
    <w:r w:rsidRPr="008F2F2D">
      <w:rPr>
        <w:rFonts w:ascii="FrankRuehl" w:hAnsi="FrankRuehl" w:cs="Guttman Stam"/>
        <w:b/>
        <w:bCs/>
        <w:sz w:val="44"/>
        <w:szCs w:val="44"/>
        <w:rtl/>
      </w:rPr>
      <w:t>דגן</w:t>
    </w:r>
    <w:r>
      <w:t xml:space="preserve"> </w:t>
    </w:r>
    <w:r>
      <w:rPr>
        <w:rFonts w:hint="cs"/>
        <w:rtl/>
      </w:rPr>
      <w:t xml:space="preserve">                   </w:t>
    </w:r>
    <w:r>
      <w:fldChar w:fldCharType="begin"/>
    </w:r>
    <w:r>
      <w:instrText>PAGE   \* MERGEFORMAT</w:instrText>
    </w:r>
    <w:r>
      <w:fldChar w:fldCharType="separate"/>
    </w:r>
    <w:r w:rsidR="003F0A5A" w:rsidRPr="003F0A5A">
      <w:rPr>
        <w:rFonts w:hint="eastAsia"/>
        <w:noProof/>
        <w:rtl/>
        <w:lang w:val="he-IL"/>
      </w:rPr>
      <w:t>שעה</w:t>
    </w:r>
    <w:r>
      <w:fldChar w:fldCharType="end"/>
    </w:r>
    <w:r>
      <w:rPr>
        <w:rFonts w:hint="cs"/>
        <w:rtl/>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E203A" w14:textId="77777777" w:rsidR="00556A18" w:rsidRPr="00434E1A" w:rsidRDefault="00556A18" w:rsidP="00FB35B3">
    <w:pPr>
      <w:pStyle w:val="a9"/>
      <w:ind w:left="283"/>
      <w:rPr>
        <w:rtl/>
      </w:rPr>
    </w:pPr>
    <w:r w:rsidRPr="002811D3">
      <w:rPr>
        <w:rFonts w:asciiTheme="minorBidi" w:hAnsiTheme="minorBidi"/>
        <w:noProof/>
        <w:lang w:val="he-IL"/>
      </w:rPr>
      <w:fldChar w:fldCharType="begin"/>
    </w:r>
    <w:r w:rsidRPr="002811D3">
      <w:rPr>
        <w:rFonts w:asciiTheme="minorBidi" w:hAnsiTheme="minorBidi"/>
        <w:noProof/>
        <w:rtl/>
        <w:lang w:val="he-IL"/>
      </w:rPr>
      <w:instrText>PAGE   \* MERGEFORMAT</w:instrText>
    </w:r>
    <w:r w:rsidRPr="002811D3">
      <w:rPr>
        <w:rFonts w:asciiTheme="minorBidi" w:hAnsiTheme="minorBidi"/>
        <w:noProof/>
        <w:lang w:val="he-IL"/>
      </w:rPr>
      <w:fldChar w:fldCharType="separate"/>
    </w:r>
    <w:r w:rsidR="003F0A5A">
      <w:rPr>
        <w:rFonts w:asciiTheme="minorBidi" w:hAnsiTheme="minorBidi" w:hint="eastAsia"/>
        <w:noProof/>
        <w:rtl/>
        <w:lang w:val="he-IL"/>
      </w:rPr>
      <w:t>יח</w:t>
    </w:r>
    <w:r w:rsidRPr="002811D3">
      <w:rPr>
        <w:rFonts w:asciiTheme="minorBidi" w:hAnsiTheme="minorBidi"/>
        <w:noProof/>
        <w:lang w:val="he-IL"/>
      </w:rPr>
      <w:fldChar w:fldCharType="end"/>
    </w:r>
    <w:r>
      <w:rPr>
        <w:rFonts w:ascii="FrankRuehl" w:hAnsi="FrankRuehl" w:cs="Guttman Stam" w:hint="cs"/>
        <w:b/>
        <w:bCs/>
        <w:sz w:val="44"/>
        <w:szCs w:val="44"/>
        <w:rtl/>
      </w:rPr>
      <w:t xml:space="preserve">        רו</w:t>
    </w:r>
    <w:r w:rsidRPr="008F2F2D">
      <w:rPr>
        <w:rFonts w:ascii="FrankRuehl" w:hAnsi="FrankRuehl" w:cs="Guttman Stam"/>
        <w:b/>
        <w:bCs/>
        <w:sz w:val="44"/>
        <w:szCs w:val="44"/>
        <w:rtl/>
      </w:rPr>
      <w:t>ב</w:t>
    </w:r>
    <w:r>
      <w:rPr>
        <w:rFonts w:ascii="FrankRuehl" w:hAnsi="FrankRuehl" w:cs="Guttman Stam" w:hint="cs"/>
        <w:b/>
        <w:bCs/>
        <w:sz w:val="40"/>
        <w:szCs w:val="40"/>
        <w:rtl/>
      </w:rPr>
      <w:t xml:space="preserve">   </w:t>
    </w:r>
    <w:r>
      <w:rPr>
        <w:rFonts w:hint="cs"/>
        <w:b/>
        <w:bCs/>
        <w:sz w:val="32"/>
        <w:szCs w:val="32"/>
        <w:rtl/>
      </w:rPr>
      <w:t xml:space="preserve">                        </w:t>
    </w:r>
    <w:r>
      <w:rPr>
        <w:rFonts w:hint="cs"/>
        <w:rtl/>
      </w:rPr>
      <w:t xml:space="preserve">       </w:t>
    </w:r>
    <w:r w:rsidRPr="008F2F2D">
      <w:rPr>
        <w:rFonts w:ascii="FrankRuehl" w:hAnsi="FrankRuehl" w:cs="Guttman Stam"/>
        <w:b/>
        <w:bCs/>
        <w:sz w:val="44"/>
        <w:szCs w:val="44"/>
        <w:rtl/>
      </w:rPr>
      <w:t>דגן</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70621829"/>
      <w:docPartObj>
        <w:docPartGallery w:val="Page Numbers (Top of Page)"/>
        <w:docPartUnique/>
      </w:docPartObj>
    </w:sdtPr>
    <w:sdtEndPr>
      <w:rPr>
        <w:cs/>
      </w:rPr>
    </w:sdtEndPr>
    <w:sdtContent>
      <w:p w14:paraId="457B132A" w14:textId="77777777" w:rsidR="00556A18" w:rsidRDefault="00556A18" w:rsidP="00FB35B3">
        <w:pPr>
          <w:pStyle w:val="a9"/>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Pr>
            <w:rFonts w:ascii="FrankRuehl" w:hAnsi="FrankRuehl" w:cs="Guttman Stam" w:hint="cs"/>
            <w:b/>
            <w:bCs/>
            <w:sz w:val="44"/>
            <w:szCs w:val="44"/>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3F0A5A">
          <w:rPr>
            <w:rFonts w:asciiTheme="minorBidi" w:hAnsiTheme="minorBidi" w:hint="eastAsia"/>
            <w:noProof/>
            <w:rtl/>
            <w:lang w:val="he-IL"/>
          </w:rPr>
          <w:t>יז</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08879773"/>
      <w:docPartObj>
        <w:docPartGallery w:val="Page Numbers (Top of Page)"/>
        <w:docPartUnique/>
      </w:docPartObj>
    </w:sdtPr>
    <w:sdtEndPr>
      <w:rPr>
        <w:cs/>
      </w:rPr>
    </w:sdtEndPr>
    <w:sdtContent>
      <w:p w14:paraId="7E154D30" w14:textId="677E51DE" w:rsidR="00556A18" w:rsidRDefault="00556A18" w:rsidP="00CE2996">
        <w:pPr>
          <w:pStyle w:val="a9"/>
          <w:rPr>
            <w:rtl/>
            <w:cs/>
          </w:rPr>
        </w:pPr>
        <w:r>
          <w:rPr>
            <w:rFonts w:ascii="FrankRuehl" w:hAnsi="FrankRuehl" w:cs="Guttman Stam" w:hint="cs"/>
            <w:b/>
            <w:bCs/>
            <w:sz w:val="44"/>
            <w:szCs w:val="44"/>
            <w:rtl/>
          </w:rPr>
          <w:tab/>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תוכן הענינים</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noProof/>
            <w:lang w:val="he-IL"/>
          </w:rPr>
          <w:fldChar w:fldCharType="begin"/>
        </w:r>
        <w:r w:rsidRPr="002811D3">
          <w:rPr>
            <w:rFonts w:asciiTheme="minorBidi" w:hAnsiTheme="minorBidi" w:cs="Arial"/>
            <w:noProof/>
            <w:rtl/>
            <w:lang w:val="he-IL"/>
          </w:rPr>
          <w:instrText>PAGE   \* MERGEFORMAT</w:instrText>
        </w:r>
        <w:r w:rsidRPr="002811D3">
          <w:rPr>
            <w:rFonts w:asciiTheme="minorBidi" w:hAnsiTheme="minorBidi"/>
            <w:noProof/>
            <w:lang w:val="he-IL"/>
          </w:rPr>
          <w:fldChar w:fldCharType="separate"/>
        </w:r>
        <w:r w:rsidR="003F0A5A">
          <w:rPr>
            <w:rFonts w:asciiTheme="minorBidi" w:hAnsiTheme="minorBidi" w:hint="eastAsia"/>
            <w:noProof/>
            <w:rtl/>
            <w:lang w:val="he-IL"/>
          </w:rPr>
          <w:t>יט</w:t>
        </w:r>
        <w:r w:rsidRPr="002811D3">
          <w:rPr>
            <w:rFonts w:asciiTheme="minorBidi" w:hAnsiTheme="minorBidi"/>
            <w:noProof/>
            <w:lang w:val="he-IL"/>
          </w:rPr>
          <w:fldChar w:fldCharType="end"/>
        </w:r>
        <w:r w:rsidRPr="002811D3">
          <w:rPr>
            <w:rFonts w:asciiTheme="minorBidi" w:hAnsiTheme="minorBidi"/>
            <w:rtl/>
          </w:rPr>
          <w:t xml:space="preserve"> </w:t>
        </w:r>
        <w:r>
          <w:rPr>
            <w:rFonts w:hint="cs"/>
            <w:rtl/>
          </w:rPr>
          <w:t xml:space="preserve">                </w:t>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61F4F" w14:textId="70D4070C" w:rsidR="00556A18" w:rsidRPr="00FB7DBF" w:rsidRDefault="00556A18" w:rsidP="00CE2996">
    <w:pPr>
      <w:pStyle w:val="a9"/>
      <w:ind w:hanging="923"/>
      <w:rPr>
        <w:rtl/>
      </w:rPr>
    </w:pPr>
    <w:r w:rsidRPr="002811D3">
      <w:rPr>
        <w:rFonts w:asciiTheme="minorBidi" w:hAnsiTheme="minorBidi"/>
      </w:rPr>
      <w:fldChar w:fldCharType="begin"/>
    </w:r>
    <w:r w:rsidRPr="002811D3">
      <w:rPr>
        <w:rFonts w:asciiTheme="minorBidi" w:hAnsiTheme="minorBidi"/>
      </w:rPr>
      <w:instrText>PAGE   \* MERGEFORMAT</w:instrText>
    </w:r>
    <w:r w:rsidRPr="002811D3">
      <w:rPr>
        <w:rFonts w:asciiTheme="minorBidi" w:hAnsiTheme="minorBidi"/>
      </w:rPr>
      <w:fldChar w:fldCharType="separate"/>
    </w:r>
    <w:r w:rsidR="003F0A5A" w:rsidRPr="003F0A5A">
      <w:rPr>
        <w:rFonts w:asciiTheme="minorBidi" w:hAnsiTheme="minorBidi" w:hint="eastAsia"/>
        <w:noProof/>
        <w:rtl/>
        <w:lang w:val="he-IL"/>
      </w:rPr>
      <w:t>כב</w:t>
    </w:r>
    <w:r w:rsidRPr="002811D3">
      <w:rPr>
        <w:rFonts w:asciiTheme="minorBidi" w:hAnsiTheme="minorBidi"/>
      </w:rPr>
      <w:fldChar w:fldCharType="end"/>
    </w:r>
    <w:r>
      <w:rPr>
        <w:rFonts w:ascii="FrankRuehl" w:hAnsi="FrankRuehl" w:cs="Guttman Stam" w:hint="cs"/>
        <w:b/>
        <w:bCs/>
        <w:sz w:val="44"/>
        <w:szCs w:val="44"/>
        <w:rtl/>
      </w:rPr>
      <w:t xml:space="preserve">          ר</w:t>
    </w:r>
    <w:r w:rsidRPr="008F2F2D">
      <w:rPr>
        <w:rFonts w:ascii="FrankRuehl" w:hAnsi="FrankRuehl" w:cs="Guttman Stam"/>
        <w:b/>
        <w:bCs/>
        <w:sz w:val="44"/>
        <w:szCs w:val="44"/>
        <w:rtl/>
      </w:rPr>
      <w:t>וב</w:t>
    </w:r>
    <w:r>
      <w:rPr>
        <w:rFonts w:ascii="FrankRuehl" w:hAnsi="FrankRuehl" w:cs="Guttman Stam" w:hint="cs"/>
        <w:b/>
        <w:bCs/>
        <w:sz w:val="40"/>
        <w:szCs w:val="40"/>
        <w:rtl/>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נושאים כללים</w:t>
    </w:r>
    <w:r>
      <w:rPr>
        <w:rFonts w:hint="cs"/>
        <w:rtl/>
        <w:cs/>
      </w:rPr>
      <w:t xml:space="preserve"> </w:t>
    </w:r>
    <w:r w:rsidRPr="00460851">
      <w:rPr>
        <w:rFonts w:hint="cs"/>
        <w:b/>
        <w:bCs/>
        <w:sz w:val="32"/>
        <w:szCs w:val="32"/>
      </w:rPr>
      <w:sym w:font="Wingdings" w:char="F09D"/>
    </w:r>
    <w:r>
      <w:rPr>
        <w:rFonts w:hint="cs"/>
        <w:rtl/>
      </w:rPr>
      <w:t xml:space="preserve">     </w:t>
    </w:r>
    <w:r>
      <w:rPr>
        <w:rFonts w:ascii="FrankRuehl" w:hAnsi="FrankRuehl" w:cs="Guttman Stam" w:hint="cs"/>
        <w:b/>
        <w:bCs/>
        <w:sz w:val="40"/>
        <w:szCs w:val="40"/>
        <w:rtl/>
      </w:rPr>
      <w:t xml:space="preserve">  </w:t>
    </w:r>
    <w:r w:rsidRPr="008F2F2D">
      <w:rPr>
        <w:rFonts w:ascii="FrankRuehl" w:hAnsi="FrankRuehl" w:cs="Guttman Stam"/>
        <w:b/>
        <w:bCs/>
        <w:sz w:val="44"/>
        <w:szCs w:val="44"/>
        <w:rtl/>
      </w:rPr>
      <w:t>דגן</w:t>
    </w:r>
    <w:r>
      <w:rPr>
        <w:rFonts w:hint="cs"/>
        <w:rtl/>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AF460" w14:textId="0CD202DB" w:rsidR="00556A18" w:rsidRDefault="00556A18" w:rsidP="00CE2996">
    <w:pPr>
      <w:pStyle w:val="a9"/>
      <w:rPr>
        <w:rtl/>
      </w:rPr>
    </w:pPr>
    <w:r>
      <w:rPr>
        <w:rFonts w:ascii="FrankRuehl" w:hAnsi="FrankRuehl" w:cs="Guttman Stam" w:hint="cs"/>
        <w:b/>
        <w:bCs/>
        <w:sz w:val="44"/>
        <w:szCs w:val="44"/>
        <w:rtl/>
      </w:rPr>
      <w:t xml:space="preserve">    ר</w:t>
    </w:r>
    <w:r w:rsidRPr="008F2F2D">
      <w:rPr>
        <w:rFonts w:ascii="FrankRuehl" w:hAnsi="FrankRuehl" w:cs="Guttman Stam"/>
        <w:b/>
        <w:bCs/>
        <w:sz w:val="44"/>
        <w:szCs w:val="44"/>
        <w:rtl/>
      </w:rPr>
      <w:t>וב</w:t>
    </w:r>
    <w:r w:rsidRPr="00A313AF">
      <w:rPr>
        <w:rFonts w:ascii="FrankRuehl" w:hAnsi="FrankRuehl" w:cs="Guttman Stam"/>
        <w:b/>
        <w:bCs/>
        <w:sz w:val="40"/>
        <w:szCs w:val="40"/>
        <w:rtl/>
      </w:rPr>
      <w:t xml:space="preserve"> </w:t>
    </w:r>
    <w:r w:rsidRPr="00460851">
      <w:rPr>
        <w:rFonts w:hint="cs"/>
        <w:b/>
        <w:bCs/>
        <w:sz w:val="32"/>
        <w:szCs w:val="32"/>
      </w:rPr>
      <w:sym w:font="Wingdings" w:char="F09C"/>
    </w:r>
    <w:r>
      <w:rPr>
        <w:b/>
        <w:bCs/>
        <w:sz w:val="32"/>
        <w:szCs w:val="32"/>
      </w:rPr>
      <w:t xml:space="preserve">     </w:t>
    </w:r>
    <w:r>
      <w:rPr>
        <w:rFonts w:ascii="FrankRuehl" w:hAnsi="FrankRuehl" w:cs="FrankRuehl" w:hint="cs"/>
        <w:b/>
        <w:bCs/>
        <w:sz w:val="32"/>
        <w:szCs w:val="32"/>
        <w:rtl/>
      </w:rPr>
      <w:t>נושאים כללים</w:t>
    </w:r>
    <w:r>
      <w:rPr>
        <w:rFonts w:hint="cs"/>
        <w:rtl/>
        <w:cs/>
      </w:rPr>
      <w:t xml:space="preserve"> </w:t>
    </w:r>
    <w:r w:rsidRPr="00460851">
      <w:rPr>
        <w:rFonts w:hint="cs"/>
        <w:b/>
        <w:bCs/>
        <w:sz w:val="32"/>
        <w:szCs w:val="32"/>
      </w:rPr>
      <w:sym w:font="Wingdings" w:char="F09D"/>
    </w:r>
    <w:r>
      <w:rPr>
        <w:rFonts w:hint="cs"/>
        <w:rtl/>
      </w:rPr>
      <w:t xml:space="preserve">    </w:t>
    </w:r>
    <w:r w:rsidRPr="008F2F2D">
      <w:rPr>
        <w:rFonts w:ascii="FrankRuehl" w:hAnsi="FrankRuehl" w:cs="Guttman Stam"/>
        <w:b/>
        <w:bCs/>
        <w:sz w:val="44"/>
        <w:szCs w:val="44"/>
        <w:rtl/>
      </w:rPr>
      <w:t>דגן</w:t>
    </w:r>
    <w:r>
      <w:rPr>
        <w:rFonts w:hint="cs"/>
        <w:rtl/>
      </w:rPr>
      <w:t xml:space="preserve">                        </w:t>
    </w:r>
    <w:r w:rsidRPr="002811D3">
      <w:rPr>
        <w:rFonts w:asciiTheme="minorBidi" w:hAnsiTheme="minorBidi"/>
      </w:rPr>
      <w:fldChar w:fldCharType="begin"/>
    </w:r>
    <w:r w:rsidRPr="002811D3">
      <w:rPr>
        <w:rFonts w:asciiTheme="minorBidi" w:hAnsiTheme="minorBidi"/>
      </w:rPr>
      <w:instrText>PAGE   \* MERGEFORMAT</w:instrText>
    </w:r>
    <w:r w:rsidRPr="002811D3">
      <w:rPr>
        <w:rFonts w:asciiTheme="minorBidi" w:hAnsiTheme="minorBidi"/>
      </w:rPr>
      <w:fldChar w:fldCharType="separate"/>
    </w:r>
    <w:r w:rsidR="003F0A5A" w:rsidRPr="003F0A5A">
      <w:rPr>
        <w:rFonts w:asciiTheme="minorBidi" w:hAnsiTheme="minorBidi" w:hint="eastAsia"/>
        <w:noProof/>
        <w:rtl/>
        <w:lang w:val="he-IL"/>
      </w:rPr>
      <w:t>כג</w:t>
    </w:r>
    <w:r w:rsidRPr="002811D3">
      <w:rPr>
        <w:rFonts w:asciiTheme="minorBidi" w:hAnsiTheme="minorBidi"/>
      </w:rPr>
      <w:fldChar w:fldCharType="end"/>
    </w:r>
    <w:r w:rsidRPr="002811D3">
      <w:rPr>
        <w:rFonts w:asciiTheme="minorBidi" w:hAnsiTheme="minorBidi"/>
        <w:rtl/>
      </w:rPr>
      <w:t xml:space="preserve"> </w:t>
    </w:r>
    <w:r>
      <w:rPr>
        <w:rFonts w:hint="cs"/>
        <w:rt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0353E"/>
    <w:multiLevelType w:val="hybridMultilevel"/>
    <w:tmpl w:val="6A664BEA"/>
    <w:lvl w:ilvl="0" w:tplc="27509410">
      <w:start w:val="1"/>
      <w:numFmt w:val="hebrew1"/>
      <w:lvlText w:val="[%1]"/>
      <w:lvlJc w:val="left"/>
      <w:pPr>
        <w:ind w:left="720" w:hanging="360"/>
      </w:pPr>
      <w:rPr>
        <w:rFonts w:cs="FrankRuehl" w:hint="cs"/>
        <w:b/>
        <w:bCs/>
        <w:i w:val="0"/>
        <w:iCs w:val="0"/>
        <w:sz w:val="32"/>
        <w:szCs w:val="32"/>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934D51"/>
    <w:multiLevelType w:val="hybridMultilevel"/>
    <w:tmpl w:val="823CCD30"/>
    <w:lvl w:ilvl="0" w:tplc="8EBC5146">
      <w:numFmt w:val="bullet"/>
      <w:lvlText w:val=""/>
      <w:lvlJc w:val="left"/>
      <w:pPr>
        <w:ind w:left="416" w:hanging="360"/>
      </w:pPr>
      <w:rPr>
        <w:rFonts w:ascii="Symbol" w:eastAsia="Times New Roman" w:hAnsi="Symbol" w:cs="FrankRuehl" w:hint="default"/>
      </w:rPr>
    </w:lvl>
    <w:lvl w:ilvl="1" w:tplc="04090003" w:tentative="1">
      <w:start w:val="1"/>
      <w:numFmt w:val="bullet"/>
      <w:lvlText w:val="o"/>
      <w:lvlJc w:val="left"/>
      <w:pPr>
        <w:ind w:left="1136" w:hanging="360"/>
      </w:pPr>
      <w:rPr>
        <w:rFonts w:ascii="Courier New" w:hAnsi="Courier New" w:cs="Courier New" w:hint="default"/>
      </w:rPr>
    </w:lvl>
    <w:lvl w:ilvl="2" w:tplc="04090005" w:tentative="1">
      <w:start w:val="1"/>
      <w:numFmt w:val="bullet"/>
      <w:lvlText w:val=""/>
      <w:lvlJc w:val="left"/>
      <w:pPr>
        <w:ind w:left="1856" w:hanging="360"/>
      </w:pPr>
      <w:rPr>
        <w:rFonts w:ascii="Wingdings" w:hAnsi="Wingdings" w:hint="default"/>
      </w:rPr>
    </w:lvl>
    <w:lvl w:ilvl="3" w:tplc="04090001" w:tentative="1">
      <w:start w:val="1"/>
      <w:numFmt w:val="bullet"/>
      <w:lvlText w:val=""/>
      <w:lvlJc w:val="left"/>
      <w:pPr>
        <w:ind w:left="2576" w:hanging="360"/>
      </w:pPr>
      <w:rPr>
        <w:rFonts w:ascii="Symbol" w:hAnsi="Symbol" w:hint="default"/>
      </w:rPr>
    </w:lvl>
    <w:lvl w:ilvl="4" w:tplc="04090003" w:tentative="1">
      <w:start w:val="1"/>
      <w:numFmt w:val="bullet"/>
      <w:lvlText w:val="o"/>
      <w:lvlJc w:val="left"/>
      <w:pPr>
        <w:ind w:left="3296" w:hanging="360"/>
      </w:pPr>
      <w:rPr>
        <w:rFonts w:ascii="Courier New" w:hAnsi="Courier New" w:cs="Courier New" w:hint="default"/>
      </w:rPr>
    </w:lvl>
    <w:lvl w:ilvl="5" w:tplc="04090005" w:tentative="1">
      <w:start w:val="1"/>
      <w:numFmt w:val="bullet"/>
      <w:lvlText w:val=""/>
      <w:lvlJc w:val="left"/>
      <w:pPr>
        <w:ind w:left="4016" w:hanging="360"/>
      </w:pPr>
      <w:rPr>
        <w:rFonts w:ascii="Wingdings" w:hAnsi="Wingdings" w:hint="default"/>
      </w:rPr>
    </w:lvl>
    <w:lvl w:ilvl="6" w:tplc="04090001" w:tentative="1">
      <w:start w:val="1"/>
      <w:numFmt w:val="bullet"/>
      <w:lvlText w:val=""/>
      <w:lvlJc w:val="left"/>
      <w:pPr>
        <w:ind w:left="4736" w:hanging="360"/>
      </w:pPr>
      <w:rPr>
        <w:rFonts w:ascii="Symbol" w:hAnsi="Symbol" w:hint="default"/>
      </w:rPr>
    </w:lvl>
    <w:lvl w:ilvl="7" w:tplc="04090003" w:tentative="1">
      <w:start w:val="1"/>
      <w:numFmt w:val="bullet"/>
      <w:lvlText w:val="o"/>
      <w:lvlJc w:val="left"/>
      <w:pPr>
        <w:ind w:left="5456" w:hanging="360"/>
      </w:pPr>
      <w:rPr>
        <w:rFonts w:ascii="Courier New" w:hAnsi="Courier New" w:cs="Courier New" w:hint="default"/>
      </w:rPr>
    </w:lvl>
    <w:lvl w:ilvl="8" w:tplc="04090005" w:tentative="1">
      <w:start w:val="1"/>
      <w:numFmt w:val="bullet"/>
      <w:lvlText w:val=""/>
      <w:lvlJc w:val="left"/>
      <w:pPr>
        <w:ind w:left="6176" w:hanging="360"/>
      </w:pPr>
      <w:rPr>
        <w:rFonts w:ascii="Wingdings" w:hAnsi="Wingdings" w:hint="default"/>
      </w:rPr>
    </w:lvl>
  </w:abstractNum>
  <w:abstractNum w:abstractNumId="2">
    <w:nsid w:val="0B684CD4"/>
    <w:multiLevelType w:val="hybridMultilevel"/>
    <w:tmpl w:val="8B1A067C"/>
    <w:lvl w:ilvl="0" w:tplc="5A2CABA4">
      <w:start w:val="1"/>
      <w:numFmt w:val="hebrew1"/>
      <w:lvlText w:val="[%1]"/>
      <w:lvlJc w:val="left"/>
      <w:pPr>
        <w:ind w:left="720" w:hanging="360"/>
      </w:pPr>
      <w:rPr>
        <w:rFonts w:cs="FrankRuehl" w:hint="cs"/>
        <w:b/>
        <w:bCs/>
        <w:i w:val="0"/>
        <w:iCs w:val="0"/>
        <w:sz w:val="32"/>
        <w:szCs w:val="32"/>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F11319F"/>
    <w:multiLevelType w:val="hybridMultilevel"/>
    <w:tmpl w:val="AD3A06D6"/>
    <w:lvl w:ilvl="0" w:tplc="05B2DFF4">
      <w:start w:val="1"/>
      <w:numFmt w:val="hebrew1"/>
      <w:lvlText w:val="[%1]"/>
      <w:lvlJc w:val="left"/>
      <w:pPr>
        <w:ind w:left="720" w:hanging="360"/>
      </w:pPr>
      <w:rPr>
        <w:rFonts w:cs="FrankRuehl" w:hint="cs"/>
        <w:b/>
        <w:bCs/>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819DD"/>
    <w:multiLevelType w:val="hybridMultilevel"/>
    <w:tmpl w:val="6B5E9386"/>
    <w:lvl w:ilvl="0" w:tplc="DA88224E">
      <w:start w:val="1"/>
      <w:numFmt w:val="hebrew1"/>
      <w:lvlText w:val="[%1]"/>
      <w:lvlJc w:val="left"/>
      <w:pPr>
        <w:ind w:left="720" w:hanging="360"/>
      </w:pPr>
      <w:rPr>
        <w:rFonts w:cs="FrankRuehl" w:hint="cs"/>
        <w:b/>
        <w:bCs/>
        <w:i w:val="0"/>
        <w:iCs w:val="0"/>
        <w:sz w:val="32"/>
        <w:szCs w:val="32"/>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52364E"/>
    <w:multiLevelType w:val="hybridMultilevel"/>
    <w:tmpl w:val="8B1A067C"/>
    <w:lvl w:ilvl="0" w:tplc="5A2CABA4">
      <w:start w:val="1"/>
      <w:numFmt w:val="hebrew1"/>
      <w:lvlText w:val="[%1]"/>
      <w:lvlJc w:val="left"/>
      <w:pPr>
        <w:ind w:left="720" w:hanging="360"/>
      </w:pPr>
      <w:rPr>
        <w:rFonts w:cs="FrankRuehl" w:hint="cs"/>
        <w:b/>
        <w:bCs/>
        <w:i w:val="0"/>
        <w:iCs w:val="0"/>
        <w:sz w:val="32"/>
        <w:szCs w:val="32"/>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9D37A04"/>
    <w:multiLevelType w:val="hybridMultilevel"/>
    <w:tmpl w:val="A760BBBA"/>
    <w:lvl w:ilvl="0" w:tplc="27509410">
      <w:start w:val="1"/>
      <w:numFmt w:val="hebrew1"/>
      <w:lvlText w:val="[%1]"/>
      <w:lvlJc w:val="left"/>
      <w:pPr>
        <w:ind w:left="720" w:hanging="360"/>
      </w:pPr>
      <w:rPr>
        <w:rFonts w:cs="FrankRuehl" w:hint="cs"/>
        <w:b/>
        <w:bCs/>
        <w:i w:val="0"/>
        <w:iCs w:val="0"/>
        <w:sz w:val="32"/>
        <w:szCs w:val="32"/>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BC024C"/>
    <w:multiLevelType w:val="hybridMultilevel"/>
    <w:tmpl w:val="53E030DC"/>
    <w:lvl w:ilvl="0" w:tplc="EAB60C90">
      <w:start w:val="1"/>
      <w:numFmt w:val="hebrew1"/>
      <w:lvlText w:val="[%1]"/>
      <w:lvlJc w:val="left"/>
      <w:pPr>
        <w:ind w:left="720" w:hanging="360"/>
      </w:pPr>
      <w:rPr>
        <w:rFonts w:cs="FrankRuehl" w:hint="cs"/>
        <w:b/>
        <w:bCs/>
        <w:i w:val="0"/>
        <w:iCs w:val="0"/>
        <w:sz w:val="32"/>
        <w:szCs w:val="32"/>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913683"/>
    <w:multiLevelType w:val="hybridMultilevel"/>
    <w:tmpl w:val="8B1A067C"/>
    <w:lvl w:ilvl="0" w:tplc="5A2CABA4">
      <w:start w:val="1"/>
      <w:numFmt w:val="hebrew1"/>
      <w:lvlText w:val="[%1]"/>
      <w:lvlJc w:val="left"/>
      <w:pPr>
        <w:ind w:left="720" w:hanging="360"/>
      </w:pPr>
      <w:rPr>
        <w:rFonts w:cs="FrankRuehl" w:hint="cs"/>
        <w:b/>
        <w:bCs/>
        <w:i w:val="0"/>
        <w:iCs w:val="0"/>
        <w:sz w:val="32"/>
        <w:szCs w:val="32"/>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C9038D0"/>
    <w:multiLevelType w:val="hybridMultilevel"/>
    <w:tmpl w:val="241A5302"/>
    <w:lvl w:ilvl="0" w:tplc="F0FA4412">
      <w:start w:val="1"/>
      <w:numFmt w:val="hebrew1"/>
      <w:lvlText w:val="[%1]"/>
      <w:lvlJc w:val="left"/>
      <w:pPr>
        <w:ind w:left="720" w:hanging="360"/>
      </w:pPr>
      <w:rPr>
        <w:rFonts w:cs="FrankRuehl" w:hint="cs"/>
        <w:b/>
        <w:bCs/>
        <w:i w:val="0"/>
        <w:iCs w:val="0"/>
        <w:sz w:val="32"/>
        <w:szCs w:val="32"/>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0CF296B"/>
    <w:multiLevelType w:val="hybridMultilevel"/>
    <w:tmpl w:val="6A664BEA"/>
    <w:lvl w:ilvl="0" w:tplc="27509410">
      <w:start w:val="1"/>
      <w:numFmt w:val="hebrew1"/>
      <w:lvlText w:val="[%1]"/>
      <w:lvlJc w:val="left"/>
      <w:pPr>
        <w:ind w:left="720" w:hanging="360"/>
      </w:pPr>
      <w:rPr>
        <w:rFonts w:cs="FrankRuehl" w:hint="cs"/>
        <w:b/>
        <w:bCs/>
        <w:i w:val="0"/>
        <w:iCs w:val="0"/>
        <w:sz w:val="32"/>
        <w:szCs w:val="32"/>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1D4DD2"/>
    <w:multiLevelType w:val="hybridMultilevel"/>
    <w:tmpl w:val="8572DBDE"/>
    <w:lvl w:ilvl="0" w:tplc="71D45FA2">
      <w:start w:val="1"/>
      <w:numFmt w:val="hebrew1"/>
      <w:lvlText w:val="[%1]"/>
      <w:lvlJc w:val="left"/>
      <w:pPr>
        <w:ind w:left="720" w:hanging="360"/>
      </w:pPr>
      <w:rPr>
        <w:rFonts w:cs="FrankRuehl" w:hint="cs"/>
        <w:b/>
        <w:bCs/>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A6D3A28"/>
    <w:multiLevelType w:val="hybridMultilevel"/>
    <w:tmpl w:val="6A664BEA"/>
    <w:lvl w:ilvl="0" w:tplc="27509410">
      <w:start w:val="1"/>
      <w:numFmt w:val="hebrew1"/>
      <w:lvlText w:val="[%1]"/>
      <w:lvlJc w:val="left"/>
      <w:pPr>
        <w:ind w:left="720" w:hanging="360"/>
      </w:pPr>
      <w:rPr>
        <w:rFonts w:cs="FrankRuehl" w:hint="cs"/>
        <w:b/>
        <w:bCs/>
        <w:i w:val="0"/>
        <w:iCs w:val="0"/>
        <w:sz w:val="32"/>
        <w:szCs w:val="32"/>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3E7416"/>
    <w:multiLevelType w:val="hybridMultilevel"/>
    <w:tmpl w:val="241A5302"/>
    <w:lvl w:ilvl="0" w:tplc="F0FA4412">
      <w:start w:val="1"/>
      <w:numFmt w:val="hebrew1"/>
      <w:lvlText w:val="[%1]"/>
      <w:lvlJc w:val="left"/>
      <w:pPr>
        <w:ind w:left="720" w:hanging="360"/>
      </w:pPr>
      <w:rPr>
        <w:rFonts w:cs="FrankRuehl" w:hint="cs"/>
        <w:b/>
        <w:bCs/>
        <w:i w:val="0"/>
        <w:iCs w:val="0"/>
        <w:sz w:val="32"/>
        <w:szCs w:val="32"/>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6C4FF9"/>
    <w:multiLevelType w:val="hybridMultilevel"/>
    <w:tmpl w:val="241A5302"/>
    <w:lvl w:ilvl="0" w:tplc="F0FA4412">
      <w:start w:val="1"/>
      <w:numFmt w:val="hebrew1"/>
      <w:lvlText w:val="[%1]"/>
      <w:lvlJc w:val="left"/>
      <w:pPr>
        <w:ind w:left="720" w:hanging="360"/>
      </w:pPr>
      <w:rPr>
        <w:rFonts w:cs="FrankRuehl" w:hint="cs"/>
        <w:b/>
        <w:bCs/>
        <w:i w:val="0"/>
        <w:iCs w:val="0"/>
        <w:sz w:val="32"/>
        <w:szCs w:val="32"/>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6663BE"/>
    <w:multiLevelType w:val="hybridMultilevel"/>
    <w:tmpl w:val="9C60B4EA"/>
    <w:lvl w:ilvl="0" w:tplc="3BF0E54E">
      <w:start w:val="1"/>
      <w:numFmt w:val="hebrew1"/>
      <w:lvlText w:val="[%1]"/>
      <w:lvlJc w:val="left"/>
      <w:pPr>
        <w:ind w:left="720" w:hanging="360"/>
      </w:pPr>
      <w:rPr>
        <w:rFonts w:cs="FrankRuehl" w:hint="cs"/>
        <w:b/>
        <w:bCs/>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0D7AE0"/>
    <w:multiLevelType w:val="hybridMultilevel"/>
    <w:tmpl w:val="54FCDA92"/>
    <w:lvl w:ilvl="0" w:tplc="DE284B72">
      <w:start w:val="1"/>
      <w:numFmt w:val="hebrew1"/>
      <w:lvlText w:val="[%1]"/>
      <w:lvlJc w:val="left"/>
      <w:pPr>
        <w:ind w:left="720" w:hanging="360"/>
      </w:pPr>
      <w:rPr>
        <w:rFonts w:cs="FrankRuehl" w:hint="cs"/>
        <w:b/>
        <w:bCs/>
        <w:i w:val="0"/>
        <w:iCs w:val="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F55ED3"/>
    <w:multiLevelType w:val="hybridMultilevel"/>
    <w:tmpl w:val="C540ADAA"/>
    <w:lvl w:ilvl="0" w:tplc="CDB4F5F2">
      <w:start w:val="1"/>
      <w:numFmt w:val="hebrew1"/>
      <w:lvlText w:val="[%1]"/>
      <w:lvlJc w:val="left"/>
      <w:pPr>
        <w:ind w:left="720" w:hanging="360"/>
      </w:pPr>
      <w:rPr>
        <w:rFonts w:cs="FrankRuehl" w:hint="cs"/>
        <w:b/>
        <w:bCs/>
        <w:i w:val="0"/>
        <w:iCs w:val="0"/>
        <w:sz w:val="32"/>
        <w:szCs w:val="32"/>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FEB58BB"/>
    <w:multiLevelType w:val="hybridMultilevel"/>
    <w:tmpl w:val="3552F7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71F81A25"/>
    <w:multiLevelType w:val="hybridMultilevel"/>
    <w:tmpl w:val="8B1A067C"/>
    <w:lvl w:ilvl="0" w:tplc="5A2CABA4">
      <w:start w:val="1"/>
      <w:numFmt w:val="hebrew1"/>
      <w:lvlText w:val="[%1]"/>
      <w:lvlJc w:val="left"/>
      <w:pPr>
        <w:ind w:left="720" w:hanging="360"/>
      </w:pPr>
      <w:rPr>
        <w:rFonts w:cs="FrankRuehl" w:hint="cs"/>
        <w:b/>
        <w:bCs/>
        <w:i w:val="0"/>
        <w:iCs w:val="0"/>
        <w:sz w:val="32"/>
        <w:szCs w:val="32"/>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225345D"/>
    <w:multiLevelType w:val="hybridMultilevel"/>
    <w:tmpl w:val="A760BBBA"/>
    <w:lvl w:ilvl="0" w:tplc="27509410">
      <w:start w:val="1"/>
      <w:numFmt w:val="hebrew1"/>
      <w:lvlText w:val="[%1]"/>
      <w:lvlJc w:val="left"/>
      <w:pPr>
        <w:ind w:left="720" w:hanging="360"/>
      </w:pPr>
      <w:rPr>
        <w:rFonts w:cs="FrankRuehl" w:hint="cs"/>
        <w:b/>
        <w:bCs/>
        <w:i w:val="0"/>
        <w:iCs w:val="0"/>
        <w:sz w:val="32"/>
        <w:szCs w:val="32"/>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280286"/>
    <w:multiLevelType w:val="hybridMultilevel"/>
    <w:tmpl w:val="241A5302"/>
    <w:lvl w:ilvl="0" w:tplc="F0FA4412">
      <w:start w:val="1"/>
      <w:numFmt w:val="hebrew1"/>
      <w:lvlText w:val="[%1]"/>
      <w:lvlJc w:val="left"/>
      <w:pPr>
        <w:ind w:left="720" w:hanging="360"/>
      </w:pPr>
      <w:rPr>
        <w:rFonts w:cs="FrankRuehl" w:hint="cs"/>
        <w:b/>
        <w:bCs/>
        <w:i w:val="0"/>
        <w:iCs w:val="0"/>
        <w:sz w:val="32"/>
        <w:szCs w:val="32"/>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316ACC"/>
    <w:multiLevelType w:val="hybridMultilevel"/>
    <w:tmpl w:val="6A664BEA"/>
    <w:lvl w:ilvl="0" w:tplc="27509410">
      <w:start w:val="1"/>
      <w:numFmt w:val="hebrew1"/>
      <w:lvlText w:val="[%1]"/>
      <w:lvlJc w:val="left"/>
      <w:pPr>
        <w:ind w:left="720" w:hanging="360"/>
      </w:pPr>
      <w:rPr>
        <w:rFonts w:cs="FrankRuehl" w:hint="cs"/>
        <w:b/>
        <w:bCs/>
        <w:i w:val="0"/>
        <w:iCs w:val="0"/>
        <w:sz w:val="32"/>
        <w:szCs w:val="32"/>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E4453C2"/>
    <w:multiLevelType w:val="hybridMultilevel"/>
    <w:tmpl w:val="A760BBBA"/>
    <w:lvl w:ilvl="0" w:tplc="27509410">
      <w:start w:val="1"/>
      <w:numFmt w:val="hebrew1"/>
      <w:lvlText w:val="[%1]"/>
      <w:lvlJc w:val="left"/>
      <w:pPr>
        <w:ind w:left="720" w:hanging="360"/>
      </w:pPr>
      <w:rPr>
        <w:rFonts w:cs="FrankRuehl" w:hint="cs"/>
        <w:b/>
        <w:bCs/>
        <w:i w:val="0"/>
        <w:iCs w:val="0"/>
        <w:sz w:val="32"/>
        <w:szCs w:val="32"/>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EE4AD7"/>
    <w:multiLevelType w:val="hybridMultilevel"/>
    <w:tmpl w:val="8B1A067C"/>
    <w:lvl w:ilvl="0" w:tplc="5A2CABA4">
      <w:start w:val="1"/>
      <w:numFmt w:val="hebrew1"/>
      <w:lvlText w:val="[%1]"/>
      <w:lvlJc w:val="left"/>
      <w:pPr>
        <w:ind w:left="720" w:hanging="360"/>
      </w:pPr>
      <w:rPr>
        <w:rFonts w:cs="FrankRuehl" w:hint="cs"/>
        <w:b/>
        <w:bCs/>
        <w:i w:val="0"/>
        <w:iCs w:val="0"/>
        <w:sz w:val="32"/>
        <w:szCs w:val="32"/>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7FC50E2D"/>
    <w:multiLevelType w:val="hybridMultilevel"/>
    <w:tmpl w:val="6A664BEA"/>
    <w:lvl w:ilvl="0" w:tplc="27509410">
      <w:start w:val="1"/>
      <w:numFmt w:val="hebrew1"/>
      <w:lvlText w:val="[%1]"/>
      <w:lvlJc w:val="left"/>
      <w:pPr>
        <w:ind w:left="720" w:hanging="360"/>
      </w:pPr>
      <w:rPr>
        <w:rFonts w:cs="FrankRuehl" w:hint="cs"/>
        <w:b/>
        <w:bCs/>
        <w:i w:val="0"/>
        <w:iCs w:val="0"/>
        <w:sz w:val="32"/>
        <w:szCs w:val="32"/>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4"/>
  </w:num>
  <w:num w:numId="3">
    <w:abstractNumId w:val="20"/>
  </w:num>
  <w:num w:numId="4">
    <w:abstractNumId w:val="23"/>
  </w:num>
  <w:num w:numId="5">
    <w:abstractNumId w:val="6"/>
  </w:num>
  <w:num w:numId="6">
    <w:abstractNumId w:val="22"/>
    <w:lvlOverride w:ilvl="0">
      <w:startOverride w:val="7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11"/>
  </w:num>
  <w:num w:numId="10">
    <w:abstractNumId w:val="7"/>
  </w:num>
  <w:num w:numId="11">
    <w:abstractNumId w:val="3"/>
  </w:num>
  <w:num w:numId="12">
    <w:abstractNumId w:val="16"/>
  </w:num>
  <w:num w:numId="13">
    <w:abstractNumId w:val="15"/>
  </w:num>
  <w:num w:numId="14">
    <w:abstractNumId w:val="12"/>
  </w:num>
  <w:num w:numId="15">
    <w:abstractNumId w:val="17"/>
  </w:num>
  <w:num w:numId="16">
    <w:abstractNumId w:val="10"/>
  </w:num>
  <w:num w:numId="17">
    <w:abstractNumId w:val="19"/>
  </w:num>
  <w:num w:numId="18">
    <w:abstractNumId w:val="24"/>
  </w:num>
  <w:num w:numId="19">
    <w:abstractNumId w:val="2"/>
  </w:num>
  <w:num w:numId="20">
    <w:abstractNumId w:val="5"/>
  </w:num>
  <w:num w:numId="21">
    <w:abstractNumId w:val="8"/>
  </w:num>
  <w:num w:numId="22">
    <w:abstractNumId w:val="0"/>
  </w:num>
  <w:num w:numId="23">
    <w:abstractNumId w:val="21"/>
  </w:num>
  <w:num w:numId="24">
    <w:abstractNumId w:val="14"/>
  </w:num>
  <w:num w:numId="25">
    <w:abstractNumId w:val="13"/>
  </w:num>
  <w:num w:numId="26">
    <w:abstractNumId w:val="9"/>
  </w:num>
  <w:num w:numId="27">
    <w:abstractNumId w:val="1"/>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evenAndOddHeaders/>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682"/>
    <w:rsid w:val="00005E3D"/>
    <w:rsid w:val="00012C20"/>
    <w:rsid w:val="00017DB7"/>
    <w:rsid w:val="000253F1"/>
    <w:rsid w:val="00025B07"/>
    <w:rsid w:val="00027E73"/>
    <w:rsid w:val="00033061"/>
    <w:rsid w:val="0004180C"/>
    <w:rsid w:val="00041F5C"/>
    <w:rsid w:val="00045449"/>
    <w:rsid w:val="000505ED"/>
    <w:rsid w:val="00050775"/>
    <w:rsid w:val="00052EC6"/>
    <w:rsid w:val="00060867"/>
    <w:rsid w:val="00063BB3"/>
    <w:rsid w:val="00063EEC"/>
    <w:rsid w:val="000643CA"/>
    <w:rsid w:val="000649F8"/>
    <w:rsid w:val="00065416"/>
    <w:rsid w:val="000715A2"/>
    <w:rsid w:val="00073A23"/>
    <w:rsid w:val="00080EBE"/>
    <w:rsid w:val="00081FAE"/>
    <w:rsid w:val="000855EB"/>
    <w:rsid w:val="000912CE"/>
    <w:rsid w:val="00093F99"/>
    <w:rsid w:val="00094DAE"/>
    <w:rsid w:val="000A3CB5"/>
    <w:rsid w:val="000B0BA0"/>
    <w:rsid w:val="000B0F92"/>
    <w:rsid w:val="000B119E"/>
    <w:rsid w:val="000C1A6D"/>
    <w:rsid w:val="000C2B5D"/>
    <w:rsid w:val="000C30F7"/>
    <w:rsid w:val="000C7611"/>
    <w:rsid w:val="000D5C60"/>
    <w:rsid w:val="000D6887"/>
    <w:rsid w:val="000E142D"/>
    <w:rsid w:val="000E540C"/>
    <w:rsid w:val="000E5BB4"/>
    <w:rsid w:val="000F119C"/>
    <w:rsid w:val="000F2131"/>
    <w:rsid w:val="000F7F8E"/>
    <w:rsid w:val="00101D51"/>
    <w:rsid w:val="00101E18"/>
    <w:rsid w:val="00104C17"/>
    <w:rsid w:val="00106F35"/>
    <w:rsid w:val="0010763F"/>
    <w:rsid w:val="0011186F"/>
    <w:rsid w:val="0011349A"/>
    <w:rsid w:val="00114349"/>
    <w:rsid w:val="0011540C"/>
    <w:rsid w:val="00117322"/>
    <w:rsid w:val="001203D8"/>
    <w:rsid w:val="00121A9E"/>
    <w:rsid w:val="00121B7B"/>
    <w:rsid w:val="0012403C"/>
    <w:rsid w:val="00124343"/>
    <w:rsid w:val="00126C1F"/>
    <w:rsid w:val="00130CE1"/>
    <w:rsid w:val="00132A45"/>
    <w:rsid w:val="00132ACA"/>
    <w:rsid w:val="00134440"/>
    <w:rsid w:val="00135268"/>
    <w:rsid w:val="0014039D"/>
    <w:rsid w:val="00142469"/>
    <w:rsid w:val="0015096D"/>
    <w:rsid w:val="00155B97"/>
    <w:rsid w:val="001602E0"/>
    <w:rsid w:val="00160667"/>
    <w:rsid w:val="00165758"/>
    <w:rsid w:val="00170949"/>
    <w:rsid w:val="00172030"/>
    <w:rsid w:val="00173C38"/>
    <w:rsid w:val="00176986"/>
    <w:rsid w:val="00176BA3"/>
    <w:rsid w:val="001841E8"/>
    <w:rsid w:val="001856A6"/>
    <w:rsid w:val="00186199"/>
    <w:rsid w:val="00192E11"/>
    <w:rsid w:val="00193ED4"/>
    <w:rsid w:val="001A1514"/>
    <w:rsid w:val="001A47D2"/>
    <w:rsid w:val="001A50B2"/>
    <w:rsid w:val="001A624C"/>
    <w:rsid w:val="001B00FB"/>
    <w:rsid w:val="001B0D03"/>
    <w:rsid w:val="001B0FE7"/>
    <w:rsid w:val="001B1238"/>
    <w:rsid w:val="001B4066"/>
    <w:rsid w:val="001C28A5"/>
    <w:rsid w:val="001C4375"/>
    <w:rsid w:val="001D0579"/>
    <w:rsid w:val="001D059F"/>
    <w:rsid w:val="001D28F3"/>
    <w:rsid w:val="001D3C08"/>
    <w:rsid w:val="001D3E3F"/>
    <w:rsid w:val="001D465B"/>
    <w:rsid w:val="001E2506"/>
    <w:rsid w:val="001E3DAD"/>
    <w:rsid w:val="001E4BA9"/>
    <w:rsid w:val="001E784F"/>
    <w:rsid w:val="001F1C09"/>
    <w:rsid w:val="001F2B3B"/>
    <w:rsid w:val="001F44F8"/>
    <w:rsid w:val="001F6D2A"/>
    <w:rsid w:val="0020002A"/>
    <w:rsid w:val="00200649"/>
    <w:rsid w:val="002018A9"/>
    <w:rsid w:val="002047D1"/>
    <w:rsid w:val="00215F19"/>
    <w:rsid w:val="00216FD9"/>
    <w:rsid w:val="00221D2B"/>
    <w:rsid w:val="00222F3F"/>
    <w:rsid w:val="002243CB"/>
    <w:rsid w:val="002246D3"/>
    <w:rsid w:val="0022542E"/>
    <w:rsid w:val="00225B5C"/>
    <w:rsid w:val="00225FD1"/>
    <w:rsid w:val="00231493"/>
    <w:rsid w:val="002315EC"/>
    <w:rsid w:val="002318A7"/>
    <w:rsid w:val="00232353"/>
    <w:rsid w:val="00232A68"/>
    <w:rsid w:val="00233B94"/>
    <w:rsid w:val="002360F9"/>
    <w:rsid w:val="002414E1"/>
    <w:rsid w:val="00241978"/>
    <w:rsid w:val="0024415A"/>
    <w:rsid w:val="00244296"/>
    <w:rsid w:val="002539A5"/>
    <w:rsid w:val="0025516B"/>
    <w:rsid w:val="00257AEB"/>
    <w:rsid w:val="002615A9"/>
    <w:rsid w:val="0026446A"/>
    <w:rsid w:val="00265F96"/>
    <w:rsid w:val="002714C1"/>
    <w:rsid w:val="00275FB2"/>
    <w:rsid w:val="0027641F"/>
    <w:rsid w:val="002811D3"/>
    <w:rsid w:val="00281714"/>
    <w:rsid w:val="00283DEA"/>
    <w:rsid w:val="00285B72"/>
    <w:rsid w:val="00285D21"/>
    <w:rsid w:val="002902E3"/>
    <w:rsid w:val="00292241"/>
    <w:rsid w:val="002A6817"/>
    <w:rsid w:val="002A6EC3"/>
    <w:rsid w:val="002A7566"/>
    <w:rsid w:val="002B17F1"/>
    <w:rsid w:val="002B1AB0"/>
    <w:rsid w:val="002B406C"/>
    <w:rsid w:val="002B76AF"/>
    <w:rsid w:val="002C06E4"/>
    <w:rsid w:val="002C1DF7"/>
    <w:rsid w:val="002C24E6"/>
    <w:rsid w:val="002C29BE"/>
    <w:rsid w:val="002C441D"/>
    <w:rsid w:val="002D0785"/>
    <w:rsid w:val="002D593A"/>
    <w:rsid w:val="002E5337"/>
    <w:rsid w:val="002E5345"/>
    <w:rsid w:val="002E59C4"/>
    <w:rsid w:val="002F09F3"/>
    <w:rsid w:val="002F3026"/>
    <w:rsid w:val="002F3106"/>
    <w:rsid w:val="002F343F"/>
    <w:rsid w:val="002F4A84"/>
    <w:rsid w:val="00301A58"/>
    <w:rsid w:val="00302561"/>
    <w:rsid w:val="003034CC"/>
    <w:rsid w:val="00305B78"/>
    <w:rsid w:val="0030606F"/>
    <w:rsid w:val="003068FF"/>
    <w:rsid w:val="0031053A"/>
    <w:rsid w:val="00311555"/>
    <w:rsid w:val="00312666"/>
    <w:rsid w:val="00315B38"/>
    <w:rsid w:val="003167C8"/>
    <w:rsid w:val="00317ADF"/>
    <w:rsid w:val="00323241"/>
    <w:rsid w:val="00324977"/>
    <w:rsid w:val="00325F7C"/>
    <w:rsid w:val="00331B5F"/>
    <w:rsid w:val="00334119"/>
    <w:rsid w:val="003341FC"/>
    <w:rsid w:val="00334681"/>
    <w:rsid w:val="0034550B"/>
    <w:rsid w:val="00347C68"/>
    <w:rsid w:val="003500F3"/>
    <w:rsid w:val="0035070C"/>
    <w:rsid w:val="00350F14"/>
    <w:rsid w:val="0035276F"/>
    <w:rsid w:val="00357ED7"/>
    <w:rsid w:val="003612C4"/>
    <w:rsid w:val="003635E9"/>
    <w:rsid w:val="00366F36"/>
    <w:rsid w:val="00367A04"/>
    <w:rsid w:val="00376503"/>
    <w:rsid w:val="00377329"/>
    <w:rsid w:val="00381915"/>
    <w:rsid w:val="00384272"/>
    <w:rsid w:val="00384EA2"/>
    <w:rsid w:val="00387974"/>
    <w:rsid w:val="00396D34"/>
    <w:rsid w:val="003A1A47"/>
    <w:rsid w:val="003A2228"/>
    <w:rsid w:val="003A3289"/>
    <w:rsid w:val="003A6F2A"/>
    <w:rsid w:val="003B4796"/>
    <w:rsid w:val="003B7451"/>
    <w:rsid w:val="003C0A43"/>
    <w:rsid w:val="003C4E97"/>
    <w:rsid w:val="003D04FF"/>
    <w:rsid w:val="003D1332"/>
    <w:rsid w:val="003D1D0F"/>
    <w:rsid w:val="003D60D0"/>
    <w:rsid w:val="003D6B92"/>
    <w:rsid w:val="003E0079"/>
    <w:rsid w:val="003E1486"/>
    <w:rsid w:val="003E1702"/>
    <w:rsid w:val="003E188B"/>
    <w:rsid w:val="003E20FD"/>
    <w:rsid w:val="003E2F86"/>
    <w:rsid w:val="003E30A2"/>
    <w:rsid w:val="003F0A5A"/>
    <w:rsid w:val="003F11FD"/>
    <w:rsid w:val="003F4790"/>
    <w:rsid w:val="003F6ED5"/>
    <w:rsid w:val="004039A9"/>
    <w:rsid w:val="00403C45"/>
    <w:rsid w:val="00404720"/>
    <w:rsid w:val="004130AB"/>
    <w:rsid w:val="004133CF"/>
    <w:rsid w:val="00413483"/>
    <w:rsid w:val="00413866"/>
    <w:rsid w:val="004154EB"/>
    <w:rsid w:val="00421389"/>
    <w:rsid w:val="004213A5"/>
    <w:rsid w:val="00427EFB"/>
    <w:rsid w:val="00431208"/>
    <w:rsid w:val="0043714B"/>
    <w:rsid w:val="004403CB"/>
    <w:rsid w:val="00445139"/>
    <w:rsid w:val="004539E7"/>
    <w:rsid w:val="00456E37"/>
    <w:rsid w:val="0046525E"/>
    <w:rsid w:val="00470373"/>
    <w:rsid w:val="0047037B"/>
    <w:rsid w:val="00472621"/>
    <w:rsid w:val="004728DC"/>
    <w:rsid w:val="00474419"/>
    <w:rsid w:val="00474BBA"/>
    <w:rsid w:val="00477456"/>
    <w:rsid w:val="0048526F"/>
    <w:rsid w:val="004862A1"/>
    <w:rsid w:val="00486356"/>
    <w:rsid w:val="00486490"/>
    <w:rsid w:val="004905B8"/>
    <w:rsid w:val="00490C4A"/>
    <w:rsid w:val="00491DD5"/>
    <w:rsid w:val="00492A6F"/>
    <w:rsid w:val="00494745"/>
    <w:rsid w:val="00496243"/>
    <w:rsid w:val="00497AD9"/>
    <w:rsid w:val="004A4427"/>
    <w:rsid w:val="004A7137"/>
    <w:rsid w:val="004B09CB"/>
    <w:rsid w:val="004B367E"/>
    <w:rsid w:val="004B406D"/>
    <w:rsid w:val="004B4859"/>
    <w:rsid w:val="004B50E7"/>
    <w:rsid w:val="004C1C5D"/>
    <w:rsid w:val="004C2240"/>
    <w:rsid w:val="004C3AD5"/>
    <w:rsid w:val="004C52BB"/>
    <w:rsid w:val="004C619E"/>
    <w:rsid w:val="004D1C5B"/>
    <w:rsid w:val="004D2B8C"/>
    <w:rsid w:val="004D6E8F"/>
    <w:rsid w:val="004E2321"/>
    <w:rsid w:val="004E2685"/>
    <w:rsid w:val="004E3483"/>
    <w:rsid w:val="004E73B7"/>
    <w:rsid w:val="004F0E81"/>
    <w:rsid w:val="004F17D1"/>
    <w:rsid w:val="004F7B4F"/>
    <w:rsid w:val="0050238F"/>
    <w:rsid w:val="00504A2D"/>
    <w:rsid w:val="005062FA"/>
    <w:rsid w:val="005069D5"/>
    <w:rsid w:val="00507ED8"/>
    <w:rsid w:val="00510A5D"/>
    <w:rsid w:val="00511753"/>
    <w:rsid w:val="00512A97"/>
    <w:rsid w:val="0052224B"/>
    <w:rsid w:val="00522ED4"/>
    <w:rsid w:val="00524A8A"/>
    <w:rsid w:val="00525FE5"/>
    <w:rsid w:val="00525FFA"/>
    <w:rsid w:val="00530421"/>
    <w:rsid w:val="00533948"/>
    <w:rsid w:val="00534289"/>
    <w:rsid w:val="005353B2"/>
    <w:rsid w:val="005368C6"/>
    <w:rsid w:val="00537B28"/>
    <w:rsid w:val="00542B99"/>
    <w:rsid w:val="00542C96"/>
    <w:rsid w:val="00544EE1"/>
    <w:rsid w:val="00552F72"/>
    <w:rsid w:val="00553714"/>
    <w:rsid w:val="00553751"/>
    <w:rsid w:val="00553AE7"/>
    <w:rsid w:val="00556A18"/>
    <w:rsid w:val="00560232"/>
    <w:rsid w:val="00560DED"/>
    <w:rsid w:val="00562E7E"/>
    <w:rsid w:val="00571BED"/>
    <w:rsid w:val="00572007"/>
    <w:rsid w:val="005727CA"/>
    <w:rsid w:val="00572BA5"/>
    <w:rsid w:val="00580DFD"/>
    <w:rsid w:val="00585B5E"/>
    <w:rsid w:val="00585EFF"/>
    <w:rsid w:val="00586609"/>
    <w:rsid w:val="00586862"/>
    <w:rsid w:val="00590C90"/>
    <w:rsid w:val="0059228F"/>
    <w:rsid w:val="00592397"/>
    <w:rsid w:val="00593116"/>
    <w:rsid w:val="00593E2B"/>
    <w:rsid w:val="0059430B"/>
    <w:rsid w:val="00594FFA"/>
    <w:rsid w:val="0059512A"/>
    <w:rsid w:val="005A1DB6"/>
    <w:rsid w:val="005A3E3A"/>
    <w:rsid w:val="005A4AB6"/>
    <w:rsid w:val="005B6690"/>
    <w:rsid w:val="005B6E45"/>
    <w:rsid w:val="005B749C"/>
    <w:rsid w:val="005B76F2"/>
    <w:rsid w:val="005C05C9"/>
    <w:rsid w:val="005C0F42"/>
    <w:rsid w:val="005C445F"/>
    <w:rsid w:val="005D0543"/>
    <w:rsid w:val="005D0667"/>
    <w:rsid w:val="005D2F3D"/>
    <w:rsid w:val="005D4775"/>
    <w:rsid w:val="005D506B"/>
    <w:rsid w:val="005D51E5"/>
    <w:rsid w:val="005D6C4C"/>
    <w:rsid w:val="005D737F"/>
    <w:rsid w:val="005D7A05"/>
    <w:rsid w:val="005E5DC8"/>
    <w:rsid w:val="005F05B0"/>
    <w:rsid w:val="005F3720"/>
    <w:rsid w:val="005F3B60"/>
    <w:rsid w:val="005F60F3"/>
    <w:rsid w:val="005F76F9"/>
    <w:rsid w:val="005F79A9"/>
    <w:rsid w:val="00600E28"/>
    <w:rsid w:val="0060161E"/>
    <w:rsid w:val="0060636C"/>
    <w:rsid w:val="00606D51"/>
    <w:rsid w:val="00607AC3"/>
    <w:rsid w:val="006122A7"/>
    <w:rsid w:val="00612465"/>
    <w:rsid w:val="00615CEB"/>
    <w:rsid w:val="006235F9"/>
    <w:rsid w:val="00626A70"/>
    <w:rsid w:val="0063128A"/>
    <w:rsid w:val="00631431"/>
    <w:rsid w:val="00631C36"/>
    <w:rsid w:val="00636C23"/>
    <w:rsid w:val="00640C6D"/>
    <w:rsid w:val="0064538E"/>
    <w:rsid w:val="00651C33"/>
    <w:rsid w:val="00651D8C"/>
    <w:rsid w:val="00652484"/>
    <w:rsid w:val="006529F0"/>
    <w:rsid w:val="006579CB"/>
    <w:rsid w:val="0066028D"/>
    <w:rsid w:val="00661ED0"/>
    <w:rsid w:val="00662D66"/>
    <w:rsid w:val="006675DF"/>
    <w:rsid w:val="00667D1B"/>
    <w:rsid w:val="006702FB"/>
    <w:rsid w:val="00670F85"/>
    <w:rsid w:val="0067537E"/>
    <w:rsid w:val="00677765"/>
    <w:rsid w:val="00680E64"/>
    <w:rsid w:val="00681D85"/>
    <w:rsid w:val="00690C6C"/>
    <w:rsid w:val="00694667"/>
    <w:rsid w:val="00696B18"/>
    <w:rsid w:val="006A1407"/>
    <w:rsid w:val="006A2B60"/>
    <w:rsid w:val="006A516F"/>
    <w:rsid w:val="006A7D32"/>
    <w:rsid w:val="006A7FA6"/>
    <w:rsid w:val="006B05E0"/>
    <w:rsid w:val="006B1913"/>
    <w:rsid w:val="006B333B"/>
    <w:rsid w:val="006B5124"/>
    <w:rsid w:val="006C507B"/>
    <w:rsid w:val="006C601F"/>
    <w:rsid w:val="006C7326"/>
    <w:rsid w:val="006E1FF1"/>
    <w:rsid w:val="006E38D1"/>
    <w:rsid w:val="006E39D5"/>
    <w:rsid w:val="006E42FD"/>
    <w:rsid w:val="006E5E44"/>
    <w:rsid w:val="006F0135"/>
    <w:rsid w:val="006F1C60"/>
    <w:rsid w:val="006F5C18"/>
    <w:rsid w:val="00701D22"/>
    <w:rsid w:val="007070C4"/>
    <w:rsid w:val="007138D4"/>
    <w:rsid w:val="00714785"/>
    <w:rsid w:val="00716D44"/>
    <w:rsid w:val="00721482"/>
    <w:rsid w:val="0072168F"/>
    <w:rsid w:val="00724445"/>
    <w:rsid w:val="00726DDF"/>
    <w:rsid w:val="00727675"/>
    <w:rsid w:val="00733128"/>
    <w:rsid w:val="007430D2"/>
    <w:rsid w:val="007440C3"/>
    <w:rsid w:val="00747252"/>
    <w:rsid w:val="00750BB5"/>
    <w:rsid w:val="0075387A"/>
    <w:rsid w:val="00753CF5"/>
    <w:rsid w:val="00757081"/>
    <w:rsid w:val="007618BC"/>
    <w:rsid w:val="00761E00"/>
    <w:rsid w:val="00774C13"/>
    <w:rsid w:val="00776FB7"/>
    <w:rsid w:val="007831A6"/>
    <w:rsid w:val="00783791"/>
    <w:rsid w:val="00784A93"/>
    <w:rsid w:val="00794B4E"/>
    <w:rsid w:val="00795ADD"/>
    <w:rsid w:val="007964DD"/>
    <w:rsid w:val="007A1E0C"/>
    <w:rsid w:val="007A2B6D"/>
    <w:rsid w:val="007B070D"/>
    <w:rsid w:val="007B0768"/>
    <w:rsid w:val="007B48E0"/>
    <w:rsid w:val="007B6B7E"/>
    <w:rsid w:val="007C0111"/>
    <w:rsid w:val="007C13DB"/>
    <w:rsid w:val="007C38B4"/>
    <w:rsid w:val="007C7316"/>
    <w:rsid w:val="007D0639"/>
    <w:rsid w:val="007D0E42"/>
    <w:rsid w:val="007D366F"/>
    <w:rsid w:val="007D3BC5"/>
    <w:rsid w:val="007D44F4"/>
    <w:rsid w:val="007D4EFC"/>
    <w:rsid w:val="007D6928"/>
    <w:rsid w:val="007E0445"/>
    <w:rsid w:val="007E3165"/>
    <w:rsid w:val="007E585E"/>
    <w:rsid w:val="007F1409"/>
    <w:rsid w:val="007F2D8D"/>
    <w:rsid w:val="007F3B97"/>
    <w:rsid w:val="007F527F"/>
    <w:rsid w:val="00801FF1"/>
    <w:rsid w:val="00802A7B"/>
    <w:rsid w:val="00806BBA"/>
    <w:rsid w:val="00806E76"/>
    <w:rsid w:val="0080763D"/>
    <w:rsid w:val="008128C8"/>
    <w:rsid w:val="008134C3"/>
    <w:rsid w:val="00816378"/>
    <w:rsid w:val="00820970"/>
    <w:rsid w:val="00821097"/>
    <w:rsid w:val="0083002A"/>
    <w:rsid w:val="008301AE"/>
    <w:rsid w:val="00830575"/>
    <w:rsid w:val="008306E0"/>
    <w:rsid w:val="00832B8E"/>
    <w:rsid w:val="0083395A"/>
    <w:rsid w:val="00834BA6"/>
    <w:rsid w:val="00837F25"/>
    <w:rsid w:val="00841935"/>
    <w:rsid w:val="008419DC"/>
    <w:rsid w:val="0084350A"/>
    <w:rsid w:val="00843584"/>
    <w:rsid w:val="00844DE9"/>
    <w:rsid w:val="0084750A"/>
    <w:rsid w:val="00847677"/>
    <w:rsid w:val="00851DA7"/>
    <w:rsid w:val="008552A6"/>
    <w:rsid w:val="00855592"/>
    <w:rsid w:val="00856226"/>
    <w:rsid w:val="008635EB"/>
    <w:rsid w:val="00864513"/>
    <w:rsid w:val="00864851"/>
    <w:rsid w:val="00867706"/>
    <w:rsid w:val="00871271"/>
    <w:rsid w:val="008717A3"/>
    <w:rsid w:val="00874E75"/>
    <w:rsid w:val="008765B8"/>
    <w:rsid w:val="00877993"/>
    <w:rsid w:val="00882C26"/>
    <w:rsid w:val="00885642"/>
    <w:rsid w:val="008870CC"/>
    <w:rsid w:val="0089206D"/>
    <w:rsid w:val="00894D9F"/>
    <w:rsid w:val="00895698"/>
    <w:rsid w:val="008957C7"/>
    <w:rsid w:val="008A168B"/>
    <w:rsid w:val="008A4509"/>
    <w:rsid w:val="008B19A5"/>
    <w:rsid w:val="008B30AD"/>
    <w:rsid w:val="008B3E53"/>
    <w:rsid w:val="008B4A77"/>
    <w:rsid w:val="008B7D33"/>
    <w:rsid w:val="008B7F36"/>
    <w:rsid w:val="008C3195"/>
    <w:rsid w:val="008C7D49"/>
    <w:rsid w:val="008D4AC3"/>
    <w:rsid w:val="008D6134"/>
    <w:rsid w:val="008E1EF1"/>
    <w:rsid w:val="008E23D3"/>
    <w:rsid w:val="008E3276"/>
    <w:rsid w:val="008E34A0"/>
    <w:rsid w:val="008F2F2D"/>
    <w:rsid w:val="008F6064"/>
    <w:rsid w:val="008F6F57"/>
    <w:rsid w:val="008F76E5"/>
    <w:rsid w:val="009003F4"/>
    <w:rsid w:val="0090265F"/>
    <w:rsid w:val="0090340C"/>
    <w:rsid w:val="009043CF"/>
    <w:rsid w:val="00907206"/>
    <w:rsid w:val="00907976"/>
    <w:rsid w:val="009169C8"/>
    <w:rsid w:val="00916D84"/>
    <w:rsid w:val="00922A3E"/>
    <w:rsid w:val="00923377"/>
    <w:rsid w:val="00923DCB"/>
    <w:rsid w:val="00924857"/>
    <w:rsid w:val="00927074"/>
    <w:rsid w:val="0093175A"/>
    <w:rsid w:val="00931AE5"/>
    <w:rsid w:val="00931BDB"/>
    <w:rsid w:val="00933370"/>
    <w:rsid w:val="00934F05"/>
    <w:rsid w:val="00935AAE"/>
    <w:rsid w:val="009368C2"/>
    <w:rsid w:val="00943D25"/>
    <w:rsid w:val="0094457B"/>
    <w:rsid w:val="00945B47"/>
    <w:rsid w:val="00946F2C"/>
    <w:rsid w:val="00950793"/>
    <w:rsid w:val="00950E1F"/>
    <w:rsid w:val="00951438"/>
    <w:rsid w:val="00951F16"/>
    <w:rsid w:val="0095322D"/>
    <w:rsid w:val="0096192B"/>
    <w:rsid w:val="00965BF2"/>
    <w:rsid w:val="00966D1D"/>
    <w:rsid w:val="00967B4A"/>
    <w:rsid w:val="00971D81"/>
    <w:rsid w:val="0097285C"/>
    <w:rsid w:val="00972994"/>
    <w:rsid w:val="00974BFA"/>
    <w:rsid w:val="00985993"/>
    <w:rsid w:val="0099217E"/>
    <w:rsid w:val="00994292"/>
    <w:rsid w:val="00995FCD"/>
    <w:rsid w:val="009969EF"/>
    <w:rsid w:val="009A0FC8"/>
    <w:rsid w:val="009A20BB"/>
    <w:rsid w:val="009A6316"/>
    <w:rsid w:val="009A768B"/>
    <w:rsid w:val="009B2930"/>
    <w:rsid w:val="009B2EAC"/>
    <w:rsid w:val="009B304C"/>
    <w:rsid w:val="009B55F9"/>
    <w:rsid w:val="009B6F40"/>
    <w:rsid w:val="009B761F"/>
    <w:rsid w:val="009C204D"/>
    <w:rsid w:val="009C41D5"/>
    <w:rsid w:val="009C59FA"/>
    <w:rsid w:val="009D4F8D"/>
    <w:rsid w:val="009E0351"/>
    <w:rsid w:val="009E72A0"/>
    <w:rsid w:val="009E74DD"/>
    <w:rsid w:val="009F1B88"/>
    <w:rsid w:val="009F6BCC"/>
    <w:rsid w:val="009F6C83"/>
    <w:rsid w:val="00A025F7"/>
    <w:rsid w:val="00A05851"/>
    <w:rsid w:val="00A07E21"/>
    <w:rsid w:val="00A1030B"/>
    <w:rsid w:val="00A12EDC"/>
    <w:rsid w:val="00A15EF4"/>
    <w:rsid w:val="00A17255"/>
    <w:rsid w:val="00A20CFA"/>
    <w:rsid w:val="00A21F03"/>
    <w:rsid w:val="00A225A4"/>
    <w:rsid w:val="00A2438E"/>
    <w:rsid w:val="00A24843"/>
    <w:rsid w:val="00A313AF"/>
    <w:rsid w:val="00A3176F"/>
    <w:rsid w:val="00A329EC"/>
    <w:rsid w:val="00A32B8F"/>
    <w:rsid w:val="00A379AA"/>
    <w:rsid w:val="00A413D2"/>
    <w:rsid w:val="00A416EE"/>
    <w:rsid w:val="00A455E8"/>
    <w:rsid w:val="00A51610"/>
    <w:rsid w:val="00A51F2F"/>
    <w:rsid w:val="00A537DD"/>
    <w:rsid w:val="00A57CA9"/>
    <w:rsid w:val="00A609A9"/>
    <w:rsid w:val="00A65B30"/>
    <w:rsid w:val="00A70893"/>
    <w:rsid w:val="00A709BB"/>
    <w:rsid w:val="00A70CA5"/>
    <w:rsid w:val="00A72D47"/>
    <w:rsid w:val="00A73A04"/>
    <w:rsid w:val="00A752FF"/>
    <w:rsid w:val="00A804AE"/>
    <w:rsid w:val="00A82B65"/>
    <w:rsid w:val="00A90A27"/>
    <w:rsid w:val="00A9310D"/>
    <w:rsid w:val="00AA17FE"/>
    <w:rsid w:val="00AA1E1A"/>
    <w:rsid w:val="00AA4F81"/>
    <w:rsid w:val="00AA7682"/>
    <w:rsid w:val="00AB315D"/>
    <w:rsid w:val="00AB31A4"/>
    <w:rsid w:val="00AB62D5"/>
    <w:rsid w:val="00AC0F9C"/>
    <w:rsid w:val="00AC5415"/>
    <w:rsid w:val="00AC59AD"/>
    <w:rsid w:val="00AC6314"/>
    <w:rsid w:val="00AC7573"/>
    <w:rsid w:val="00AD3A8B"/>
    <w:rsid w:val="00AD6139"/>
    <w:rsid w:val="00AE05D4"/>
    <w:rsid w:val="00AE0BD1"/>
    <w:rsid w:val="00AE1FCC"/>
    <w:rsid w:val="00AE27DC"/>
    <w:rsid w:val="00AE4404"/>
    <w:rsid w:val="00AE50AB"/>
    <w:rsid w:val="00AE6553"/>
    <w:rsid w:val="00AE791B"/>
    <w:rsid w:val="00AF0896"/>
    <w:rsid w:val="00AF2269"/>
    <w:rsid w:val="00AF492F"/>
    <w:rsid w:val="00AF51C5"/>
    <w:rsid w:val="00AF5A68"/>
    <w:rsid w:val="00AF5ED2"/>
    <w:rsid w:val="00B0357B"/>
    <w:rsid w:val="00B061A6"/>
    <w:rsid w:val="00B07C53"/>
    <w:rsid w:val="00B2000E"/>
    <w:rsid w:val="00B2205F"/>
    <w:rsid w:val="00B22681"/>
    <w:rsid w:val="00B27967"/>
    <w:rsid w:val="00B317E2"/>
    <w:rsid w:val="00B325E2"/>
    <w:rsid w:val="00B33C3E"/>
    <w:rsid w:val="00B432EA"/>
    <w:rsid w:val="00B443DC"/>
    <w:rsid w:val="00B4660E"/>
    <w:rsid w:val="00B50094"/>
    <w:rsid w:val="00B5288D"/>
    <w:rsid w:val="00B56EC4"/>
    <w:rsid w:val="00B6445E"/>
    <w:rsid w:val="00B70392"/>
    <w:rsid w:val="00B7079A"/>
    <w:rsid w:val="00B745E1"/>
    <w:rsid w:val="00B74715"/>
    <w:rsid w:val="00B7634D"/>
    <w:rsid w:val="00B76DA4"/>
    <w:rsid w:val="00B778A2"/>
    <w:rsid w:val="00B83C3D"/>
    <w:rsid w:val="00B8599E"/>
    <w:rsid w:val="00B87EB5"/>
    <w:rsid w:val="00B9002F"/>
    <w:rsid w:val="00B9093D"/>
    <w:rsid w:val="00B91199"/>
    <w:rsid w:val="00B91E73"/>
    <w:rsid w:val="00B97A51"/>
    <w:rsid w:val="00BA00BF"/>
    <w:rsid w:val="00BA373B"/>
    <w:rsid w:val="00BA45A9"/>
    <w:rsid w:val="00BA6214"/>
    <w:rsid w:val="00BB1D15"/>
    <w:rsid w:val="00BB5476"/>
    <w:rsid w:val="00BB600E"/>
    <w:rsid w:val="00BC1F8B"/>
    <w:rsid w:val="00BC3691"/>
    <w:rsid w:val="00BC760D"/>
    <w:rsid w:val="00BD0759"/>
    <w:rsid w:val="00BD2BE0"/>
    <w:rsid w:val="00BD4D31"/>
    <w:rsid w:val="00BE6C7A"/>
    <w:rsid w:val="00BE6EEE"/>
    <w:rsid w:val="00BF0FB3"/>
    <w:rsid w:val="00BF1236"/>
    <w:rsid w:val="00BF62E3"/>
    <w:rsid w:val="00C00B78"/>
    <w:rsid w:val="00C01626"/>
    <w:rsid w:val="00C04965"/>
    <w:rsid w:val="00C109D4"/>
    <w:rsid w:val="00C10DC5"/>
    <w:rsid w:val="00C1585C"/>
    <w:rsid w:val="00C31910"/>
    <w:rsid w:val="00C32600"/>
    <w:rsid w:val="00C34FD0"/>
    <w:rsid w:val="00C37D43"/>
    <w:rsid w:val="00C37E91"/>
    <w:rsid w:val="00C412F0"/>
    <w:rsid w:val="00C431B3"/>
    <w:rsid w:val="00C4382D"/>
    <w:rsid w:val="00C45A12"/>
    <w:rsid w:val="00C47388"/>
    <w:rsid w:val="00C515C2"/>
    <w:rsid w:val="00C52B3C"/>
    <w:rsid w:val="00C54BDC"/>
    <w:rsid w:val="00C5516E"/>
    <w:rsid w:val="00C553CA"/>
    <w:rsid w:val="00C57275"/>
    <w:rsid w:val="00C61475"/>
    <w:rsid w:val="00C70B5B"/>
    <w:rsid w:val="00C71ED1"/>
    <w:rsid w:val="00C72DF0"/>
    <w:rsid w:val="00C8013D"/>
    <w:rsid w:val="00C81DDA"/>
    <w:rsid w:val="00C862CF"/>
    <w:rsid w:val="00C910CC"/>
    <w:rsid w:val="00C928DF"/>
    <w:rsid w:val="00C9637D"/>
    <w:rsid w:val="00CA036D"/>
    <w:rsid w:val="00CA06F4"/>
    <w:rsid w:val="00CA468E"/>
    <w:rsid w:val="00CA6C5D"/>
    <w:rsid w:val="00CB3946"/>
    <w:rsid w:val="00CB3D02"/>
    <w:rsid w:val="00CB7930"/>
    <w:rsid w:val="00CC401F"/>
    <w:rsid w:val="00CD4532"/>
    <w:rsid w:val="00CD4C3D"/>
    <w:rsid w:val="00CD5403"/>
    <w:rsid w:val="00CE23C9"/>
    <w:rsid w:val="00CE27B6"/>
    <w:rsid w:val="00CE2996"/>
    <w:rsid w:val="00CE55D3"/>
    <w:rsid w:val="00CE69E4"/>
    <w:rsid w:val="00CF2446"/>
    <w:rsid w:val="00CF2842"/>
    <w:rsid w:val="00CF3ABC"/>
    <w:rsid w:val="00D034C8"/>
    <w:rsid w:val="00D063AF"/>
    <w:rsid w:val="00D1022C"/>
    <w:rsid w:val="00D15203"/>
    <w:rsid w:val="00D165B6"/>
    <w:rsid w:val="00D20562"/>
    <w:rsid w:val="00D20D62"/>
    <w:rsid w:val="00D21100"/>
    <w:rsid w:val="00D222D4"/>
    <w:rsid w:val="00D23FD6"/>
    <w:rsid w:val="00D24E26"/>
    <w:rsid w:val="00D24ED4"/>
    <w:rsid w:val="00D25B36"/>
    <w:rsid w:val="00D27282"/>
    <w:rsid w:val="00D301BD"/>
    <w:rsid w:val="00D342D2"/>
    <w:rsid w:val="00D45ACA"/>
    <w:rsid w:val="00D46A08"/>
    <w:rsid w:val="00D46E06"/>
    <w:rsid w:val="00D474FE"/>
    <w:rsid w:val="00D47ECA"/>
    <w:rsid w:val="00D50256"/>
    <w:rsid w:val="00D537A1"/>
    <w:rsid w:val="00D5503E"/>
    <w:rsid w:val="00D56D6F"/>
    <w:rsid w:val="00D60F80"/>
    <w:rsid w:val="00D6185F"/>
    <w:rsid w:val="00D72445"/>
    <w:rsid w:val="00D73AF0"/>
    <w:rsid w:val="00D81094"/>
    <w:rsid w:val="00D8215C"/>
    <w:rsid w:val="00D83178"/>
    <w:rsid w:val="00D83AFC"/>
    <w:rsid w:val="00D87A71"/>
    <w:rsid w:val="00D9133D"/>
    <w:rsid w:val="00D91C39"/>
    <w:rsid w:val="00D92D45"/>
    <w:rsid w:val="00D931F1"/>
    <w:rsid w:val="00D942FF"/>
    <w:rsid w:val="00D96AA5"/>
    <w:rsid w:val="00DA652D"/>
    <w:rsid w:val="00DA7C69"/>
    <w:rsid w:val="00DB4F13"/>
    <w:rsid w:val="00DB5A50"/>
    <w:rsid w:val="00DB7233"/>
    <w:rsid w:val="00DB7712"/>
    <w:rsid w:val="00DC31B3"/>
    <w:rsid w:val="00DC6864"/>
    <w:rsid w:val="00DD5FDC"/>
    <w:rsid w:val="00DE0B1D"/>
    <w:rsid w:val="00DE12B5"/>
    <w:rsid w:val="00DE2C57"/>
    <w:rsid w:val="00DE3182"/>
    <w:rsid w:val="00DE3AE7"/>
    <w:rsid w:val="00DE3BFF"/>
    <w:rsid w:val="00DE663D"/>
    <w:rsid w:val="00DF0AF7"/>
    <w:rsid w:val="00DF2F96"/>
    <w:rsid w:val="00DF4102"/>
    <w:rsid w:val="00DF5531"/>
    <w:rsid w:val="00DF71B1"/>
    <w:rsid w:val="00DF746C"/>
    <w:rsid w:val="00DF7C04"/>
    <w:rsid w:val="00E05136"/>
    <w:rsid w:val="00E118A6"/>
    <w:rsid w:val="00E121E1"/>
    <w:rsid w:val="00E14740"/>
    <w:rsid w:val="00E14E2C"/>
    <w:rsid w:val="00E24A94"/>
    <w:rsid w:val="00E2533D"/>
    <w:rsid w:val="00E322CE"/>
    <w:rsid w:val="00E3240B"/>
    <w:rsid w:val="00E345D1"/>
    <w:rsid w:val="00E3785C"/>
    <w:rsid w:val="00E43A43"/>
    <w:rsid w:val="00E45E92"/>
    <w:rsid w:val="00E477E7"/>
    <w:rsid w:val="00E50075"/>
    <w:rsid w:val="00E52CA6"/>
    <w:rsid w:val="00E545E5"/>
    <w:rsid w:val="00E6008C"/>
    <w:rsid w:val="00E60825"/>
    <w:rsid w:val="00E622FE"/>
    <w:rsid w:val="00E62710"/>
    <w:rsid w:val="00E62CDC"/>
    <w:rsid w:val="00E65AEA"/>
    <w:rsid w:val="00E66091"/>
    <w:rsid w:val="00E66FDD"/>
    <w:rsid w:val="00E778EB"/>
    <w:rsid w:val="00E8326E"/>
    <w:rsid w:val="00E86EE4"/>
    <w:rsid w:val="00E90774"/>
    <w:rsid w:val="00E929D1"/>
    <w:rsid w:val="00E94142"/>
    <w:rsid w:val="00E9771B"/>
    <w:rsid w:val="00EA1F14"/>
    <w:rsid w:val="00EA23A6"/>
    <w:rsid w:val="00EA2EA0"/>
    <w:rsid w:val="00EA3FC3"/>
    <w:rsid w:val="00EA44F0"/>
    <w:rsid w:val="00EA6511"/>
    <w:rsid w:val="00EA7A56"/>
    <w:rsid w:val="00EB3C2D"/>
    <w:rsid w:val="00EC0084"/>
    <w:rsid w:val="00EC250A"/>
    <w:rsid w:val="00EC3397"/>
    <w:rsid w:val="00EC4C66"/>
    <w:rsid w:val="00EC4CD5"/>
    <w:rsid w:val="00EC5BE7"/>
    <w:rsid w:val="00ED09CE"/>
    <w:rsid w:val="00ED0C8E"/>
    <w:rsid w:val="00ED6E6A"/>
    <w:rsid w:val="00EE6564"/>
    <w:rsid w:val="00EE7B86"/>
    <w:rsid w:val="00EF05D0"/>
    <w:rsid w:val="00EF0CAC"/>
    <w:rsid w:val="00EF0FD9"/>
    <w:rsid w:val="00EF1234"/>
    <w:rsid w:val="00F004EE"/>
    <w:rsid w:val="00F02C68"/>
    <w:rsid w:val="00F03FE1"/>
    <w:rsid w:val="00F05800"/>
    <w:rsid w:val="00F13E75"/>
    <w:rsid w:val="00F15ABF"/>
    <w:rsid w:val="00F21252"/>
    <w:rsid w:val="00F26F81"/>
    <w:rsid w:val="00F30356"/>
    <w:rsid w:val="00F304DA"/>
    <w:rsid w:val="00F31EB2"/>
    <w:rsid w:val="00F3777A"/>
    <w:rsid w:val="00F421CE"/>
    <w:rsid w:val="00F426C3"/>
    <w:rsid w:val="00F43AD0"/>
    <w:rsid w:val="00F512ED"/>
    <w:rsid w:val="00F53C4D"/>
    <w:rsid w:val="00F558BB"/>
    <w:rsid w:val="00F56E52"/>
    <w:rsid w:val="00F638CB"/>
    <w:rsid w:val="00F71205"/>
    <w:rsid w:val="00F76439"/>
    <w:rsid w:val="00F80868"/>
    <w:rsid w:val="00F85C71"/>
    <w:rsid w:val="00F90317"/>
    <w:rsid w:val="00F95795"/>
    <w:rsid w:val="00F95A24"/>
    <w:rsid w:val="00F966F6"/>
    <w:rsid w:val="00F97E3A"/>
    <w:rsid w:val="00FA048C"/>
    <w:rsid w:val="00FA28BC"/>
    <w:rsid w:val="00FA46D9"/>
    <w:rsid w:val="00FA4DFD"/>
    <w:rsid w:val="00FA52A5"/>
    <w:rsid w:val="00FA73FA"/>
    <w:rsid w:val="00FB115B"/>
    <w:rsid w:val="00FB2F1B"/>
    <w:rsid w:val="00FB35B3"/>
    <w:rsid w:val="00FB7DBF"/>
    <w:rsid w:val="00FC0C37"/>
    <w:rsid w:val="00FC12AE"/>
    <w:rsid w:val="00FC256D"/>
    <w:rsid w:val="00FC59D5"/>
    <w:rsid w:val="00FD05C6"/>
    <w:rsid w:val="00FD2FFE"/>
    <w:rsid w:val="00FD4036"/>
    <w:rsid w:val="00FD4F67"/>
    <w:rsid w:val="00FD60A4"/>
    <w:rsid w:val="00FE026E"/>
    <w:rsid w:val="00FE04AD"/>
    <w:rsid w:val="00FE3CF0"/>
    <w:rsid w:val="00FE5FEC"/>
    <w:rsid w:val="00FE7884"/>
    <w:rsid w:val="00FF1028"/>
    <w:rsid w:val="00FF26D1"/>
    <w:rsid w:val="00FF31E0"/>
    <w:rsid w:val="00FF550E"/>
    <w:rsid w:val="00FF713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4EA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AC7573"/>
    <w:pPr>
      <w:spacing w:after="0" w:line="240" w:lineRule="auto"/>
    </w:pPr>
    <w:rPr>
      <w:sz w:val="20"/>
      <w:szCs w:val="20"/>
    </w:rPr>
  </w:style>
  <w:style w:type="character" w:customStyle="1" w:styleId="a4">
    <w:name w:val="טקסט הערת שוליים תו"/>
    <w:basedOn w:val="a0"/>
    <w:link w:val="a3"/>
    <w:uiPriority w:val="99"/>
    <w:rsid w:val="00AC7573"/>
    <w:rPr>
      <w:sz w:val="20"/>
      <w:szCs w:val="20"/>
    </w:rPr>
  </w:style>
  <w:style w:type="character" w:styleId="a5">
    <w:name w:val="footnote reference"/>
    <w:basedOn w:val="a0"/>
    <w:uiPriority w:val="99"/>
    <w:semiHidden/>
    <w:unhideWhenUsed/>
    <w:rsid w:val="00AC7573"/>
    <w:rPr>
      <w:vertAlign w:val="superscript"/>
    </w:rPr>
  </w:style>
  <w:style w:type="paragraph" w:styleId="a6">
    <w:name w:val="List Paragraph"/>
    <w:basedOn w:val="a"/>
    <w:uiPriority w:val="34"/>
    <w:qFormat/>
    <w:rsid w:val="00525FFA"/>
    <w:pPr>
      <w:ind w:left="720"/>
      <w:contextualSpacing/>
    </w:pPr>
  </w:style>
  <w:style w:type="paragraph" w:customStyle="1" w:styleId="a7">
    <w:name w:val="סגנון רגיל"/>
    <w:basedOn w:val="a"/>
    <w:rsid w:val="00D25B36"/>
    <w:pPr>
      <w:spacing w:after="120" w:line="312" w:lineRule="auto"/>
      <w:ind w:firstLine="284"/>
      <w:jc w:val="both"/>
    </w:pPr>
    <w:rPr>
      <w:rFonts w:ascii="SBL Hebrew" w:eastAsia="Times New Roman" w:hAnsi="SBL Hebrew" w:cs="FrankRuehl"/>
      <w:sz w:val="28"/>
      <w:szCs w:val="28"/>
    </w:rPr>
  </w:style>
  <w:style w:type="character" w:customStyle="1" w:styleId="a8">
    <w:name w:val="תווי הערת שוליים"/>
    <w:rsid w:val="003A3289"/>
    <w:rPr>
      <w:rFonts w:cs="Times New Roman"/>
      <w:szCs w:val="20"/>
      <w:vertAlign w:val="superscript"/>
    </w:rPr>
  </w:style>
  <w:style w:type="paragraph" w:styleId="a9">
    <w:name w:val="header"/>
    <w:basedOn w:val="a"/>
    <w:link w:val="aa"/>
    <w:uiPriority w:val="99"/>
    <w:unhideWhenUsed/>
    <w:rsid w:val="009F6BCC"/>
    <w:pPr>
      <w:tabs>
        <w:tab w:val="center" w:pos="4153"/>
        <w:tab w:val="right" w:pos="8306"/>
      </w:tabs>
      <w:spacing w:after="0" w:line="240" w:lineRule="auto"/>
    </w:pPr>
  </w:style>
  <w:style w:type="character" w:customStyle="1" w:styleId="aa">
    <w:name w:val="כותרת עליונה תו"/>
    <w:basedOn w:val="a0"/>
    <w:link w:val="a9"/>
    <w:uiPriority w:val="99"/>
    <w:rsid w:val="009F6BCC"/>
  </w:style>
  <w:style w:type="paragraph" w:styleId="ab">
    <w:name w:val="footer"/>
    <w:basedOn w:val="a"/>
    <w:link w:val="ac"/>
    <w:uiPriority w:val="99"/>
    <w:unhideWhenUsed/>
    <w:rsid w:val="009F6BCC"/>
    <w:pPr>
      <w:tabs>
        <w:tab w:val="center" w:pos="4153"/>
        <w:tab w:val="right" w:pos="8306"/>
      </w:tabs>
      <w:spacing w:after="0" w:line="240" w:lineRule="auto"/>
    </w:pPr>
  </w:style>
  <w:style w:type="character" w:customStyle="1" w:styleId="ac">
    <w:name w:val="כותרת תחתונה תו"/>
    <w:basedOn w:val="a0"/>
    <w:link w:val="ab"/>
    <w:uiPriority w:val="99"/>
    <w:rsid w:val="009F6BCC"/>
  </w:style>
  <w:style w:type="numbering" w:customStyle="1" w:styleId="1">
    <w:name w:val="ללא רשימה1"/>
    <w:next w:val="a2"/>
    <w:uiPriority w:val="99"/>
    <w:semiHidden/>
    <w:unhideWhenUsed/>
    <w:rsid w:val="007F2D8D"/>
  </w:style>
  <w:style w:type="paragraph" w:styleId="ad">
    <w:name w:val="Balloon Text"/>
    <w:basedOn w:val="a"/>
    <w:link w:val="ae"/>
    <w:uiPriority w:val="99"/>
    <w:semiHidden/>
    <w:unhideWhenUsed/>
    <w:rsid w:val="007C13DB"/>
    <w:pPr>
      <w:spacing w:after="0" w:line="240" w:lineRule="auto"/>
    </w:pPr>
    <w:rPr>
      <w:rFonts w:ascii="Tahoma" w:hAnsi="Tahoma" w:cs="Tahoma"/>
      <w:sz w:val="18"/>
      <w:szCs w:val="18"/>
    </w:rPr>
  </w:style>
  <w:style w:type="character" w:customStyle="1" w:styleId="ae">
    <w:name w:val="טקסט בלונים תו"/>
    <w:basedOn w:val="a0"/>
    <w:link w:val="ad"/>
    <w:uiPriority w:val="99"/>
    <w:semiHidden/>
    <w:rsid w:val="007C13DB"/>
    <w:rPr>
      <w:rFonts w:ascii="Tahoma" w:hAnsi="Tahoma" w:cs="Tahoma"/>
      <w:sz w:val="18"/>
      <w:szCs w:val="18"/>
    </w:rPr>
  </w:style>
  <w:style w:type="character" w:styleId="Hyperlink">
    <w:name w:val="Hyperlink"/>
    <w:basedOn w:val="a0"/>
    <w:uiPriority w:val="99"/>
    <w:unhideWhenUsed/>
    <w:rsid w:val="00170949"/>
    <w:rPr>
      <w:color w:val="0000FF" w:themeColor="hyperlink"/>
      <w:u w:val="single"/>
    </w:rPr>
  </w:style>
  <w:style w:type="numbering" w:customStyle="1" w:styleId="2">
    <w:name w:val="ללא רשימה2"/>
    <w:next w:val="a2"/>
    <w:uiPriority w:val="99"/>
    <w:semiHidden/>
    <w:unhideWhenUsed/>
    <w:rsid w:val="001A624C"/>
  </w:style>
  <w:style w:type="numbering" w:customStyle="1" w:styleId="3">
    <w:name w:val="ללא רשימה3"/>
    <w:next w:val="a2"/>
    <w:uiPriority w:val="99"/>
    <w:semiHidden/>
    <w:unhideWhenUsed/>
    <w:rsid w:val="00D87A71"/>
  </w:style>
  <w:style w:type="numbering" w:customStyle="1" w:styleId="4">
    <w:name w:val="ללא רשימה4"/>
    <w:next w:val="a2"/>
    <w:uiPriority w:val="99"/>
    <w:semiHidden/>
    <w:unhideWhenUsed/>
    <w:rsid w:val="00FE026E"/>
  </w:style>
  <w:style w:type="numbering" w:customStyle="1" w:styleId="5">
    <w:name w:val="ללא רשימה5"/>
    <w:next w:val="a2"/>
    <w:uiPriority w:val="99"/>
    <w:semiHidden/>
    <w:unhideWhenUsed/>
    <w:rsid w:val="006122A7"/>
  </w:style>
  <w:style w:type="table" w:styleId="af">
    <w:name w:val="Table Grid"/>
    <w:basedOn w:val="a1"/>
    <w:uiPriority w:val="59"/>
    <w:rsid w:val="00C55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טבלת רשת1"/>
    <w:basedOn w:val="a1"/>
    <w:next w:val="af"/>
    <w:uiPriority w:val="59"/>
    <w:rsid w:val="00F02C6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AC7573"/>
    <w:pPr>
      <w:spacing w:after="0" w:line="240" w:lineRule="auto"/>
    </w:pPr>
    <w:rPr>
      <w:sz w:val="20"/>
      <w:szCs w:val="20"/>
    </w:rPr>
  </w:style>
  <w:style w:type="character" w:customStyle="1" w:styleId="a4">
    <w:name w:val="טקסט הערת שוליים תו"/>
    <w:basedOn w:val="a0"/>
    <w:link w:val="a3"/>
    <w:uiPriority w:val="99"/>
    <w:rsid w:val="00AC7573"/>
    <w:rPr>
      <w:sz w:val="20"/>
      <w:szCs w:val="20"/>
    </w:rPr>
  </w:style>
  <w:style w:type="character" w:styleId="a5">
    <w:name w:val="footnote reference"/>
    <w:basedOn w:val="a0"/>
    <w:uiPriority w:val="99"/>
    <w:semiHidden/>
    <w:unhideWhenUsed/>
    <w:rsid w:val="00AC7573"/>
    <w:rPr>
      <w:vertAlign w:val="superscript"/>
    </w:rPr>
  </w:style>
  <w:style w:type="paragraph" w:styleId="a6">
    <w:name w:val="List Paragraph"/>
    <w:basedOn w:val="a"/>
    <w:uiPriority w:val="34"/>
    <w:qFormat/>
    <w:rsid w:val="00525FFA"/>
    <w:pPr>
      <w:ind w:left="720"/>
      <w:contextualSpacing/>
    </w:pPr>
  </w:style>
  <w:style w:type="paragraph" w:customStyle="1" w:styleId="a7">
    <w:name w:val="סגנון רגיל"/>
    <w:basedOn w:val="a"/>
    <w:rsid w:val="00D25B36"/>
    <w:pPr>
      <w:spacing w:after="120" w:line="312" w:lineRule="auto"/>
      <w:ind w:firstLine="284"/>
      <w:jc w:val="both"/>
    </w:pPr>
    <w:rPr>
      <w:rFonts w:ascii="SBL Hebrew" w:eastAsia="Times New Roman" w:hAnsi="SBL Hebrew" w:cs="FrankRuehl"/>
      <w:sz w:val="28"/>
      <w:szCs w:val="28"/>
    </w:rPr>
  </w:style>
  <w:style w:type="character" w:customStyle="1" w:styleId="a8">
    <w:name w:val="תווי הערת שוליים"/>
    <w:rsid w:val="003A3289"/>
    <w:rPr>
      <w:rFonts w:cs="Times New Roman"/>
      <w:szCs w:val="20"/>
      <w:vertAlign w:val="superscript"/>
    </w:rPr>
  </w:style>
  <w:style w:type="paragraph" w:styleId="a9">
    <w:name w:val="header"/>
    <w:basedOn w:val="a"/>
    <w:link w:val="aa"/>
    <w:uiPriority w:val="99"/>
    <w:unhideWhenUsed/>
    <w:rsid w:val="009F6BCC"/>
    <w:pPr>
      <w:tabs>
        <w:tab w:val="center" w:pos="4153"/>
        <w:tab w:val="right" w:pos="8306"/>
      </w:tabs>
      <w:spacing w:after="0" w:line="240" w:lineRule="auto"/>
    </w:pPr>
  </w:style>
  <w:style w:type="character" w:customStyle="1" w:styleId="aa">
    <w:name w:val="כותרת עליונה תו"/>
    <w:basedOn w:val="a0"/>
    <w:link w:val="a9"/>
    <w:uiPriority w:val="99"/>
    <w:rsid w:val="009F6BCC"/>
  </w:style>
  <w:style w:type="paragraph" w:styleId="ab">
    <w:name w:val="footer"/>
    <w:basedOn w:val="a"/>
    <w:link w:val="ac"/>
    <w:uiPriority w:val="99"/>
    <w:unhideWhenUsed/>
    <w:rsid w:val="009F6BCC"/>
    <w:pPr>
      <w:tabs>
        <w:tab w:val="center" w:pos="4153"/>
        <w:tab w:val="right" w:pos="8306"/>
      </w:tabs>
      <w:spacing w:after="0" w:line="240" w:lineRule="auto"/>
    </w:pPr>
  </w:style>
  <w:style w:type="character" w:customStyle="1" w:styleId="ac">
    <w:name w:val="כותרת תחתונה תו"/>
    <w:basedOn w:val="a0"/>
    <w:link w:val="ab"/>
    <w:uiPriority w:val="99"/>
    <w:rsid w:val="009F6BCC"/>
  </w:style>
  <w:style w:type="numbering" w:customStyle="1" w:styleId="1">
    <w:name w:val="ללא רשימה1"/>
    <w:next w:val="a2"/>
    <w:uiPriority w:val="99"/>
    <w:semiHidden/>
    <w:unhideWhenUsed/>
    <w:rsid w:val="007F2D8D"/>
  </w:style>
  <w:style w:type="paragraph" w:styleId="ad">
    <w:name w:val="Balloon Text"/>
    <w:basedOn w:val="a"/>
    <w:link w:val="ae"/>
    <w:uiPriority w:val="99"/>
    <w:semiHidden/>
    <w:unhideWhenUsed/>
    <w:rsid w:val="007C13DB"/>
    <w:pPr>
      <w:spacing w:after="0" w:line="240" w:lineRule="auto"/>
    </w:pPr>
    <w:rPr>
      <w:rFonts w:ascii="Tahoma" w:hAnsi="Tahoma" w:cs="Tahoma"/>
      <w:sz w:val="18"/>
      <w:szCs w:val="18"/>
    </w:rPr>
  </w:style>
  <w:style w:type="character" w:customStyle="1" w:styleId="ae">
    <w:name w:val="טקסט בלונים תו"/>
    <w:basedOn w:val="a0"/>
    <w:link w:val="ad"/>
    <w:uiPriority w:val="99"/>
    <w:semiHidden/>
    <w:rsid w:val="007C13DB"/>
    <w:rPr>
      <w:rFonts w:ascii="Tahoma" w:hAnsi="Tahoma" w:cs="Tahoma"/>
      <w:sz w:val="18"/>
      <w:szCs w:val="18"/>
    </w:rPr>
  </w:style>
  <w:style w:type="character" w:styleId="Hyperlink">
    <w:name w:val="Hyperlink"/>
    <w:basedOn w:val="a0"/>
    <w:uiPriority w:val="99"/>
    <w:unhideWhenUsed/>
    <w:rsid w:val="00170949"/>
    <w:rPr>
      <w:color w:val="0000FF" w:themeColor="hyperlink"/>
      <w:u w:val="single"/>
    </w:rPr>
  </w:style>
  <w:style w:type="numbering" w:customStyle="1" w:styleId="2">
    <w:name w:val="ללא רשימה2"/>
    <w:next w:val="a2"/>
    <w:uiPriority w:val="99"/>
    <w:semiHidden/>
    <w:unhideWhenUsed/>
    <w:rsid w:val="001A624C"/>
  </w:style>
  <w:style w:type="numbering" w:customStyle="1" w:styleId="3">
    <w:name w:val="ללא רשימה3"/>
    <w:next w:val="a2"/>
    <w:uiPriority w:val="99"/>
    <w:semiHidden/>
    <w:unhideWhenUsed/>
    <w:rsid w:val="00D87A71"/>
  </w:style>
  <w:style w:type="numbering" w:customStyle="1" w:styleId="4">
    <w:name w:val="ללא רשימה4"/>
    <w:next w:val="a2"/>
    <w:uiPriority w:val="99"/>
    <w:semiHidden/>
    <w:unhideWhenUsed/>
    <w:rsid w:val="00FE026E"/>
  </w:style>
  <w:style w:type="numbering" w:customStyle="1" w:styleId="5">
    <w:name w:val="ללא רשימה5"/>
    <w:next w:val="a2"/>
    <w:uiPriority w:val="99"/>
    <w:semiHidden/>
    <w:unhideWhenUsed/>
    <w:rsid w:val="006122A7"/>
  </w:style>
  <w:style w:type="table" w:styleId="af">
    <w:name w:val="Table Grid"/>
    <w:basedOn w:val="a1"/>
    <w:uiPriority w:val="59"/>
    <w:rsid w:val="00C55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טבלת רשת1"/>
    <w:basedOn w:val="a1"/>
    <w:next w:val="af"/>
    <w:uiPriority w:val="59"/>
    <w:rsid w:val="00F02C6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99223">
      <w:bodyDiv w:val="1"/>
      <w:marLeft w:val="0"/>
      <w:marRight w:val="0"/>
      <w:marTop w:val="0"/>
      <w:marBottom w:val="0"/>
      <w:divBdr>
        <w:top w:val="none" w:sz="0" w:space="0" w:color="auto"/>
        <w:left w:val="none" w:sz="0" w:space="0" w:color="auto"/>
        <w:bottom w:val="none" w:sz="0" w:space="0" w:color="auto"/>
        <w:right w:val="none" w:sz="0" w:space="0" w:color="auto"/>
      </w:divBdr>
    </w:div>
    <w:div w:id="108361634">
      <w:bodyDiv w:val="1"/>
      <w:marLeft w:val="0"/>
      <w:marRight w:val="0"/>
      <w:marTop w:val="0"/>
      <w:marBottom w:val="0"/>
      <w:divBdr>
        <w:top w:val="none" w:sz="0" w:space="0" w:color="auto"/>
        <w:left w:val="none" w:sz="0" w:space="0" w:color="auto"/>
        <w:bottom w:val="none" w:sz="0" w:space="0" w:color="auto"/>
        <w:right w:val="none" w:sz="0" w:space="0" w:color="auto"/>
      </w:divBdr>
    </w:div>
    <w:div w:id="142895030">
      <w:bodyDiv w:val="1"/>
      <w:marLeft w:val="0"/>
      <w:marRight w:val="0"/>
      <w:marTop w:val="0"/>
      <w:marBottom w:val="0"/>
      <w:divBdr>
        <w:top w:val="none" w:sz="0" w:space="0" w:color="auto"/>
        <w:left w:val="none" w:sz="0" w:space="0" w:color="auto"/>
        <w:bottom w:val="none" w:sz="0" w:space="0" w:color="auto"/>
        <w:right w:val="none" w:sz="0" w:space="0" w:color="auto"/>
      </w:divBdr>
    </w:div>
    <w:div w:id="326440982">
      <w:bodyDiv w:val="1"/>
      <w:marLeft w:val="0"/>
      <w:marRight w:val="0"/>
      <w:marTop w:val="0"/>
      <w:marBottom w:val="0"/>
      <w:divBdr>
        <w:top w:val="none" w:sz="0" w:space="0" w:color="auto"/>
        <w:left w:val="none" w:sz="0" w:space="0" w:color="auto"/>
        <w:bottom w:val="none" w:sz="0" w:space="0" w:color="auto"/>
        <w:right w:val="none" w:sz="0" w:space="0" w:color="auto"/>
      </w:divBdr>
    </w:div>
    <w:div w:id="364909195">
      <w:bodyDiv w:val="1"/>
      <w:marLeft w:val="0"/>
      <w:marRight w:val="0"/>
      <w:marTop w:val="0"/>
      <w:marBottom w:val="0"/>
      <w:divBdr>
        <w:top w:val="none" w:sz="0" w:space="0" w:color="auto"/>
        <w:left w:val="none" w:sz="0" w:space="0" w:color="auto"/>
        <w:bottom w:val="none" w:sz="0" w:space="0" w:color="auto"/>
        <w:right w:val="none" w:sz="0" w:space="0" w:color="auto"/>
      </w:divBdr>
    </w:div>
    <w:div w:id="566764814">
      <w:bodyDiv w:val="1"/>
      <w:marLeft w:val="0"/>
      <w:marRight w:val="0"/>
      <w:marTop w:val="0"/>
      <w:marBottom w:val="0"/>
      <w:divBdr>
        <w:top w:val="none" w:sz="0" w:space="0" w:color="auto"/>
        <w:left w:val="none" w:sz="0" w:space="0" w:color="auto"/>
        <w:bottom w:val="none" w:sz="0" w:space="0" w:color="auto"/>
        <w:right w:val="none" w:sz="0" w:space="0" w:color="auto"/>
      </w:divBdr>
    </w:div>
    <w:div w:id="636644059">
      <w:bodyDiv w:val="1"/>
      <w:marLeft w:val="0"/>
      <w:marRight w:val="0"/>
      <w:marTop w:val="0"/>
      <w:marBottom w:val="0"/>
      <w:divBdr>
        <w:top w:val="none" w:sz="0" w:space="0" w:color="auto"/>
        <w:left w:val="none" w:sz="0" w:space="0" w:color="auto"/>
        <w:bottom w:val="none" w:sz="0" w:space="0" w:color="auto"/>
        <w:right w:val="none" w:sz="0" w:space="0" w:color="auto"/>
      </w:divBdr>
    </w:div>
    <w:div w:id="666132383">
      <w:bodyDiv w:val="1"/>
      <w:marLeft w:val="0"/>
      <w:marRight w:val="0"/>
      <w:marTop w:val="0"/>
      <w:marBottom w:val="0"/>
      <w:divBdr>
        <w:top w:val="none" w:sz="0" w:space="0" w:color="auto"/>
        <w:left w:val="none" w:sz="0" w:space="0" w:color="auto"/>
        <w:bottom w:val="none" w:sz="0" w:space="0" w:color="auto"/>
        <w:right w:val="none" w:sz="0" w:space="0" w:color="auto"/>
      </w:divBdr>
    </w:div>
    <w:div w:id="873927107">
      <w:bodyDiv w:val="1"/>
      <w:marLeft w:val="0"/>
      <w:marRight w:val="0"/>
      <w:marTop w:val="0"/>
      <w:marBottom w:val="0"/>
      <w:divBdr>
        <w:top w:val="none" w:sz="0" w:space="0" w:color="auto"/>
        <w:left w:val="none" w:sz="0" w:space="0" w:color="auto"/>
        <w:bottom w:val="none" w:sz="0" w:space="0" w:color="auto"/>
        <w:right w:val="none" w:sz="0" w:space="0" w:color="auto"/>
      </w:divBdr>
    </w:div>
    <w:div w:id="902377061">
      <w:bodyDiv w:val="1"/>
      <w:marLeft w:val="0"/>
      <w:marRight w:val="0"/>
      <w:marTop w:val="0"/>
      <w:marBottom w:val="0"/>
      <w:divBdr>
        <w:top w:val="none" w:sz="0" w:space="0" w:color="auto"/>
        <w:left w:val="none" w:sz="0" w:space="0" w:color="auto"/>
        <w:bottom w:val="none" w:sz="0" w:space="0" w:color="auto"/>
        <w:right w:val="none" w:sz="0" w:space="0" w:color="auto"/>
      </w:divBdr>
    </w:div>
    <w:div w:id="968972214">
      <w:bodyDiv w:val="1"/>
      <w:marLeft w:val="0"/>
      <w:marRight w:val="0"/>
      <w:marTop w:val="0"/>
      <w:marBottom w:val="0"/>
      <w:divBdr>
        <w:top w:val="none" w:sz="0" w:space="0" w:color="auto"/>
        <w:left w:val="none" w:sz="0" w:space="0" w:color="auto"/>
        <w:bottom w:val="none" w:sz="0" w:space="0" w:color="auto"/>
        <w:right w:val="none" w:sz="0" w:space="0" w:color="auto"/>
      </w:divBdr>
    </w:div>
    <w:div w:id="1346588784">
      <w:bodyDiv w:val="1"/>
      <w:marLeft w:val="0"/>
      <w:marRight w:val="0"/>
      <w:marTop w:val="0"/>
      <w:marBottom w:val="0"/>
      <w:divBdr>
        <w:top w:val="none" w:sz="0" w:space="0" w:color="auto"/>
        <w:left w:val="none" w:sz="0" w:space="0" w:color="auto"/>
        <w:bottom w:val="none" w:sz="0" w:space="0" w:color="auto"/>
        <w:right w:val="none" w:sz="0" w:space="0" w:color="auto"/>
      </w:divBdr>
    </w:div>
    <w:div w:id="1390692975">
      <w:bodyDiv w:val="1"/>
      <w:marLeft w:val="0"/>
      <w:marRight w:val="0"/>
      <w:marTop w:val="0"/>
      <w:marBottom w:val="0"/>
      <w:divBdr>
        <w:top w:val="none" w:sz="0" w:space="0" w:color="auto"/>
        <w:left w:val="none" w:sz="0" w:space="0" w:color="auto"/>
        <w:bottom w:val="none" w:sz="0" w:space="0" w:color="auto"/>
        <w:right w:val="none" w:sz="0" w:space="0" w:color="auto"/>
      </w:divBdr>
    </w:div>
    <w:div w:id="1839491816">
      <w:bodyDiv w:val="1"/>
      <w:marLeft w:val="0"/>
      <w:marRight w:val="0"/>
      <w:marTop w:val="0"/>
      <w:marBottom w:val="0"/>
      <w:divBdr>
        <w:top w:val="none" w:sz="0" w:space="0" w:color="auto"/>
        <w:left w:val="none" w:sz="0" w:space="0" w:color="auto"/>
        <w:bottom w:val="none" w:sz="0" w:space="0" w:color="auto"/>
        <w:right w:val="none" w:sz="0" w:space="0" w:color="auto"/>
      </w:divBdr>
    </w:div>
    <w:div w:id="1856307635">
      <w:bodyDiv w:val="1"/>
      <w:marLeft w:val="0"/>
      <w:marRight w:val="0"/>
      <w:marTop w:val="0"/>
      <w:marBottom w:val="0"/>
      <w:divBdr>
        <w:top w:val="none" w:sz="0" w:space="0" w:color="auto"/>
        <w:left w:val="none" w:sz="0" w:space="0" w:color="auto"/>
        <w:bottom w:val="none" w:sz="0" w:space="0" w:color="auto"/>
        <w:right w:val="none" w:sz="0" w:space="0" w:color="auto"/>
      </w:divBdr>
    </w:div>
    <w:div w:id="1879511930">
      <w:bodyDiv w:val="1"/>
      <w:marLeft w:val="0"/>
      <w:marRight w:val="0"/>
      <w:marTop w:val="0"/>
      <w:marBottom w:val="0"/>
      <w:divBdr>
        <w:top w:val="none" w:sz="0" w:space="0" w:color="auto"/>
        <w:left w:val="none" w:sz="0" w:space="0" w:color="auto"/>
        <w:bottom w:val="none" w:sz="0" w:space="0" w:color="auto"/>
        <w:right w:val="none" w:sz="0" w:space="0" w:color="auto"/>
      </w:divBdr>
    </w:div>
    <w:div w:id="1913195947">
      <w:bodyDiv w:val="1"/>
      <w:marLeft w:val="0"/>
      <w:marRight w:val="0"/>
      <w:marTop w:val="0"/>
      <w:marBottom w:val="0"/>
      <w:divBdr>
        <w:top w:val="none" w:sz="0" w:space="0" w:color="auto"/>
        <w:left w:val="none" w:sz="0" w:space="0" w:color="auto"/>
        <w:bottom w:val="none" w:sz="0" w:space="0" w:color="auto"/>
        <w:right w:val="none" w:sz="0" w:space="0" w:color="auto"/>
      </w:divBdr>
    </w:div>
    <w:div w:id="1984575595">
      <w:bodyDiv w:val="1"/>
      <w:marLeft w:val="0"/>
      <w:marRight w:val="0"/>
      <w:marTop w:val="0"/>
      <w:marBottom w:val="0"/>
      <w:divBdr>
        <w:top w:val="none" w:sz="0" w:space="0" w:color="auto"/>
        <w:left w:val="none" w:sz="0" w:space="0" w:color="auto"/>
        <w:bottom w:val="none" w:sz="0" w:space="0" w:color="auto"/>
        <w:right w:val="none" w:sz="0" w:space="0" w:color="auto"/>
      </w:divBdr>
    </w:div>
    <w:div w:id="205896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eader" Target="header9.xml"/><Relationship Id="rId39" Type="http://schemas.openxmlformats.org/officeDocument/2006/relationships/header" Target="header20.xml"/><Relationship Id="rId21" Type="http://schemas.openxmlformats.org/officeDocument/2006/relationships/image" Target="media/image9.png"/><Relationship Id="rId34" Type="http://schemas.openxmlformats.org/officeDocument/2006/relationships/header" Target="header15.xml"/><Relationship Id="rId42" Type="http://schemas.openxmlformats.org/officeDocument/2006/relationships/header" Target="header23.xml"/><Relationship Id="rId47" Type="http://schemas.openxmlformats.org/officeDocument/2006/relationships/header" Target="header28.xml"/><Relationship Id="rId50" Type="http://schemas.openxmlformats.org/officeDocument/2006/relationships/header" Target="header31.xml"/><Relationship Id="rId55" Type="http://schemas.openxmlformats.org/officeDocument/2006/relationships/header" Target="header3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png"/><Relationship Id="rId29" Type="http://schemas.openxmlformats.org/officeDocument/2006/relationships/header" Target="header12.xml"/><Relationship Id="rId41" Type="http://schemas.openxmlformats.org/officeDocument/2006/relationships/header" Target="header22.xml"/><Relationship Id="rId54" Type="http://schemas.openxmlformats.org/officeDocument/2006/relationships/header" Target="header3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7.xml"/><Relationship Id="rId32" Type="http://schemas.openxmlformats.org/officeDocument/2006/relationships/footer" Target="footer2.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eader" Target="header26.xml"/><Relationship Id="rId53" Type="http://schemas.openxmlformats.org/officeDocument/2006/relationships/header" Target="header34.xml"/><Relationship Id="rId58" Type="http://schemas.openxmlformats.org/officeDocument/2006/relationships/header" Target="header39.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eader" Target="header17.xml"/><Relationship Id="rId49" Type="http://schemas.openxmlformats.org/officeDocument/2006/relationships/header" Target="header30.xml"/><Relationship Id="rId57" Type="http://schemas.openxmlformats.org/officeDocument/2006/relationships/header" Target="header38.xml"/><Relationship Id="rId61"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footer" Target="footer1.xml"/><Relationship Id="rId44" Type="http://schemas.openxmlformats.org/officeDocument/2006/relationships/header" Target="header25.xml"/><Relationship Id="rId52" Type="http://schemas.openxmlformats.org/officeDocument/2006/relationships/header" Target="header33.xml"/><Relationship Id="rId60" Type="http://schemas.openxmlformats.org/officeDocument/2006/relationships/header" Target="header4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6.xml"/><Relationship Id="rId43" Type="http://schemas.openxmlformats.org/officeDocument/2006/relationships/header" Target="header24.xml"/><Relationship Id="rId48" Type="http://schemas.openxmlformats.org/officeDocument/2006/relationships/header" Target="header29.xml"/><Relationship Id="rId56" Type="http://schemas.openxmlformats.org/officeDocument/2006/relationships/header" Target="header37.xml"/><Relationship Id="rId8" Type="http://schemas.openxmlformats.org/officeDocument/2006/relationships/endnotes" Target="endnotes.xml"/><Relationship Id="rId51" Type="http://schemas.openxmlformats.org/officeDocument/2006/relationships/header" Target="header3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eader" Target="header27.xml"/><Relationship Id="rId59" Type="http://schemas.openxmlformats.org/officeDocument/2006/relationships/header" Target="header40.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654CF-C106-49C3-8E8D-1BE19F8AC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376</Pages>
  <Words>94262</Words>
  <Characters>471314</Characters>
  <Application>Microsoft Office Word</Application>
  <DocSecurity>0</DocSecurity>
  <Lines>3927</Lines>
  <Paragraphs>1128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564448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hazan</dc:creator>
  <cp:lastModifiedBy>User</cp:lastModifiedBy>
  <cp:revision>18</cp:revision>
  <cp:lastPrinted>2023-02-26T09:31:00Z</cp:lastPrinted>
  <dcterms:created xsi:type="dcterms:W3CDTF">2023-02-21T20:45:00Z</dcterms:created>
  <dcterms:modified xsi:type="dcterms:W3CDTF">2023-09-06T19:32:00Z</dcterms:modified>
</cp:coreProperties>
</file>